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EC07" w14:textId="7B00C5A9" w:rsidR="003A6BBE" w:rsidRPr="003A6BBE" w:rsidRDefault="00454EDA" w:rsidP="00245D9C">
      <w:pPr>
        <w:spacing w:after="0"/>
        <w:ind w:left="851" w:hanging="851"/>
        <w:jc w:val="center"/>
        <w:rPr>
          <w:b/>
          <w:bCs/>
        </w:rPr>
      </w:pPr>
      <w:r w:rsidRPr="00245D9C">
        <w:rPr>
          <w:b/>
          <w:bCs/>
          <w:noProof/>
        </w:rPr>
        <w:drawing>
          <wp:anchor distT="0" distB="0" distL="114300" distR="114300" simplePos="0" relativeHeight="251657216" behindDoc="1" locked="0" layoutInCell="1" allowOverlap="1" wp14:anchorId="78D946F4" wp14:editId="23D6F0DB">
            <wp:simplePos x="0" y="0"/>
            <wp:positionH relativeFrom="column">
              <wp:posOffset>7764780</wp:posOffset>
            </wp:positionH>
            <wp:positionV relativeFrom="paragraph">
              <wp:posOffset>-552450</wp:posOffset>
            </wp:positionV>
            <wp:extent cx="1853565" cy="5118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3565" cy="511810"/>
                    </a:xfrm>
                    <a:prstGeom prst="rect">
                      <a:avLst/>
                    </a:prstGeom>
                    <a:noFill/>
                  </pic:spPr>
                </pic:pic>
              </a:graphicData>
            </a:graphic>
            <wp14:sizeRelH relativeFrom="page">
              <wp14:pctWidth>0</wp14:pctWidth>
            </wp14:sizeRelH>
            <wp14:sizeRelV relativeFrom="page">
              <wp14:pctHeight>0</wp14:pctHeight>
            </wp14:sizeRelV>
          </wp:anchor>
        </w:drawing>
      </w:r>
      <w:r w:rsidR="00334BD5" w:rsidRPr="00334BD5">
        <w:t xml:space="preserve"> </w:t>
      </w:r>
      <w:r w:rsidR="00334BD5" w:rsidRPr="00334BD5">
        <w:rPr>
          <w:b/>
          <w:bCs/>
          <w:noProof/>
        </w:rPr>
        <w:t xml:space="preserve">Paediatric Renal Tumours </w:t>
      </w:r>
      <w:r w:rsidR="003A6BBE" w:rsidRPr="00F859B6">
        <w:rPr>
          <w:b/>
          <w:bCs/>
        </w:rPr>
        <w:t>Histopathology Reporting</w:t>
      </w:r>
      <w:r w:rsidR="003A6BBE" w:rsidRPr="003A6BBE">
        <w:rPr>
          <w:b/>
          <w:bCs/>
        </w:rPr>
        <w:t xml:space="preserve"> </w:t>
      </w:r>
      <w:r w:rsidR="00A36FBC">
        <w:rPr>
          <w:b/>
          <w:bCs/>
        </w:rPr>
        <w:t>Guide</w:t>
      </w:r>
    </w:p>
    <w:p w14:paraId="637DEC08" w14:textId="02AA3921" w:rsidR="003A6BBE" w:rsidRDefault="003A6BBE" w:rsidP="00C477F8">
      <w:pPr>
        <w:spacing w:after="0"/>
        <w:ind w:left="851" w:hanging="851"/>
        <w:jc w:val="both"/>
        <w:rPr>
          <w:b/>
          <w:sz w:val="16"/>
          <w:szCs w:val="16"/>
        </w:rPr>
      </w:pPr>
    </w:p>
    <w:p w14:paraId="637DEC09" w14:textId="324B9F19" w:rsidR="00236231" w:rsidRPr="009125B1" w:rsidRDefault="00100632" w:rsidP="00C477F8">
      <w:pPr>
        <w:spacing w:after="0"/>
        <w:ind w:left="851" w:hanging="851"/>
        <w:jc w:val="both"/>
        <w:rPr>
          <w:b/>
          <w:sz w:val="16"/>
          <w:szCs w:val="16"/>
        </w:rPr>
      </w:pPr>
      <w:r>
        <w:rPr>
          <w:b/>
          <w:sz w:val="16"/>
          <w:szCs w:val="16"/>
        </w:rPr>
        <w:t xml:space="preserve">  </w:t>
      </w:r>
      <w:r w:rsidR="00236231" w:rsidRPr="009125B1">
        <w:rPr>
          <w:b/>
          <w:sz w:val="16"/>
          <w:szCs w:val="16"/>
        </w:rPr>
        <w:t>Elements in black text are CORE</w:t>
      </w:r>
      <w:r w:rsidR="00C477F8">
        <w:rPr>
          <w:b/>
          <w:sz w:val="16"/>
          <w:szCs w:val="16"/>
        </w:rPr>
        <w:tab/>
      </w:r>
      <w:r w:rsidR="00236231" w:rsidRPr="009125B1">
        <w:rPr>
          <w:b/>
          <w:sz w:val="16"/>
          <w:szCs w:val="16"/>
        </w:rPr>
        <w:t xml:space="preserve">Elements in </w:t>
      </w:r>
      <w:r w:rsidR="00236231" w:rsidRPr="004A0913">
        <w:rPr>
          <w:b/>
          <w:color w:val="000000" w:themeColor="text1"/>
          <w:sz w:val="16"/>
          <w:szCs w:val="16"/>
        </w:rPr>
        <w:t xml:space="preserve">grey text </w:t>
      </w:r>
      <w:r w:rsidR="00236231" w:rsidRPr="009125B1">
        <w:rPr>
          <w:b/>
          <w:sz w:val="16"/>
          <w:szCs w:val="16"/>
        </w:rPr>
        <w:t xml:space="preserve">are NON-CORE        </w:t>
      </w:r>
      <w:r w:rsidR="00236231" w:rsidRPr="009125B1">
        <w:rPr>
          <w:b/>
          <w:sz w:val="16"/>
          <w:szCs w:val="16"/>
        </w:rPr>
        <w:tab/>
        <w:t xml:space="preserve">      </w:t>
      </w:r>
      <w:r w:rsidR="00137F74">
        <w:rPr>
          <w:b/>
          <w:sz w:val="16"/>
          <w:szCs w:val="16"/>
        </w:rPr>
        <w:t xml:space="preserve">o </w:t>
      </w:r>
      <w:r w:rsidR="00137F74" w:rsidRPr="00137F74">
        <w:rPr>
          <w:b/>
          <w:sz w:val="16"/>
          <w:szCs w:val="16"/>
        </w:rPr>
        <w:t xml:space="preserve">indicates single select values </w:t>
      </w:r>
      <w:r w:rsidR="00137F74">
        <w:rPr>
          <w:b/>
          <w:sz w:val="16"/>
          <w:szCs w:val="16"/>
        </w:rPr>
        <w:t xml:space="preserve">           </w:t>
      </w:r>
      <w:r w:rsidR="00DB2D3F">
        <w:rPr>
          <w:b/>
          <w:sz w:val="16"/>
          <w:szCs w:val="16"/>
        </w:rPr>
        <w:t>□</w:t>
      </w:r>
      <w:r w:rsidR="00236231" w:rsidRPr="009125B1">
        <w:rPr>
          <w:b/>
          <w:sz w:val="16"/>
          <w:szCs w:val="16"/>
        </w:rPr>
        <w:t xml:space="preserve"> indicates multi-select </w:t>
      </w:r>
      <w:proofErr w:type="gramStart"/>
      <w:r w:rsidR="00236231" w:rsidRPr="009125B1">
        <w:rPr>
          <w:b/>
          <w:sz w:val="16"/>
          <w:szCs w:val="16"/>
        </w:rPr>
        <w:t>values</w:t>
      </w:r>
      <w:proofErr w:type="gramEnd"/>
      <w:r w:rsidR="00236231" w:rsidRPr="009125B1">
        <w:rPr>
          <w:b/>
          <w:sz w:val="16"/>
          <w:szCs w:val="16"/>
        </w:rPr>
        <w:t xml:space="preserve">  </w:t>
      </w:r>
      <w:r w:rsidR="00236231" w:rsidRPr="009125B1">
        <w:rPr>
          <w:b/>
          <w:sz w:val="16"/>
          <w:szCs w:val="16"/>
        </w:rPr>
        <w:tab/>
        <w:t xml:space="preserve">      </w:t>
      </w:r>
    </w:p>
    <w:p w14:paraId="637DEC0A" w14:textId="77777777" w:rsidR="00236231" w:rsidRPr="00621AE5" w:rsidRDefault="00236231" w:rsidP="00EE2948">
      <w:pPr>
        <w:spacing w:after="0"/>
        <w:ind w:left="851" w:hanging="851"/>
        <w:rPr>
          <w:b/>
          <w:sz w:val="16"/>
          <w:szCs w:val="16"/>
        </w:rPr>
      </w:pPr>
    </w:p>
    <w:tbl>
      <w:tblPr>
        <w:tblW w:w="15183"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25"/>
        <w:gridCol w:w="12758"/>
      </w:tblGrid>
      <w:tr w:rsidR="00775C63" w:rsidRPr="006D1DD6" w14:paraId="637DEC11" w14:textId="77777777" w:rsidTr="004C6B96">
        <w:trPr>
          <w:trHeight w:val="657"/>
        </w:trPr>
        <w:tc>
          <w:tcPr>
            <w:tcW w:w="2425" w:type="dxa"/>
            <w:shd w:val="clear" w:color="000000" w:fill="EEECE1"/>
          </w:tcPr>
          <w:p w14:paraId="637DEC0B" w14:textId="77777777" w:rsidR="00EF4BD8" w:rsidRDefault="00781C10" w:rsidP="00EF4BD8">
            <w:pPr>
              <w:spacing w:after="0"/>
              <w:rPr>
                <w:rFonts w:ascii="Calibri" w:hAnsi="Calibri"/>
                <w:bCs/>
                <w:color w:val="000000"/>
                <w:sz w:val="16"/>
                <w:szCs w:val="16"/>
              </w:rPr>
            </w:pPr>
            <w:r>
              <w:rPr>
                <w:rFonts w:ascii="Calibri" w:hAnsi="Calibri"/>
                <w:bCs/>
                <w:color w:val="000000"/>
                <w:sz w:val="16"/>
                <w:szCs w:val="16"/>
              </w:rPr>
              <w:t xml:space="preserve">Definition of </w:t>
            </w:r>
            <w:r w:rsidR="00BE0E0C">
              <w:rPr>
                <w:rFonts w:ascii="Calibri" w:hAnsi="Calibri"/>
                <w:bCs/>
                <w:color w:val="000000"/>
                <w:sz w:val="16"/>
                <w:szCs w:val="16"/>
              </w:rPr>
              <w:t>C</w:t>
            </w:r>
            <w:r w:rsidR="00236231" w:rsidRPr="00236231">
              <w:rPr>
                <w:rFonts w:ascii="Calibri" w:hAnsi="Calibri"/>
                <w:bCs/>
                <w:color w:val="000000"/>
                <w:sz w:val="16"/>
                <w:szCs w:val="16"/>
              </w:rPr>
              <w:t>ore elements</w:t>
            </w:r>
          </w:p>
          <w:p w14:paraId="637DEC0C" w14:textId="77777777" w:rsidR="00775C63" w:rsidRPr="00160820" w:rsidRDefault="00775C63" w:rsidP="00EF4BD8">
            <w:pPr>
              <w:spacing w:after="0"/>
              <w:rPr>
                <w:rFonts w:ascii="Calibri" w:hAnsi="Calibri"/>
                <w:bCs/>
                <w:color w:val="000000"/>
                <w:sz w:val="16"/>
                <w:szCs w:val="16"/>
              </w:rPr>
            </w:pPr>
          </w:p>
        </w:tc>
        <w:tc>
          <w:tcPr>
            <w:tcW w:w="12758" w:type="dxa"/>
            <w:shd w:val="clear" w:color="auto" w:fill="auto"/>
          </w:tcPr>
          <w:p w14:paraId="5058E993" w14:textId="77777777" w:rsidR="001659C7" w:rsidRPr="001659C7" w:rsidRDefault="001659C7" w:rsidP="00C30B85">
            <w:pPr>
              <w:spacing w:after="0" w:line="240" w:lineRule="auto"/>
              <w:rPr>
                <w:rFonts w:ascii="Calibri" w:eastAsia="Calibri" w:hAnsi="Calibri" w:cs="Calibri"/>
                <w:sz w:val="16"/>
                <w:szCs w:val="16"/>
              </w:rPr>
            </w:pPr>
            <w:r w:rsidRPr="001659C7">
              <w:rPr>
                <w:rFonts w:ascii="Calibri" w:eastAsia="Calibri" w:hAnsi="Calibri" w:cs="Calibri"/>
                <w:sz w:val="16"/>
                <w:szCs w:val="16"/>
              </w:rPr>
              <w:t>CORE elements are those which are essential for the clinical management, staging or prognosis of the cancer. These elements will either have evidentiary support at Level III-2 or above (based on prognostic factors in the National Health and Medical Research Council (NHMRC) levels of evidence</w:t>
            </w:r>
            <w:r w:rsidRPr="001659C7">
              <w:rPr>
                <w:rFonts w:ascii="Calibri" w:eastAsia="Calibri" w:hAnsi="Calibri" w:cs="Calibri"/>
                <w:sz w:val="16"/>
                <w:szCs w:val="16"/>
              </w:rPr>
              <w:fldChar w:fldCharType="begin"/>
            </w:r>
            <w:r w:rsidRPr="001659C7">
              <w:rPr>
                <w:rFonts w:ascii="Calibri" w:eastAsia="Calibri" w:hAnsi="Calibri" w:cs="Calibri"/>
                <w:sz w:val="16"/>
                <w:szCs w:val="16"/>
              </w:rPr>
              <w:instrText xml:space="preserve"> ADDIN EN.CITE &lt;EndNote&gt;&lt;Cite&gt;&lt;Author&gt;Merlin&lt;/Author&gt;&lt;Year&gt;2009&lt;/Year&gt;&lt;RecNum&gt;181&lt;/RecNum&gt;&lt;DisplayText&gt;&lt;style face="superscript"&gt;1&lt;/style&gt;&lt;/DisplayText&gt;&lt;record&gt;&lt;rec-number&gt;181&lt;/rec-number&gt;&lt;foreign-keys&gt;&lt;key app="EN" db-id="5edvvd2tgpx2wsev0snppxpivzp9ex5sfevx" timestamp="1695613023"&gt;181&lt;/key&gt;&lt;/foreign-keys&gt;&lt;ref-type name="Journal Article"&gt;17&lt;/ref-type&gt;&lt;contributors&gt;&lt;authors&gt;&lt;author&gt;Merlin, T.&lt;/author&gt;&lt;author&gt;Weston, A.&lt;/author&gt;&lt;author&gt;Tooher, R.&lt;/author&gt;&lt;/authors&gt;&lt;/contributors&gt;&lt;auth-address&gt;Adelaide Health Technology Assessment (AHTA), Discipline of Public Health, University of Adelaide, South Australia, Australia. tracy.merlin@adelaide.edu.au&lt;/auth-address&gt;&lt;titles&gt;&lt;title&gt;Extending an evidence hierarchy to include topics other than treatment: revising the Australian &amp;apos;levels of evidence&amp;apos;&lt;/title&gt;&lt;secondary-title&gt;BMC Med Res Methodol&lt;/secondary-title&gt;&lt;/titles&gt;&lt;periodical&gt;&lt;full-title&gt;BMC Med Res Methodol&lt;/full-title&gt;&lt;/periodical&gt;&lt;pages&gt;34&lt;/pages&gt;&lt;volume&gt;9&lt;/volume&gt;&lt;edition&gt;2009/06/13&lt;/edition&gt;&lt;keywords&gt;&lt;keyword&gt;Clinical Trials as Topic&lt;/keyword&gt;&lt;keyword&gt;Decision Support Techniques&lt;/keyword&gt;&lt;keyword&gt;Evidence-Based Medicine/*standards&lt;/keyword&gt;&lt;keyword&gt;Humans&lt;/keyword&gt;&lt;/keywords&gt;&lt;dates&gt;&lt;year&gt;2009&lt;/year&gt;&lt;pub-dates&gt;&lt;date&gt;Jun 11&lt;/date&gt;&lt;/pub-dates&gt;&lt;/dates&gt;&lt;isbn&gt;1471-2288&lt;/isbn&gt;&lt;accession-num&gt;19519887&lt;/accession-num&gt;&lt;urls&gt;&lt;/urls&gt;&lt;custom2&gt;PMC2700132&lt;/custom2&gt;&lt;electronic-resource-num&gt;10.1186/1471-2288-9-34&lt;/electronic-resource-num&gt;&lt;remote-database-provider&gt;NLM&lt;/remote-database-provider&gt;&lt;language&gt;eng&lt;/language&gt;&lt;/record&gt;&lt;/Cite&gt;&lt;/EndNote&gt;</w:instrText>
            </w:r>
            <w:r w:rsidRPr="001659C7">
              <w:rPr>
                <w:rFonts w:ascii="Calibri" w:eastAsia="Calibri" w:hAnsi="Calibri" w:cs="Calibri"/>
                <w:sz w:val="16"/>
                <w:szCs w:val="16"/>
              </w:rPr>
              <w:fldChar w:fldCharType="separate"/>
            </w:r>
            <w:r w:rsidRPr="001659C7">
              <w:rPr>
                <w:rFonts w:ascii="Calibri" w:eastAsia="Calibri" w:hAnsi="Calibri" w:cs="Calibri"/>
                <w:noProof/>
                <w:sz w:val="16"/>
                <w:szCs w:val="16"/>
                <w:vertAlign w:val="superscript"/>
              </w:rPr>
              <w:t>1</w:t>
            </w:r>
            <w:r w:rsidRPr="001659C7">
              <w:rPr>
                <w:rFonts w:ascii="Calibri" w:eastAsia="Calibri" w:hAnsi="Calibri" w:cs="Calibri"/>
                <w:sz w:val="16"/>
                <w:szCs w:val="16"/>
              </w:rPr>
              <w:fldChar w:fldCharType="end"/>
            </w:r>
            <w:r w:rsidRPr="001659C7">
              <w:rPr>
                <w:rFonts w:ascii="Calibri" w:eastAsia="Calibri" w:hAnsi="Calibri" w:cs="Calibri"/>
                <w:sz w:val="16"/>
                <w:szCs w:val="16"/>
              </w:rPr>
              <w:t xml:space="preserve">). In rare circumstances, where level III-2 evidence is not available an element may be made a CORE element where there is unanimous agreement by the Dataset Authoring Committee (DAC). </w:t>
            </w:r>
          </w:p>
          <w:p w14:paraId="7E059B84" w14:textId="77777777" w:rsidR="001659C7" w:rsidRPr="001659C7" w:rsidRDefault="001659C7" w:rsidP="00C30B85">
            <w:pPr>
              <w:spacing w:after="0" w:line="240" w:lineRule="auto"/>
              <w:rPr>
                <w:rFonts w:ascii="Calibri" w:eastAsia="Calibri" w:hAnsi="Calibri" w:cs="Calibri"/>
                <w:sz w:val="16"/>
                <w:szCs w:val="16"/>
              </w:rPr>
            </w:pPr>
          </w:p>
          <w:p w14:paraId="382C2578" w14:textId="77777777" w:rsidR="001659C7" w:rsidRPr="001659C7" w:rsidRDefault="001659C7" w:rsidP="00C30B85">
            <w:pPr>
              <w:spacing w:after="0" w:line="240" w:lineRule="auto"/>
              <w:rPr>
                <w:rFonts w:ascii="Calibri" w:eastAsia="Calibri" w:hAnsi="Calibri" w:cs="Calibri"/>
                <w:sz w:val="16"/>
                <w:szCs w:val="16"/>
              </w:rPr>
            </w:pPr>
            <w:r w:rsidRPr="001659C7">
              <w:rPr>
                <w:rFonts w:ascii="Calibri" w:eastAsia="Calibri" w:hAnsi="Calibri" w:cs="Calibri"/>
                <w:sz w:val="16"/>
                <w:szCs w:val="16"/>
              </w:rPr>
              <w:t xml:space="preserve">Non-morphological testing e.g., molecular or immunohistochemical testing is a growing feature of cancer reporting. However, in many parts of the world this type of testing is limited by the available resources. </w:t>
            </w:r>
            <w:proofErr w:type="gramStart"/>
            <w:r w:rsidRPr="001659C7">
              <w:rPr>
                <w:rFonts w:ascii="Calibri" w:eastAsia="Calibri" w:hAnsi="Calibri" w:cs="Calibri"/>
                <w:sz w:val="16"/>
                <w:szCs w:val="16"/>
              </w:rPr>
              <w:t>In order to</w:t>
            </w:r>
            <w:proofErr w:type="gramEnd"/>
            <w:r w:rsidRPr="001659C7">
              <w:rPr>
                <w:rFonts w:ascii="Calibri" w:eastAsia="Calibri" w:hAnsi="Calibri" w:cs="Calibri"/>
                <w:sz w:val="16"/>
                <w:szCs w:val="16"/>
              </w:rPr>
              <w:t xml:space="preserve"> encourage the global adoption of ancillary tests for patient benefit, </w:t>
            </w:r>
            <w:r w:rsidRPr="001659C7">
              <w:rPr>
                <w:rFonts w:ascii="Calibri" w:eastAsia="Calibri" w:hAnsi="Calibri" w:cs="Segoe UI"/>
                <w:color w:val="000000"/>
                <w:sz w:val="16"/>
                <w:szCs w:val="16"/>
              </w:rPr>
              <w:t>International Collaboration on Cancer Reporting</w:t>
            </w:r>
            <w:r w:rsidRPr="001659C7">
              <w:rPr>
                <w:rFonts w:ascii="Calibri" w:eastAsia="Calibri" w:hAnsi="Calibri" w:cs="Calibri"/>
                <w:sz w:val="16"/>
                <w:szCs w:val="16"/>
              </w:rPr>
              <w:t xml:space="preserve"> (ICCR) includes the most relevant ancillary testing in ICCR Datasets as CORE elements, especially when they are necessary for the diagnosis. Where the technical capability does not yet exist, laboratories may consider temporarily using these data elements as NON-CORE items.</w:t>
            </w:r>
          </w:p>
          <w:p w14:paraId="10A632A8" w14:textId="77777777" w:rsidR="001659C7" w:rsidRPr="001659C7" w:rsidRDefault="001659C7" w:rsidP="00C30B85">
            <w:pPr>
              <w:spacing w:after="0" w:line="240" w:lineRule="auto"/>
              <w:rPr>
                <w:rFonts w:ascii="Calibri" w:eastAsia="Calibri" w:hAnsi="Calibri" w:cs="Calibri"/>
                <w:sz w:val="16"/>
                <w:szCs w:val="16"/>
              </w:rPr>
            </w:pPr>
          </w:p>
          <w:p w14:paraId="52F20423" w14:textId="77777777" w:rsidR="001659C7" w:rsidRPr="00C30B85" w:rsidRDefault="001659C7" w:rsidP="00C30B85">
            <w:pPr>
              <w:spacing w:after="0" w:line="240" w:lineRule="auto"/>
              <w:rPr>
                <w:rFonts w:ascii="Calibri" w:eastAsia="Calibri" w:hAnsi="Calibri" w:cs="Calibri"/>
                <w:sz w:val="16"/>
                <w:szCs w:val="16"/>
              </w:rPr>
            </w:pPr>
            <w:r w:rsidRPr="001659C7">
              <w:rPr>
                <w:rFonts w:ascii="Calibri" w:eastAsia="Calibri" w:hAnsi="Calibri" w:cs="Calibri"/>
                <w:sz w:val="16"/>
                <w:szCs w:val="16"/>
              </w:rPr>
              <w:t xml:space="preserve">The summation of all CORE elements </w:t>
            </w:r>
            <w:proofErr w:type="gramStart"/>
            <w:r w:rsidRPr="001659C7">
              <w:rPr>
                <w:rFonts w:ascii="Calibri" w:eastAsia="Calibri" w:hAnsi="Calibri" w:cs="Calibri"/>
                <w:sz w:val="16"/>
                <w:szCs w:val="16"/>
              </w:rPr>
              <w:t>is considered to be</w:t>
            </w:r>
            <w:proofErr w:type="gramEnd"/>
            <w:r w:rsidRPr="001659C7">
              <w:rPr>
                <w:rFonts w:ascii="Calibri" w:eastAsia="Calibri" w:hAnsi="Calibri" w:cs="Calibri"/>
                <w:sz w:val="16"/>
                <w:szCs w:val="16"/>
              </w:rPr>
              <w:t xml:space="preserve"> the minimum reporting standard for a specific cancer.</w:t>
            </w:r>
          </w:p>
          <w:p w14:paraId="449E2743" w14:textId="77777777" w:rsidR="00C30B85" w:rsidRPr="001659C7" w:rsidRDefault="00C30B85" w:rsidP="001659C7">
            <w:pPr>
              <w:spacing w:after="0" w:line="240" w:lineRule="auto"/>
              <w:ind w:left="1418"/>
              <w:rPr>
                <w:rFonts w:ascii="Calibri" w:eastAsia="Calibri" w:hAnsi="Calibri" w:cs="Calibri"/>
                <w:sz w:val="16"/>
                <w:szCs w:val="16"/>
              </w:rPr>
            </w:pPr>
          </w:p>
          <w:p w14:paraId="2276F183" w14:textId="77777777" w:rsidR="00C30B85" w:rsidRPr="00C30B85" w:rsidRDefault="00C30B85" w:rsidP="00C30B85">
            <w:pPr>
              <w:spacing w:after="0" w:line="240" w:lineRule="auto"/>
              <w:rPr>
                <w:rFonts w:ascii="Calibri" w:eastAsia="Calibri" w:hAnsi="Calibri" w:cs="Times New Roman"/>
                <w:b/>
                <w:bCs/>
                <w:sz w:val="16"/>
                <w:szCs w:val="16"/>
              </w:rPr>
            </w:pPr>
            <w:r w:rsidRPr="00C30B85">
              <w:rPr>
                <w:rFonts w:ascii="Calibri" w:eastAsia="Calibri" w:hAnsi="Calibri" w:cs="Times New Roman"/>
                <w:b/>
                <w:bCs/>
                <w:sz w:val="16"/>
                <w:szCs w:val="16"/>
              </w:rPr>
              <w:t>Reference</w:t>
            </w:r>
          </w:p>
          <w:p w14:paraId="637DEC10" w14:textId="085A60FE" w:rsidR="0033413A" w:rsidRPr="00C30B85" w:rsidRDefault="00C30B85" w:rsidP="00C30B85">
            <w:pPr>
              <w:spacing w:after="100" w:line="240" w:lineRule="auto"/>
              <w:ind w:left="340" w:hanging="340"/>
              <w:rPr>
                <w:rFonts w:ascii="Calibri" w:hAnsi="Calibri"/>
                <w:sz w:val="16"/>
                <w:szCs w:val="16"/>
              </w:rPr>
            </w:pPr>
            <w:r w:rsidRPr="00C30B85">
              <w:rPr>
                <w:rFonts w:ascii="Calibri" w:eastAsia="Calibri" w:hAnsi="Calibri" w:cs="Calibri"/>
                <w:noProof/>
                <w:sz w:val="16"/>
                <w:szCs w:val="16"/>
                <w:lang w:val="en-US"/>
              </w:rPr>
              <w:fldChar w:fldCharType="begin"/>
            </w:r>
            <w:r w:rsidRPr="00C30B85">
              <w:rPr>
                <w:rFonts w:ascii="Calibri" w:eastAsia="Calibri" w:hAnsi="Calibri" w:cs="Calibri"/>
                <w:noProof/>
                <w:sz w:val="16"/>
                <w:szCs w:val="16"/>
                <w:lang w:val="en-US"/>
              </w:rPr>
              <w:instrText xml:space="preserve"> ADDIN EN.REFLIST </w:instrText>
            </w:r>
            <w:r w:rsidRPr="00C30B85">
              <w:rPr>
                <w:rFonts w:ascii="Calibri" w:eastAsia="Calibri" w:hAnsi="Calibri" w:cs="Calibri"/>
                <w:noProof/>
                <w:sz w:val="16"/>
                <w:szCs w:val="16"/>
                <w:lang w:val="en-US"/>
              </w:rPr>
              <w:fldChar w:fldCharType="separate"/>
            </w:r>
            <w:r w:rsidRPr="00C30B85">
              <w:rPr>
                <w:rFonts w:ascii="Calibri" w:eastAsia="Calibri" w:hAnsi="Calibri" w:cs="Calibri"/>
                <w:noProof/>
                <w:sz w:val="16"/>
                <w:szCs w:val="16"/>
                <w:lang w:val="en-US"/>
              </w:rPr>
              <w:t>1</w:t>
            </w:r>
            <w:r w:rsidRPr="00C30B85">
              <w:rPr>
                <w:rFonts w:ascii="Calibri" w:eastAsia="Calibri" w:hAnsi="Calibri" w:cs="Calibri"/>
                <w:noProof/>
                <w:sz w:val="16"/>
                <w:szCs w:val="16"/>
                <w:lang w:val="en-US"/>
              </w:rPr>
              <w:tab/>
              <w:t xml:space="preserve">Merlin T, Weston A and Tooher R (2009). Extending an evidence hierarchy to include topics other than treatment: revising the Australian 'levels of evidence'. </w:t>
            </w:r>
            <w:r w:rsidRPr="00C30B85">
              <w:rPr>
                <w:rFonts w:ascii="Calibri" w:eastAsia="Calibri" w:hAnsi="Calibri" w:cs="Calibri"/>
                <w:i/>
                <w:noProof/>
                <w:sz w:val="16"/>
                <w:szCs w:val="16"/>
                <w:lang w:val="en-US"/>
              </w:rPr>
              <w:t>BMC Med Res Methodol</w:t>
            </w:r>
            <w:r w:rsidRPr="00C30B85">
              <w:rPr>
                <w:rFonts w:ascii="Calibri" w:eastAsia="Calibri" w:hAnsi="Calibri" w:cs="Calibri"/>
                <w:noProof/>
                <w:sz w:val="16"/>
                <w:szCs w:val="16"/>
                <w:lang w:val="en-US"/>
              </w:rPr>
              <w:t xml:space="preserve"> 9:34.</w:t>
            </w:r>
            <w:r>
              <w:rPr>
                <w:rFonts w:ascii="Calibri" w:eastAsia="Calibri" w:hAnsi="Calibri" w:cs="Calibri"/>
                <w:noProof/>
                <w:sz w:val="16"/>
                <w:szCs w:val="16"/>
                <w:lang w:val="en-US"/>
              </w:rPr>
              <w:t xml:space="preserve"> </w:t>
            </w:r>
            <w:r w:rsidRPr="00C30B85">
              <w:rPr>
                <w:rFonts w:ascii="Calibri" w:eastAsia="Calibri" w:hAnsi="Calibri" w:cs="Times New Roman"/>
                <w:sz w:val="16"/>
                <w:szCs w:val="16"/>
              </w:rPr>
              <w:fldChar w:fldCharType="end"/>
            </w:r>
          </w:p>
        </w:tc>
      </w:tr>
      <w:tr w:rsidR="00775C63" w:rsidRPr="006D1DD6" w14:paraId="637DEC16" w14:textId="77777777" w:rsidTr="00C30B85">
        <w:trPr>
          <w:trHeight w:val="1027"/>
        </w:trPr>
        <w:tc>
          <w:tcPr>
            <w:tcW w:w="2425" w:type="dxa"/>
            <w:shd w:val="clear" w:color="000000" w:fill="EEECE1"/>
          </w:tcPr>
          <w:p w14:paraId="637DEC12" w14:textId="77777777" w:rsidR="00775C63" w:rsidRDefault="00BE0E0C" w:rsidP="00EF4BD8">
            <w:pPr>
              <w:spacing w:after="0"/>
              <w:rPr>
                <w:rFonts w:ascii="Calibri" w:hAnsi="Calibri"/>
                <w:bCs/>
                <w:color w:val="000000"/>
                <w:sz w:val="16"/>
                <w:szCs w:val="16"/>
              </w:rPr>
            </w:pPr>
            <w:r>
              <w:rPr>
                <w:rFonts w:ascii="Calibri" w:hAnsi="Calibri"/>
                <w:bCs/>
                <w:color w:val="000000"/>
                <w:sz w:val="16"/>
                <w:szCs w:val="16"/>
              </w:rPr>
              <w:t xml:space="preserve">Definition of </w:t>
            </w:r>
            <w:proofErr w:type="gramStart"/>
            <w:r>
              <w:rPr>
                <w:rFonts w:ascii="Calibri" w:hAnsi="Calibri"/>
                <w:bCs/>
                <w:color w:val="000000"/>
                <w:sz w:val="16"/>
                <w:szCs w:val="16"/>
              </w:rPr>
              <w:t>N</w:t>
            </w:r>
            <w:r w:rsidR="00236231" w:rsidRPr="00236231">
              <w:rPr>
                <w:rFonts w:ascii="Calibri" w:hAnsi="Calibri"/>
                <w:bCs/>
                <w:color w:val="000000"/>
                <w:sz w:val="16"/>
                <w:szCs w:val="16"/>
              </w:rPr>
              <w:t>on-core</w:t>
            </w:r>
            <w:proofErr w:type="gramEnd"/>
            <w:r w:rsidR="00236231" w:rsidRPr="00236231">
              <w:rPr>
                <w:rFonts w:ascii="Calibri" w:hAnsi="Calibri"/>
                <w:bCs/>
                <w:color w:val="000000"/>
                <w:sz w:val="16"/>
                <w:szCs w:val="16"/>
              </w:rPr>
              <w:t xml:space="preserve"> elements</w:t>
            </w:r>
          </w:p>
        </w:tc>
        <w:tc>
          <w:tcPr>
            <w:tcW w:w="12758" w:type="dxa"/>
            <w:shd w:val="clear" w:color="auto" w:fill="auto"/>
          </w:tcPr>
          <w:p w14:paraId="0F485966" w14:textId="77777777" w:rsidR="009D65E6" w:rsidRPr="00C30B85" w:rsidRDefault="009D65E6" w:rsidP="00C30B85">
            <w:pPr>
              <w:spacing w:line="240" w:lineRule="auto"/>
              <w:contextualSpacing/>
              <w:rPr>
                <w:rFonts w:cs="Calibri"/>
                <w:sz w:val="16"/>
                <w:szCs w:val="16"/>
              </w:rPr>
            </w:pPr>
            <w:r w:rsidRPr="00C30B85">
              <w:rPr>
                <w:rFonts w:cs="Calibri"/>
                <w:sz w:val="16"/>
                <w:szCs w:val="16"/>
              </w:rPr>
              <w:t>Non-core elements are those which are unanimously agreed should be included in the dataset but are not supported by level III-2 evidence. These elements may be clinically important and recommended as good practice but are not yet validated or regularly used in patient management.</w:t>
            </w:r>
          </w:p>
          <w:p w14:paraId="659A5F17" w14:textId="77777777" w:rsidR="009D65E6" w:rsidRPr="00C30B85" w:rsidRDefault="009D65E6" w:rsidP="00C30B85">
            <w:pPr>
              <w:spacing w:after="0" w:line="240" w:lineRule="auto"/>
              <w:contextualSpacing/>
              <w:rPr>
                <w:rFonts w:cs="Calibri"/>
                <w:sz w:val="16"/>
                <w:szCs w:val="16"/>
              </w:rPr>
            </w:pPr>
          </w:p>
          <w:p w14:paraId="637DEC15" w14:textId="33331720" w:rsidR="00775C63" w:rsidRPr="009D65E6" w:rsidRDefault="009D65E6" w:rsidP="00C30B85">
            <w:pPr>
              <w:spacing w:after="100" w:line="240" w:lineRule="auto"/>
              <w:contextualSpacing/>
              <w:rPr>
                <w:color w:val="000000"/>
                <w:sz w:val="16"/>
                <w:szCs w:val="16"/>
              </w:rPr>
            </w:pPr>
            <w:r w:rsidRPr="00C30B85">
              <w:rPr>
                <w:rFonts w:cs="Calibri"/>
                <w:sz w:val="16"/>
                <w:szCs w:val="16"/>
              </w:rPr>
              <w:t xml:space="preserve">Key information other than that </w:t>
            </w:r>
            <w:r w:rsidRPr="00C30B85">
              <w:rPr>
                <w:rFonts w:eastAsia="Times New Roman" w:cs="Calibri"/>
                <w:sz w:val="16"/>
                <w:szCs w:val="16"/>
              </w:rPr>
              <w:t>which is essential for clinical management, staging or prognosis of the cancer</w:t>
            </w:r>
            <w:r w:rsidRPr="00C30B85">
              <w:rPr>
                <w:rFonts w:cs="Calibri"/>
                <w:sz w:val="16"/>
                <w:szCs w:val="16"/>
              </w:rPr>
              <w:t xml:space="preserve"> such as macroscopic observations and interpretation, which are fundamental to the histological diagnosis and conclusion e.g., macroscopic tumour details, may be included as either CORE or NON-CORE elements by consensus of DAC.</w:t>
            </w:r>
            <w:r w:rsidR="00C30B85">
              <w:rPr>
                <w:rFonts w:cs="Calibri"/>
                <w:sz w:val="16"/>
                <w:szCs w:val="16"/>
              </w:rPr>
              <w:t xml:space="preserve"> </w:t>
            </w:r>
          </w:p>
        </w:tc>
      </w:tr>
      <w:tr w:rsidR="00775C63" w:rsidRPr="006D1DD6" w14:paraId="637DEC1B" w14:textId="77777777" w:rsidTr="004C6B96">
        <w:trPr>
          <w:trHeight w:val="657"/>
        </w:trPr>
        <w:tc>
          <w:tcPr>
            <w:tcW w:w="2425" w:type="dxa"/>
            <w:shd w:val="clear" w:color="000000" w:fill="EEECE1"/>
          </w:tcPr>
          <w:p w14:paraId="637DEC17" w14:textId="77777777" w:rsidR="00775C63" w:rsidRDefault="00775C63" w:rsidP="00775C63">
            <w:pPr>
              <w:spacing w:after="0"/>
              <w:rPr>
                <w:rFonts w:ascii="Calibri" w:hAnsi="Calibri"/>
                <w:bCs/>
                <w:color w:val="000000"/>
                <w:sz w:val="16"/>
                <w:szCs w:val="16"/>
              </w:rPr>
            </w:pPr>
            <w:r>
              <w:rPr>
                <w:rFonts w:ascii="Calibri" w:hAnsi="Calibri"/>
                <w:bCs/>
                <w:color w:val="000000"/>
                <w:sz w:val="16"/>
                <w:szCs w:val="16"/>
              </w:rPr>
              <w:t>Scope</w:t>
            </w:r>
            <w:r w:rsidR="008A3DC2">
              <w:rPr>
                <w:rFonts w:ascii="Calibri" w:hAnsi="Calibri"/>
                <w:bCs/>
                <w:color w:val="000000"/>
                <w:sz w:val="16"/>
                <w:szCs w:val="16"/>
              </w:rPr>
              <w:t xml:space="preserve"> of this dataset</w:t>
            </w:r>
          </w:p>
        </w:tc>
        <w:tc>
          <w:tcPr>
            <w:tcW w:w="12758" w:type="dxa"/>
            <w:shd w:val="clear" w:color="auto" w:fill="auto"/>
          </w:tcPr>
          <w:p w14:paraId="776D643D" w14:textId="6D4BBF00" w:rsidR="00A92FE8" w:rsidRPr="00A92FE8" w:rsidRDefault="00A92FE8" w:rsidP="00A92FE8">
            <w:pPr>
              <w:spacing w:after="0" w:line="240" w:lineRule="auto"/>
              <w:rPr>
                <w:rFonts w:ascii="Calibri" w:eastAsia="Calibri" w:hAnsi="Calibri" w:cs="Times New Roman"/>
                <w:sz w:val="16"/>
                <w:szCs w:val="16"/>
              </w:rPr>
            </w:pPr>
            <w:r w:rsidRPr="00A92FE8">
              <w:rPr>
                <w:rFonts w:ascii="Calibri" w:eastAsia="Calibri" w:hAnsi="Calibri" w:cs="Times New Roman"/>
                <w:sz w:val="16"/>
                <w:szCs w:val="16"/>
              </w:rPr>
              <w:t>The dataset has been developed for the pathology reporting of resection specimens from paediatric patients with nephroblastoma also known as Wilms tumour (used here from now on), and all other renal tumours of childhood except renal cell carcinomas, for which the ICCR Invasive carcinoma of renal tubular origin dataset should be used.</w:t>
            </w:r>
            <w:r w:rsidRPr="00A92FE8">
              <w:rPr>
                <w:rFonts w:ascii="Calibri" w:eastAsia="Calibri" w:hAnsi="Calibri" w:cs="Times New Roman"/>
                <w:noProof/>
                <w:sz w:val="16"/>
                <w:szCs w:val="16"/>
                <w:vertAlign w:val="superscript"/>
              </w:rPr>
              <w:t>1</w:t>
            </w:r>
            <w:r w:rsidRPr="00A92FE8">
              <w:rPr>
                <w:rFonts w:ascii="Calibri" w:eastAsia="Calibri" w:hAnsi="Calibri" w:cs="Times New Roman"/>
                <w:sz w:val="16"/>
                <w:szCs w:val="16"/>
              </w:rPr>
              <w:t xml:space="preserve"> Rarely, other primitive tumours of childhood (including neuroblastoma, Ewing sarcoma/peripheral neuroectodermal tumour, desmoplastic small round cell tumour, among others) arise within the kidney but not within renal precursor cells; these should be staged and treated according to recommendations specific for their diagnosis. This dataset does not apply to these tumours, or to procedures involving only biopsy. </w:t>
            </w:r>
          </w:p>
          <w:p w14:paraId="3AAB64CF" w14:textId="77777777" w:rsidR="00A92FE8" w:rsidRPr="00A92FE8" w:rsidRDefault="00A92FE8" w:rsidP="00A92FE8">
            <w:pPr>
              <w:spacing w:after="0" w:line="240" w:lineRule="auto"/>
              <w:rPr>
                <w:rFonts w:ascii="Calibri" w:eastAsia="Calibri" w:hAnsi="Calibri" w:cs="Times New Roman"/>
                <w:sz w:val="16"/>
                <w:szCs w:val="16"/>
              </w:rPr>
            </w:pPr>
          </w:p>
          <w:p w14:paraId="5C471B5C" w14:textId="77777777" w:rsidR="00A92FE8" w:rsidRDefault="00A92FE8" w:rsidP="00A92FE8">
            <w:pPr>
              <w:spacing w:after="0" w:line="240" w:lineRule="auto"/>
              <w:rPr>
                <w:rFonts w:ascii="Calibri" w:eastAsia="Calibri" w:hAnsi="Calibri" w:cs="Times New Roman"/>
                <w:sz w:val="16"/>
                <w:szCs w:val="16"/>
              </w:rPr>
            </w:pPr>
            <w:r w:rsidRPr="00A92FE8">
              <w:rPr>
                <w:rFonts w:ascii="Calibri" w:eastAsia="Calibri" w:hAnsi="Calibri" w:cs="Times New Roman"/>
                <w:sz w:val="16"/>
                <w:szCs w:val="16"/>
              </w:rPr>
              <w:t xml:space="preserve">For bilateral tumours, complete a separate dataset for each kidney. For multifocal unilateral tumours, complete a single dataset. </w:t>
            </w:r>
          </w:p>
          <w:p w14:paraId="04EB5DF3" w14:textId="77777777" w:rsidR="00A92FE8" w:rsidRPr="00A92FE8" w:rsidRDefault="00A92FE8" w:rsidP="00A92FE8">
            <w:pPr>
              <w:spacing w:after="0" w:line="240" w:lineRule="auto"/>
              <w:rPr>
                <w:rFonts w:ascii="Calibri" w:eastAsia="Calibri" w:hAnsi="Calibri" w:cs="Times New Roman"/>
                <w:sz w:val="16"/>
                <w:szCs w:val="16"/>
                <w:u w:val="single"/>
              </w:rPr>
            </w:pPr>
          </w:p>
          <w:p w14:paraId="3A7C0AB9" w14:textId="77777777" w:rsidR="00A92FE8" w:rsidRPr="00A92FE8" w:rsidRDefault="00A92FE8" w:rsidP="00A92FE8">
            <w:pPr>
              <w:spacing w:after="0" w:line="240" w:lineRule="auto"/>
              <w:rPr>
                <w:rFonts w:ascii="Calibri" w:eastAsia="Calibri" w:hAnsi="Calibri" w:cs="Times New Roman"/>
                <w:b/>
                <w:bCs/>
                <w:sz w:val="16"/>
                <w:szCs w:val="16"/>
              </w:rPr>
            </w:pPr>
            <w:r w:rsidRPr="00A92FE8">
              <w:rPr>
                <w:rFonts w:ascii="Calibri" w:eastAsia="Calibri" w:hAnsi="Calibri" w:cs="Times New Roman"/>
                <w:b/>
                <w:bCs/>
                <w:sz w:val="16"/>
                <w:szCs w:val="16"/>
              </w:rPr>
              <w:t>Reference</w:t>
            </w:r>
          </w:p>
          <w:p w14:paraId="637DEC1A" w14:textId="23D76061" w:rsidR="00775C63" w:rsidRPr="0038546D" w:rsidRDefault="0038546D" w:rsidP="0038546D">
            <w:pPr>
              <w:spacing w:after="100" w:line="240" w:lineRule="auto"/>
              <w:ind w:left="343" w:hanging="343"/>
              <w:rPr>
                <w:rFonts w:ascii="Calibri" w:hAnsi="Calibri" w:cs="Calibri"/>
                <w:color w:val="000000"/>
                <w:sz w:val="16"/>
                <w:szCs w:val="16"/>
              </w:rPr>
            </w:pPr>
            <w:r>
              <w:rPr>
                <w:sz w:val="16"/>
                <w:szCs w:val="16"/>
              </w:rPr>
              <w:t xml:space="preserve">1       </w:t>
            </w:r>
            <w:r w:rsidR="003A0F96" w:rsidRPr="0038546D">
              <w:rPr>
                <w:sz w:val="16"/>
                <w:szCs w:val="16"/>
              </w:rPr>
              <w:t xml:space="preserve">International Collaboration on Cancer Reporting (2017). </w:t>
            </w:r>
            <w:r w:rsidR="003A0F96" w:rsidRPr="0038546D">
              <w:rPr>
                <w:i/>
                <w:sz w:val="16"/>
                <w:szCs w:val="16"/>
              </w:rPr>
              <w:t>Invasive Carcinoma of Renal Tubular Origin, Histopathology Reporting Guide. 1st edition</w:t>
            </w:r>
            <w:r w:rsidR="003A0F96" w:rsidRPr="0038546D">
              <w:rPr>
                <w:sz w:val="16"/>
                <w:szCs w:val="16"/>
              </w:rPr>
              <w:t>. Available from:                                           https://www.iccr-cancer.org/datasets/published-datasets/urinary-male-genital/renal-tubular/ (Accessed 15th January 2023).</w:t>
            </w:r>
            <w:r w:rsidR="00AD0725" w:rsidRPr="0038546D">
              <w:rPr>
                <w:sz w:val="16"/>
                <w:szCs w:val="16"/>
              </w:rPr>
              <w:t xml:space="preserve"> </w:t>
            </w:r>
          </w:p>
        </w:tc>
      </w:tr>
    </w:tbl>
    <w:p w14:paraId="637DEC60" w14:textId="77777777" w:rsidR="00540C97" w:rsidRDefault="00540C97" w:rsidP="001763B3">
      <w:pPr>
        <w:spacing w:after="0" w:line="240" w:lineRule="auto"/>
        <w:rPr>
          <w:sz w:val="16"/>
          <w:szCs w:val="16"/>
        </w:rPr>
      </w:pPr>
    </w:p>
    <w:p w14:paraId="7052DE53" w14:textId="77777777" w:rsidR="001A2389" w:rsidRPr="00621AE5" w:rsidRDefault="001A2389" w:rsidP="001763B3">
      <w:pPr>
        <w:spacing w:after="0" w:line="240" w:lineRule="auto"/>
        <w:rPr>
          <w:sz w:val="16"/>
          <w:szCs w:val="16"/>
        </w:rPr>
      </w:pPr>
    </w:p>
    <w:tbl>
      <w:tblPr>
        <w:tblW w:w="15186"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65"/>
        <w:gridCol w:w="1871"/>
        <w:gridCol w:w="2553"/>
        <w:gridCol w:w="7799"/>
        <w:gridCol w:w="2098"/>
      </w:tblGrid>
      <w:tr w:rsidR="005767BE" w14:paraId="637DEC67" w14:textId="77777777" w:rsidTr="005C42DF">
        <w:trPr>
          <w:trHeight w:val="478"/>
          <w:tblHeader/>
        </w:trPr>
        <w:tc>
          <w:tcPr>
            <w:tcW w:w="865" w:type="dxa"/>
            <w:shd w:val="clear" w:color="000000" w:fill="D9D9D9"/>
            <w:hideMark/>
          </w:tcPr>
          <w:p w14:paraId="637DEC61" w14:textId="44B92049" w:rsidR="0018179D" w:rsidRPr="00775C63" w:rsidRDefault="00775C63" w:rsidP="00E17A11">
            <w:pPr>
              <w:spacing w:after="0" w:line="240" w:lineRule="auto"/>
              <w:rPr>
                <w:rFonts w:ascii="Calibri" w:hAnsi="Calibri"/>
                <w:b/>
                <w:bCs/>
                <w:vanish/>
                <w:color w:val="000000"/>
                <w:sz w:val="16"/>
                <w:szCs w:val="16"/>
                <w:specVanish/>
              </w:rPr>
            </w:pPr>
            <w:bookmarkStart w:id="0" w:name="_Hlk76548034"/>
            <w:r>
              <w:rPr>
                <w:rFonts w:ascii="Calibri" w:hAnsi="Calibri"/>
                <w:b/>
                <w:bCs/>
                <w:color w:val="000000"/>
                <w:sz w:val="16"/>
                <w:szCs w:val="16"/>
              </w:rPr>
              <w:t>C</w:t>
            </w:r>
            <w:r w:rsidR="0018179D">
              <w:rPr>
                <w:rFonts w:ascii="Calibri" w:hAnsi="Calibri"/>
                <w:b/>
                <w:bCs/>
                <w:color w:val="000000"/>
                <w:sz w:val="16"/>
                <w:szCs w:val="16"/>
              </w:rPr>
              <w:t>ore</w:t>
            </w:r>
            <w:r w:rsidR="00F22675">
              <w:rPr>
                <w:rFonts w:ascii="Calibri" w:hAnsi="Calibri"/>
                <w:b/>
                <w:bCs/>
                <w:color w:val="000000"/>
                <w:sz w:val="16"/>
                <w:szCs w:val="16"/>
              </w:rPr>
              <w:t xml:space="preserve">/ </w:t>
            </w:r>
          </w:p>
          <w:p w14:paraId="637DEC62" w14:textId="77777777" w:rsidR="005767BE" w:rsidRDefault="00C07A30" w:rsidP="00E17A11">
            <w:pPr>
              <w:spacing w:line="240" w:lineRule="auto"/>
              <w:rPr>
                <w:rFonts w:ascii="Calibri" w:hAnsi="Calibri"/>
                <w:b/>
                <w:bCs/>
                <w:color w:val="000000"/>
                <w:sz w:val="16"/>
                <w:szCs w:val="16"/>
              </w:rPr>
            </w:pPr>
            <w:r>
              <w:rPr>
                <w:rFonts w:ascii="Calibri" w:hAnsi="Calibri"/>
                <w:b/>
                <w:bCs/>
                <w:color w:val="000000"/>
                <w:sz w:val="16"/>
                <w:szCs w:val="16"/>
              </w:rPr>
              <w:t>Non-core</w:t>
            </w:r>
          </w:p>
        </w:tc>
        <w:tc>
          <w:tcPr>
            <w:tcW w:w="1871" w:type="dxa"/>
            <w:shd w:val="clear" w:color="000000" w:fill="D9D9D9"/>
            <w:hideMark/>
          </w:tcPr>
          <w:p w14:paraId="637DEC63"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553" w:type="dxa"/>
            <w:shd w:val="clear" w:color="000000" w:fill="D9D9D9"/>
            <w:hideMark/>
          </w:tcPr>
          <w:p w14:paraId="637DEC64" w14:textId="77777777" w:rsidR="005767BE" w:rsidRPr="002A79F0" w:rsidRDefault="005767BE">
            <w:pPr>
              <w:rPr>
                <w:rFonts w:ascii="Calibri" w:hAnsi="Calibri"/>
                <w:b/>
                <w:bCs/>
                <w:color w:val="000000" w:themeColor="text1"/>
                <w:sz w:val="16"/>
                <w:szCs w:val="16"/>
              </w:rPr>
            </w:pPr>
            <w:r w:rsidRPr="002A79F0">
              <w:rPr>
                <w:rFonts w:ascii="Calibri" w:hAnsi="Calibri"/>
                <w:b/>
                <w:bCs/>
                <w:color w:val="000000" w:themeColor="text1"/>
                <w:sz w:val="16"/>
                <w:szCs w:val="16"/>
              </w:rPr>
              <w:t>Values</w:t>
            </w:r>
          </w:p>
        </w:tc>
        <w:tc>
          <w:tcPr>
            <w:tcW w:w="7799" w:type="dxa"/>
            <w:shd w:val="clear" w:color="000000" w:fill="D9D9D9"/>
            <w:hideMark/>
          </w:tcPr>
          <w:p w14:paraId="637DEC65"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2098" w:type="dxa"/>
            <w:shd w:val="clear" w:color="000000" w:fill="D9D9D9"/>
            <w:hideMark/>
          </w:tcPr>
          <w:p w14:paraId="637DEC66"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D22EDA" w14:paraId="7730B01F" w14:textId="77777777" w:rsidTr="004652C2">
        <w:trPr>
          <w:trHeight w:val="379"/>
        </w:trPr>
        <w:tc>
          <w:tcPr>
            <w:tcW w:w="865" w:type="dxa"/>
            <w:shd w:val="clear" w:color="000000" w:fill="EEECE1"/>
          </w:tcPr>
          <w:p w14:paraId="21518849" w14:textId="38C3C736" w:rsidR="00D22EDA" w:rsidRDefault="00D22EDA" w:rsidP="00E17A11">
            <w:pPr>
              <w:spacing w:after="0" w:line="240" w:lineRule="auto"/>
              <w:rPr>
                <w:rFonts w:ascii="Calibri" w:hAnsi="Calibri"/>
                <w:color w:val="000000"/>
                <w:sz w:val="16"/>
                <w:szCs w:val="16"/>
              </w:rPr>
            </w:pPr>
            <w:r>
              <w:rPr>
                <w:rFonts w:ascii="Calibri" w:hAnsi="Calibri"/>
                <w:color w:val="000000"/>
                <w:sz w:val="16"/>
                <w:szCs w:val="16"/>
              </w:rPr>
              <w:t>Core</w:t>
            </w:r>
          </w:p>
        </w:tc>
        <w:tc>
          <w:tcPr>
            <w:tcW w:w="1871" w:type="dxa"/>
            <w:shd w:val="clear" w:color="000000" w:fill="EEECE1"/>
          </w:tcPr>
          <w:p w14:paraId="4FE62505" w14:textId="2FB8988F" w:rsidR="00D22EDA" w:rsidRPr="00037E75" w:rsidRDefault="00D22EDA" w:rsidP="004477E5">
            <w:pPr>
              <w:spacing w:after="0" w:line="240" w:lineRule="auto"/>
              <w:rPr>
                <w:rFonts w:ascii="Calibri" w:hAnsi="Calibri"/>
                <w:b/>
                <w:i/>
                <w:iCs/>
                <w:color w:val="000000"/>
                <w:sz w:val="16"/>
                <w:szCs w:val="16"/>
              </w:rPr>
            </w:pPr>
            <w:r w:rsidRPr="00037E75">
              <w:rPr>
                <w:rFonts w:ascii="Calibri" w:hAnsi="Calibri"/>
                <w:b/>
                <w:i/>
                <w:iCs/>
                <w:color w:val="000000"/>
                <w:sz w:val="16"/>
                <w:szCs w:val="16"/>
              </w:rPr>
              <w:t>Protocol followed</w:t>
            </w:r>
          </w:p>
        </w:tc>
        <w:tc>
          <w:tcPr>
            <w:tcW w:w="2553" w:type="dxa"/>
            <w:shd w:val="clear" w:color="auto" w:fill="auto"/>
          </w:tcPr>
          <w:p w14:paraId="5CC8B9A7" w14:textId="77777777" w:rsidR="00037E75" w:rsidRPr="00037E75" w:rsidRDefault="00037E75" w:rsidP="00037E75">
            <w:pPr>
              <w:pStyle w:val="ListParagraph"/>
              <w:numPr>
                <w:ilvl w:val="0"/>
                <w:numId w:val="4"/>
              </w:numPr>
              <w:spacing w:after="100" w:line="240" w:lineRule="auto"/>
              <w:ind w:left="203" w:hanging="203"/>
              <w:rPr>
                <w:color w:val="000000" w:themeColor="text1"/>
                <w:sz w:val="16"/>
                <w:szCs w:val="16"/>
              </w:rPr>
            </w:pPr>
            <w:r w:rsidRPr="00037E75">
              <w:rPr>
                <w:color w:val="000000" w:themeColor="text1"/>
                <w:sz w:val="16"/>
                <w:szCs w:val="16"/>
              </w:rPr>
              <w:t>Children’s Oncology Group (COG)</w:t>
            </w:r>
          </w:p>
          <w:p w14:paraId="1B87253F" w14:textId="77777777" w:rsidR="00037E75" w:rsidRPr="00037E75" w:rsidRDefault="00037E75" w:rsidP="00037E75">
            <w:pPr>
              <w:pStyle w:val="ListParagraph"/>
              <w:numPr>
                <w:ilvl w:val="0"/>
                <w:numId w:val="4"/>
              </w:numPr>
              <w:spacing w:after="100" w:line="240" w:lineRule="auto"/>
              <w:ind w:left="203" w:hanging="203"/>
              <w:rPr>
                <w:color w:val="000000" w:themeColor="text1"/>
                <w:sz w:val="16"/>
                <w:szCs w:val="16"/>
              </w:rPr>
            </w:pPr>
            <w:r w:rsidRPr="00037E75">
              <w:rPr>
                <w:color w:val="000000" w:themeColor="text1"/>
                <w:sz w:val="16"/>
                <w:szCs w:val="16"/>
              </w:rPr>
              <w:t>International Society of Paediatric Oncology (SIOP)</w:t>
            </w:r>
          </w:p>
          <w:p w14:paraId="4B271C1D" w14:textId="2AAC92BE" w:rsidR="00D22EDA" w:rsidRPr="006343F8" w:rsidRDefault="00037E75" w:rsidP="00037E75">
            <w:pPr>
              <w:pStyle w:val="ListParagraph"/>
              <w:numPr>
                <w:ilvl w:val="0"/>
                <w:numId w:val="4"/>
              </w:numPr>
              <w:spacing w:after="100" w:line="240" w:lineRule="auto"/>
              <w:ind w:left="203" w:hanging="203"/>
              <w:rPr>
                <w:color w:val="000000" w:themeColor="text1"/>
                <w:sz w:val="16"/>
                <w:szCs w:val="16"/>
              </w:rPr>
            </w:pPr>
            <w:r w:rsidRPr="00037E75">
              <w:rPr>
                <w:color w:val="000000" w:themeColor="text1"/>
                <w:sz w:val="16"/>
                <w:szCs w:val="16"/>
              </w:rPr>
              <w:t>Not known</w:t>
            </w:r>
          </w:p>
        </w:tc>
        <w:tc>
          <w:tcPr>
            <w:tcW w:w="7799" w:type="dxa"/>
            <w:shd w:val="clear" w:color="auto" w:fill="auto"/>
          </w:tcPr>
          <w:p w14:paraId="366E6292" w14:textId="77777777" w:rsidR="00D22EDA" w:rsidRPr="00C4588C" w:rsidRDefault="00D22EDA" w:rsidP="00EE3BAF">
            <w:pPr>
              <w:tabs>
                <w:tab w:val="left" w:pos="5475"/>
              </w:tabs>
              <w:rPr>
                <w:sz w:val="16"/>
                <w:szCs w:val="16"/>
              </w:rPr>
            </w:pPr>
          </w:p>
        </w:tc>
        <w:tc>
          <w:tcPr>
            <w:tcW w:w="2098" w:type="dxa"/>
            <w:shd w:val="clear" w:color="auto" w:fill="auto"/>
          </w:tcPr>
          <w:p w14:paraId="43C8534E" w14:textId="77777777" w:rsidR="00D22EDA" w:rsidRPr="006D4F09" w:rsidRDefault="00D22EDA" w:rsidP="00F329BC">
            <w:pPr>
              <w:autoSpaceDE w:val="0"/>
              <w:autoSpaceDN w:val="0"/>
              <w:adjustRightInd w:val="0"/>
              <w:spacing w:after="0" w:line="181" w:lineRule="atLeast"/>
              <w:ind w:left="440" w:hanging="440"/>
              <w:rPr>
                <w:rFonts w:cs="Verdana"/>
                <w:color w:val="221E1F"/>
                <w:sz w:val="16"/>
                <w:szCs w:val="16"/>
              </w:rPr>
            </w:pPr>
          </w:p>
        </w:tc>
      </w:tr>
      <w:tr w:rsidR="00037E75" w14:paraId="4B3DCC68" w14:textId="77777777" w:rsidTr="004652C2">
        <w:trPr>
          <w:trHeight w:val="379"/>
        </w:trPr>
        <w:tc>
          <w:tcPr>
            <w:tcW w:w="865" w:type="dxa"/>
            <w:shd w:val="clear" w:color="000000" w:fill="EEECE1"/>
          </w:tcPr>
          <w:p w14:paraId="61D68281" w14:textId="273BF1C1" w:rsidR="00037E75" w:rsidRDefault="007765CE" w:rsidP="00E17A11">
            <w:pPr>
              <w:spacing w:after="0" w:line="240" w:lineRule="auto"/>
              <w:rPr>
                <w:rFonts w:ascii="Calibri" w:hAnsi="Calibri"/>
                <w:color w:val="000000"/>
                <w:sz w:val="16"/>
                <w:szCs w:val="16"/>
              </w:rPr>
            </w:pPr>
            <w:r w:rsidRPr="007765CE">
              <w:rPr>
                <w:rFonts w:ascii="Calibri" w:hAnsi="Calibri"/>
                <w:color w:val="000000"/>
                <w:sz w:val="16"/>
                <w:szCs w:val="16"/>
              </w:rPr>
              <w:lastRenderedPageBreak/>
              <w:t xml:space="preserve">Core and </w:t>
            </w:r>
            <w:proofErr w:type="gramStart"/>
            <w:r w:rsidRPr="007765CE">
              <w:rPr>
                <w:rFonts w:ascii="Calibri" w:hAnsi="Calibri"/>
                <w:color w:val="000000"/>
                <w:sz w:val="16"/>
                <w:szCs w:val="16"/>
              </w:rPr>
              <w:t>Non-core</w:t>
            </w:r>
            <w:proofErr w:type="gramEnd"/>
          </w:p>
        </w:tc>
        <w:tc>
          <w:tcPr>
            <w:tcW w:w="1871" w:type="dxa"/>
            <w:shd w:val="clear" w:color="000000" w:fill="EEECE1"/>
          </w:tcPr>
          <w:p w14:paraId="7D596BEC" w14:textId="5E3AF7DF" w:rsidR="00037E75" w:rsidRPr="00FD5E41" w:rsidRDefault="007765CE" w:rsidP="004477E5">
            <w:pPr>
              <w:spacing w:after="0" w:line="240" w:lineRule="auto"/>
              <w:rPr>
                <w:rFonts w:ascii="Calibri" w:hAnsi="Calibri"/>
                <w:bCs/>
                <w:color w:val="000000"/>
                <w:sz w:val="16"/>
                <w:szCs w:val="16"/>
              </w:rPr>
            </w:pPr>
            <w:r w:rsidRPr="007765CE">
              <w:rPr>
                <w:rFonts w:ascii="Calibri" w:hAnsi="Calibri"/>
                <w:bCs/>
                <w:color w:val="000000"/>
                <w:sz w:val="16"/>
                <w:szCs w:val="16"/>
              </w:rPr>
              <w:t>PREVIOUS THERAPY</w:t>
            </w:r>
          </w:p>
        </w:tc>
        <w:tc>
          <w:tcPr>
            <w:tcW w:w="2553" w:type="dxa"/>
            <w:shd w:val="clear" w:color="auto" w:fill="auto"/>
          </w:tcPr>
          <w:p w14:paraId="2A603699" w14:textId="6322C046" w:rsidR="007765CE" w:rsidRPr="007765CE" w:rsidRDefault="007765CE" w:rsidP="007765CE">
            <w:pPr>
              <w:pStyle w:val="ListParagraph"/>
              <w:numPr>
                <w:ilvl w:val="0"/>
                <w:numId w:val="4"/>
              </w:numPr>
              <w:spacing w:after="100" w:line="240" w:lineRule="auto"/>
              <w:ind w:left="203" w:hanging="203"/>
              <w:rPr>
                <w:color w:val="000000" w:themeColor="text1"/>
                <w:sz w:val="16"/>
                <w:szCs w:val="16"/>
              </w:rPr>
            </w:pPr>
            <w:r w:rsidRPr="007765CE">
              <w:rPr>
                <w:color w:val="000000" w:themeColor="text1"/>
                <w:sz w:val="16"/>
                <w:szCs w:val="16"/>
              </w:rPr>
              <w:t xml:space="preserve">Information not </w:t>
            </w:r>
            <w:proofErr w:type="gramStart"/>
            <w:r w:rsidRPr="007765CE">
              <w:rPr>
                <w:color w:val="000000" w:themeColor="text1"/>
                <w:sz w:val="16"/>
                <w:szCs w:val="16"/>
              </w:rPr>
              <w:t>provided</w:t>
            </w:r>
            <w:proofErr w:type="gramEnd"/>
          </w:p>
          <w:p w14:paraId="481B4BA5" w14:textId="77777777" w:rsidR="007765CE" w:rsidRPr="007765CE" w:rsidRDefault="007765CE" w:rsidP="007765CE">
            <w:pPr>
              <w:pStyle w:val="ListParagraph"/>
              <w:numPr>
                <w:ilvl w:val="0"/>
                <w:numId w:val="4"/>
              </w:numPr>
              <w:spacing w:after="100" w:line="240" w:lineRule="auto"/>
              <w:ind w:left="203" w:hanging="203"/>
              <w:rPr>
                <w:color w:val="000000" w:themeColor="text1"/>
                <w:sz w:val="16"/>
                <w:szCs w:val="16"/>
              </w:rPr>
            </w:pPr>
            <w:r w:rsidRPr="007765CE">
              <w:rPr>
                <w:color w:val="000000" w:themeColor="text1"/>
                <w:sz w:val="16"/>
                <w:szCs w:val="16"/>
              </w:rPr>
              <w:t xml:space="preserve">No previous chemotherapy </w:t>
            </w:r>
            <w:proofErr w:type="gramStart"/>
            <w:r w:rsidRPr="007765CE">
              <w:rPr>
                <w:color w:val="000000" w:themeColor="text1"/>
                <w:sz w:val="16"/>
                <w:szCs w:val="16"/>
              </w:rPr>
              <w:t>administered</w:t>
            </w:r>
            <w:proofErr w:type="gramEnd"/>
          </w:p>
          <w:p w14:paraId="45C81725" w14:textId="77777777" w:rsidR="00037E75" w:rsidRDefault="007765CE" w:rsidP="007765CE">
            <w:pPr>
              <w:pStyle w:val="ListParagraph"/>
              <w:numPr>
                <w:ilvl w:val="0"/>
                <w:numId w:val="4"/>
              </w:numPr>
              <w:spacing w:after="100" w:line="240" w:lineRule="auto"/>
              <w:ind w:left="203" w:hanging="203"/>
              <w:rPr>
                <w:color w:val="000000" w:themeColor="text1"/>
                <w:sz w:val="16"/>
                <w:szCs w:val="16"/>
              </w:rPr>
            </w:pPr>
            <w:r w:rsidRPr="007765CE">
              <w:rPr>
                <w:color w:val="000000" w:themeColor="text1"/>
                <w:sz w:val="16"/>
                <w:szCs w:val="16"/>
              </w:rPr>
              <w:t xml:space="preserve">Previous chemotherapy </w:t>
            </w:r>
            <w:proofErr w:type="gramStart"/>
            <w:r w:rsidRPr="007765CE">
              <w:rPr>
                <w:color w:val="000000" w:themeColor="text1"/>
                <w:sz w:val="16"/>
                <w:szCs w:val="16"/>
              </w:rPr>
              <w:t>administered</w:t>
            </w:r>
            <w:proofErr w:type="gramEnd"/>
          </w:p>
          <w:p w14:paraId="66AC39E4" w14:textId="77777777" w:rsidR="00F410A3" w:rsidRPr="00F410A3" w:rsidRDefault="00F410A3" w:rsidP="00F410A3">
            <w:pPr>
              <w:spacing w:after="0" w:line="240" w:lineRule="auto"/>
              <w:ind w:left="322"/>
              <w:rPr>
                <w:i/>
                <w:iCs/>
                <w:color w:val="808080" w:themeColor="background1" w:themeShade="80"/>
                <w:sz w:val="16"/>
                <w:szCs w:val="16"/>
              </w:rPr>
            </w:pPr>
            <w:r w:rsidRPr="00F410A3">
              <w:rPr>
                <w:color w:val="808080" w:themeColor="background1" w:themeShade="80"/>
                <w:sz w:val="16"/>
                <w:szCs w:val="16"/>
              </w:rPr>
              <w:t xml:space="preserve">Clinical information guiding previous therapy, </w:t>
            </w:r>
            <w:r w:rsidRPr="00F410A3">
              <w:rPr>
                <w:i/>
                <w:iCs/>
                <w:color w:val="808080" w:themeColor="background1" w:themeShade="80"/>
                <w:sz w:val="16"/>
                <w:szCs w:val="16"/>
              </w:rPr>
              <w:t xml:space="preserve">specify </w:t>
            </w:r>
            <w:proofErr w:type="gramStart"/>
            <w:r w:rsidRPr="00F410A3">
              <w:rPr>
                <w:i/>
                <w:iCs/>
                <w:color w:val="808080" w:themeColor="background1" w:themeShade="80"/>
                <w:sz w:val="16"/>
                <w:szCs w:val="16"/>
              </w:rPr>
              <w:t>if</w:t>
            </w:r>
            <w:proofErr w:type="gramEnd"/>
          </w:p>
          <w:p w14:paraId="6A8E2D80" w14:textId="7835BFCF" w:rsidR="00F410A3" w:rsidRPr="00F410A3" w:rsidRDefault="00F410A3" w:rsidP="00F410A3">
            <w:pPr>
              <w:spacing w:after="100" w:line="240" w:lineRule="auto"/>
              <w:ind w:left="322"/>
              <w:rPr>
                <w:color w:val="000000" w:themeColor="text1"/>
                <w:sz w:val="16"/>
                <w:szCs w:val="16"/>
              </w:rPr>
            </w:pPr>
            <w:r w:rsidRPr="00F410A3">
              <w:rPr>
                <w:i/>
                <w:iCs/>
                <w:color w:val="808080" w:themeColor="background1" w:themeShade="80"/>
                <w:sz w:val="16"/>
                <w:szCs w:val="16"/>
              </w:rPr>
              <w:t>available</w:t>
            </w:r>
          </w:p>
        </w:tc>
        <w:tc>
          <w:tcPr>
            <w:tcW w:w="7799" w:type="dxa"/>
            <w:shd w:val="clear" w:color="auto" w:fill="auto"/>
          </w:tcPr>
          <w:p w14:paraId="745E0AE4" w14:textId="77777777" w:rsidR="0038546D" w:rsidRDefault="00C77767" w:rsidP="0038546D">
            <w:pPr>
              <w:autoSpaceDE w:val="0"/>
              <w:autoSpaceDN w:val="0"/>
              <w:adjustRightInd w:val="0"/>
              <w:spacing w:after="0" w:line="240" w:lineRule="auto"/>
              <w:rPr>
                <w:sz w:val="16"/>
                <w:szCs w:val="16"/>
              </w:rPr>
            </w:pPr>
            <w:r w:rsidRPr="0038546D">
              <w:rPr>
                <w:sz w:val="16"/>
                <w:szCs w:val="16"/>
              </w:rPr>
              <w:t>The treatment of Wilms tumour may include the use of chemotherapy prior to resection or biopsy.</w:t>
            </w:r>
            <w:r w:rsidRPr="0038546D">
              <w:rPr>
                <w:sz w:val="16"/>
                <w:szCs w:val="16"/>
                <w:vertAlign w:val="superscript"/>
              </w:rPr>
              <w:t>1-3</w:t>
            </w:r>
            <w:r w:rsidRPr="0038546D">
              <w:rPr>
                <w:sz w:val="16"/>
                <w:szCs w:val="16"/>
              </w:rPr>
              <w:t xml:space="preserve"> The staging systems for these different approaches, although similar, have significant differences. Further, the histological appearance differs following chemotherapy, as does the assessment of risk stratification.</w:t>
            </w:r>
            <w:r w:rsidRPr="0038546D">
              <w:rPr>
                <w:sz w:val="16"/>
                <w:szCs w:val="16"/>
                <w:vertAlign w:val="superscript"/>
              </w:rPr>
              <w:t>4,5</w:t>
            </w:r>
            <w:r w:rsidRPr="0038546D">
              <w:rPr>
                <w:sz w:val="16"/>
                <w:szCs w:val="16"/>
              </w:rPr>
              <w:t xml:space="preserve"> Thus, it is critical that the status of preoperative therapy is known so that the relevant staging and classification systems can be applied. When completing this element, only chemotherapy used to treat the current renal tumour is considered as ‘prior treatment’.</w:t>
            </w:r>
          </w:p>
          <w:p w14:paraId="79528AF9" w14:textId="6A70619F" w:rsidR="00C77767" w:rsidRPr="0038546D" w:rsidRDefault="00C77767" w:rsidP="0038546D">
            <w:pPr>
              <w:autoSpaceDE w:val="0"/>
              <w:autoSpaceDN w:val="0"/>
              <w:adjustRightInd w:val="0"/>
              <w:spacing w:after="0" w:line="240" w:lineRule="auto"/>
              <w:rPr>
                <w:sz w:val="16"/>
                <w:szCs w:val="16"/>
              </w:rPr>
            </w:pPr>
            <w:r w:rsidRPr="0038546D">
              <w:rPr>
                <w:sz w:val="16"/>
                <w:szCs w:val="16"/>
              </w:rPr>
              <w:t xml:space="preserve"> </w:t>
            </w:r>
          </w:p>
          <w:p w14:paraId="3D37B8BD" w14:textId="7FD456CD" w:rsidR="0038546D" w:rsidRPr="0038546D" w:rsidRDefault="00C77767" w:rsidP="00C77767">
            <w:pPr>
              <w:spacing w:after="0" w:line="240" w:lineRule="auto"/>
              <w:rPr>
                <w:b/>
                <w:bCs/>
                <w:sz w:val="16"/>
                <w:szCs w:val="16"/>
              </w:rPr>
            </w:pPr>
            <w:r w:rsidRPr="0038546D">
              <w:rPr>
                <w:b/>
                <w:bCs/>
                <w:sz w:val="16"/>
                <w:szCs w:val="16"/>
              </w:rPr>
              <w:t>References</w:t>
            </w:r>
          </w:p>
          <w:p w14:paraId="03439421" w14:textId="361B5151" w:rsidR="00C77767" w:rsidRPr="0038546D" w:rsidRDefault="00C77767" w:rsidP="0038546D">
            <w:pPr>
              <w:pStyle w:val="EndNoteBibliography"/>
              <w:spacing w:after="0"/>
              <w:ind w:left="318" w:hanging="318"/>
              <w:rPr>
                <w:sz w:val="16"/>
                <w:szCs w:val="16"/>
              </w:rPr>
            </w:pPr>
            <w:r w:rsidRPr="0038546D">
              <w:rPr>
                <w:sz w:val="16"/>
                <w:szCs w:val="16"/>
              </w:rPr>
              <w:t>1</w:t>
            </w:r>
            <w:r w:rsidRPr="0038546D">
              <w:rPr>
                <w:sz w:val="16"/>
                <w:szCs w:val="16"/>
              </w:rPr>
              <w:tab/>
              <w:t xml:space="preserve">Sonn G and Shortliffe LM (2008). Management of Wilms tumor: current standard of care. </w:t>
            </w:r>
            <w:r w:rsidRPr="0038546D">
              <w:rPr>
                <w:i/>
                <w:sz w:val="16"/>
                <w:szCs w:val="16"/>
              </w:rPr>
              <w:t>Nat Clin Pract Urol</w:t>
            </w:r>
            <w:r w:rsidRPr="0038546D">
              <w:rPr>
                <w:sz w:val="16"/>
                <w:szCs w:val="16"/>
              </w:rPr>
              <w:t xml:space="preserve"> 5(10):551-560.</w:t>
            </w:r>
          </w:p>
          <w:p w14:paraId="71BD105B" w14:textId="5CA11FFB" w:rsidR="00C77767" w:rsidRPr="0038546D" w:rsidRDefault="00C77767" w:rsidP="0038546D">
            <w:pPr>
              <w:pStyle w:val="EndNoteBibliography"/>
              <w:spacing w:after="0"/>
              <w:ind w:left="318" w:hanging="318"/>
              <w:rPr>
                <w:sz w:val="16"/>
                <w:szCs w:val="16"/>
              </w:rPr>
            </w:pPr>
            <w:r w:rsidRPr="0038546D">
              <w:rPr>
                <w:sz w:val="16"/>
                <w:szCs w:val="16"/>
              </w:rPr>
              <w:t>2</w:t>
            </w:r>
            <w:r w:rsidRPr="0038546D">
              <w:rPr>
                <w:sz w:val="16"/>
                <w:szCs w:val="16"/>
              </w:rPr>
              <w:tab/>
              <w:t xml:space="preserve">Vujanić GM, D'Hooghe E, Graf N, Vokuhl C, Al-Saadi R, Chowdhury T, Pritchard-Jones K and Furtwängler R (2021). Prognostic significance of histopathological response to preoperative chemotherapy in unilateral Wilms' tumor: An analysis of 899 patients treated on the SIOP WT 2001 protocol in the UK-CCLG and GPOH studies. </w:t>
            </w:r>
            <w:r w:rsidRPr="0038546D">
              <w:rPr>
                <w:i/>
                <w:sz w:val="16"/>
                <w:szCs w:val="16"/>
              </w:rPr>
              <w:t>Int J Cancer</w:t>
            </w:r>
            <w:r w:rsidRPr="0038546D">
              <w:rPr>
                <w:sz w:val="16"/>
                <w:szCs w:val="16"/>
              </w:rPr>
              <w:t xml:space="preserve"> 149(6):1332-1340.</w:t>
            </w:r>
          </w:p>
          <w:p w14:paraId="3888767C" w14:textId="279A6324" w:rsidR="00C77767" w:rsidRPr="0038546D" w:rsidRDefault="00C77767" w:rsidP="0038546D">
            <w:pPr>
              <w:pStyle w:val="EndNoteBibliography"/>
              <w:spacing w:after="0"/>
              <w:ind w:left="318" w:hanging="318"/>
              <w:rPr>
                <w:sz w:val="16"/>
                <w:szCs w:val="16"/>
              </w:rPr>
            </w:pPr>
            <w:r w:rsidRPr="0038546D">
              <w:rPr>
                <w:sz w:val="16"/>
                <w:szCs w:val="16"/>
              </w:rPr>
              <w:t>3</w:t>
            </w:r>
            <w:r w:rsidRPr="0038546D">
              <w:rPr>
                <w:sz w:val="16"/>
                <w:szCs w:val="16"/>
              </w:rPr>
              <w:tab/>
              <w:t xml:space="preserve">Dome JS, Perlman EJ and Graf N (2014). Risk stratification for wilms tumor: current approach and future directions. </w:t>
            </w:r>
            <w:r w:rsidRPr="0038546D">
              <w:rPr>
                <w:i/>
                <w:sz w:val="16"/>
                <w:szCs w:val="16"/>
              </w:rPr>
              <w:t>Am Soc Clin Oncol Educ Book</w:t>
            </w:r>
            <w:r w:rsidRPr="0038546D">
              <w:rPr>
                <w:sz w:val="16"/>
                <w:szCs w:val="16"/>
              </w:rPr>
              <w:t>:215-223.</w:t>
            </w:r>
          </w:p>
          <w:p w14:paraId="4DD41F41" w14:textId="792F7410" w:rsidR="00C77767" w:rsidRPr="0038546D" w:rsidRDefault="00C77767" w:rsidP="0038546D">
            <w:pPr>
              <w:pStyle w:val="EndNoteBibliography"/>
              <w:spacing w:after="0"/>
              <w:ind w:left="318" w:hanging="318"/>
              <w:rPr>
                <w:sz w:val="16"/>
                <w:szCs w:val="16"/>
              </w:rPr>
            </w:pPr>
            <w:r w:rsidRPr="0038546D">
              <w:rPr>
                <w:sz w:val="16"/>
                <w:szCs w:val="16"/>
              </w:rPr>
              <w:t>4</w:t>
            </w:r>
            <w:r w:rsidRPr="0038546D">
              <w:rPr>
                <w:sz w:val="16"/>
                <w:szCs w:val="16"/>
              </w:rPr>
              <w:tab/>
              <w:t xml:space="preserve">Vujanić GM, D'Hooghe E, Popov SD, Sebire NJ and Kelsey A (2019). The effect of preoperative chemotherapy on histological subtyping and staging of Wilms tumors: The United Kingdom Children's Cancer Study Group (UKCCSG) Wilms tumor trial 3 (UKW3) experience. </w:t>
            </w:r>
            <w:r w:rsidRPr="0038546D">
              <w:rPr>
                <w:i/>
                <w:sz w:val="16"/>
                <w:szCs w:val="16"/>
              </w:rPr>
              <w:t>Pediatr Blood Cancer</w:t>
            </w:r>
            <w:r w:rsidRPr="0038546D">
              <w:rPr>
                <w:sz w:val="16"/>
                <w:szCs w:val="16"/>
              </w:rPr>
              <w:t xml:space="preserve"> 66(3):e27549.</w:t>
            </w:r>
          </w:p>
          <w:p w14:paraId="6B746F93" w14:textId="7941124B" w:rsidR="00037E75" w:rsidRPr="0038546D" w:rsidRDefault="00C77767" w:rsidP="0038546D">
            <w:pPr>
              <w:pStyle w:val="EndNoteBibliography"/>
              <w:spacing w:after="100"/>
              <w:ind w:left="318" w:hanging="318"/>
              <w:rPr>
                <w:sz w:val="16"/>
                <w:szCs w:val="16"/>
              </w:rPr>
            </w:pPr>
            <w:r w:rsidRPr="0038546D">
              <w:rPr>
                <w:sz w:val="16"/>
                <w:szCs w:val="16"/>
              </w:rPr>
              <w:t>5</w:t>
            </w:r>
            <w:r w:rsidRPr="0038546D">
              <w:rPr>
                <w:sz w:val="16"/>
                <w:szCs w:val="16"/>
              </w:rPr>
              <w:tab/>
              <w:t xml:space="preserve">Perlman EJ (2005). Pediatric renal tumors: practical updates for the pathologist. </w:t>
            </w:r>
            <w:r w:rsidRPr="0038546D">
              <w:rPr>
                <w:i/>
                <w:sz w:val="16"/>
                <w:szCs w:val="16"/>
              </w:rPr>
              <w:t>Pediatr Dev Pathol</w:t>
            </w:r>
            <w:r w:rsidRPr="0038546D">
              <w:rPr>
                <w:sz w:val="16"/>
                <w:szCs w:val="16"/>
              </w:rPr>
              <w:t xml:space="preserve"> 8(3):320-338.</w:t>
            </w:r>
            <w:r w:rsidR="0038546D">
              <w:rPr>
                <w:sz w:val="16"/>
                <w:szCs w:val="16"/>
              </w:rPr>
              <w:t xml:space="preserve"> </w:t>
            </w:r>
          </w:p>
        </w:tc>
        <w:tc>
          <w:tcPr>
            <w:tcW w:w="2098" w:type="dxa"/>
            <w:shd w:val="clear" w:color="auto" w:fill="auto"/>
          </w:tcPr>
          <w:p w14:paraId="6CE93FB4" w14:textId="77777777" w:rsidR="00037E75" w:rsidRPr="006D4F09" w:rsidRDefault="00037E75" w:rsidP="00F329BC">
            <w:pPr>
              <w:autoSpaceDE w:val="0"/>
              <w:autoSpaceDN w:val="0"/>
              <w:adjustRightInd w:val="0"/>
              <w:spacing w:after="0" w:line="181" w:lineRule="atLeast"/>
              <w:ind w:left="440" w:hanging="440"/>
              <w:rPr>
                <w:rFonts w:cs="Verdana"/>
                <w:color w:val="221E1F"/>
                <w:sz w:val="16"/>
                <w:szCs w:val="16"/>
              </w:rPr>
            </w:pPr>
          </w:p>
        </w:tc>
      </w:tr>
      <w:bookmarkEnd w:id="0"/>
      <w:tr w:rsidR="00BD166F" w:rsidRPr="00CC5E7C" w14:paraId="6A9B891C" w14:textId="77777777" w:rsidTr="005C42DF">
        <w:trPr>
          <w:trHeight w:val="570"/>
        </w:trPr>
        <w:tc>
          <w:tcPr>
            <w:tcW w:w="865" w:type="dxa"/>
            <w:shd w:val="clear" w:color="000000" w:fill="EEECE1"/>
          </w:tcPr>
          <w:p w14:paraId="4499E3B0" w14:textId="033A0361" w:rsidR="00BD166F" w:rsidRDefault="00BD166F" w:rsidP="00BD166F">
            <w:pPr>
              <w:spacing w:after="0" w:line="240" w:lineRule="auto"/>
              <w:rPr>
                <w:rFonts w:ascii="Calibri" w:hAnsi="Calibri"/>
                <w:color w:val="000000"/>
                <w:sz w:val="16"/>
                <w:szCs w:val="16"/>
              </w:rPr>
            </w:pPr>
            <w:r>
              <w:rPr>
                <w:rFonts w:ascii="Calibri" w:hAnsi="Calibri"/>
                <w:color w:val="000000"/>
                <w:sz w:val="16"/>
                <w:szCs w:val="16"/>
              </w:rPr>
              <w:t xml:space="preserve">Core </w:t>
            </w:r>
          </w:p>
        </w:tc>
        <w:tc>
          <w:tcPr>
            <w:tcW w:w="1871" w:type="dxa"/>
            <w:shd w:val="clear" w:color="000000" w:fill="EEECE1"/>
          </w:tcPr>
          <w:p w14:paraId="5EC0A769" w14:textId="0BDE3C9A" w:rsidR="00BD166F" w:rsidRPr="006317BD" w:rsidRDefault="00BD166F" w:rsidP="00BD166F">
            <w:pPr>
              <w:spacing w:after="0" w:line="240" w:lineRule="auto"/>
              <w:rPr>
                <w:rFonts w:ascii="Calibri" w:hAnsi="Calibri"/>
                <w:bCs/>
                <w:color w:val="000000"/>
                <w:sz w:val="16"/>
                <w:szCs w:val="16"/>
              </w:rPr>
            </w:pPr>
            <w:r w:rsidRPr="006317BD">
              <w:rPr>
                <w:rFonts w:ascii="Calibri" w:hAnsi="Calibri"/>
                <w:bCs/>
                <w:color w:val="000000"/>
                <w:sz w:val="16"/>
                <w:szCs w:val="16"/>
              </w:rPr>
              <w:t>OPERATIVE PROCEDURE</w:t>
            </w:r>
            <w:r>
              <w:rPr>
                <w:rFonts w:ascii="Calibri" w:hAnsi="Calibri"/>
                <w:bCs/>
                <w:color w:val="000000"/>
                <w:sz w:val="18"/>
                <w:szCs w:val="18"/>
              </w:rPr>
              <w:t xml:space="preserve"> </w:t>
            </w:r>
          </w:p>
        </w:tc>
        <w:tc>
          <w:tcPr>
            <w:tcW w:w="2553" w:type="dxa"/>
            <w:shd w:val="clear" w:color="auto" w:fill="auto"/>
          </w:tcPr>
          <w:p w14:paraId="37BB37ED" w14:textId="77777777" w:rsidR="005B764C" w:rsidRPr="005B764C" w:rsidRDefault="005B764C" w:rsidP="005B764C">
            <w:pPr>
              <w:pStyle w:val="ListParagraph"/>
              <w:numPr>
                <w:ilvl w:val="0"/>
                <w:numId w:val="7"/>
              </w:numPr>
              <w:spacing w:after="0" w:line="240" w:lineRule="auto"/>
              <w:ind w:left="203" w:hanging="203"/>
              <w:rPr>
                <w:sz w:val="16"/>
                <w:szCs w:val="16"/>
              </w:rPr>
            </w:pPr>
            <w:r w:rsidRPr="005B764C">
              <w:rPr>
                <w:sz w:val="16"/>
                <w:szCs w:val="16"/>
              </w:rPr>
              <w:t>Not specified</w:t>
            </w:r>
          </w:p>
          <w:p w14:paraId="245D5B43" w14:textId="77777777" w:rsidR="005B764C" w:rsidRPr="005B764C" w:rsidRDefault="005B764C" w:rsidP="005B764C">
            <w:pPr>
              <w:pStyle w:val="ListParagraph"/>
              <w:numPr>
                <w:ilvl w:val="0"/>
                <w:numId w:val="7"/>
              </w:numPr>
              <w:spacing w:after="0" w:line="240" w:lineRule="auto"/>
              <w:ind w:left="203" w:hanging="203"/>
              <w:rPr>
                <w:sz w:val="16"/>
                <w:szCs w:val="16"/>
              </w:rPr>
            </w:pPr>
            <w:r w:rsidRPr="005B764C">
              <w:rPr>
                <w:sz w:val="16"/>
                <w:szCs w:val="16"/>
              </w:rPr>
              <w:t>Enucleation</w:t>
            </w:r>
          </w:p>
          <w:p w14:paraId="2C82DCDA" w14:textId="77777777" w:rsidR="005B764C" w:rsidRPr="005B764C" w:rsidRDefault="005B764C" w:rsidP="005B764C">
            <w:pPr>
              <w:pStyle w:val="ListParagraph"/>
              <w:numPr>
                <w:ilvl w:val="0"/>
                <w:numId w:val="7"/>
              </w:numPr>
              <w:spacing w:after="0" w:line="240" w:lineRule="auto"/>
              <w:ind w:left="203" w:hanging="203"/>
              <w:rPr>
                <w:sz w:val="16"/>
                <w:szCs w:val="16"/>
              </w:rPr>
            </w:pPr>
            <w:r w:rsidRPr="005B764C">
              <w:rPr>
                <w:sz w:val="16"/>
                <w:szCs w:val="16"/>
              </w:rPr>
              <w:t>Partial nephrectomy</w:t>
            </w:r>
          </w:p>
          <w:p w14:paraId="335F63EC" w14:textId="77777777" w:rsidR="005B764C" w:rsidRPr="005B764C" w:rsidRDefault="005B764C" w:rsidP="005B764C">
            <w:pPr>
              <w:pStyle w:val="ListParagraph"/>
              <w:numPr>
                <w:ilvl w:val="0"/>
                <w:numId w:val="7"/>
              </w:numPr>
              <w:spacing w:after="0" w:line="240" w:lineRule="auto"/>
              <w:ind w:left="203" w:hanging="203"/>
              <w:rPr>
                <w:sz w:val="16"/>
                <w:szCs w:val="16"/>
              </w:rPr>
            </w:pPr>
            <w:r w:rsidRPr="005B764C">
              <w:rPr>
                <w:sz w:val="16"/>
                <w:szCs w:val="16"/>
              </w:rPr>
              <w:t>Total or radical nephrectomy</w:t>
            </w:r>
          </w:p>
          <w:p w14:paraId="1FE34422" w14:textId="6F1538C4" w:rsidR="00BD166F" w:rsidRPr="00750218" w:rsidRDefault="005B764C" w:rsidP="00750218">
            <w:pPr>
              <w:pStyle w:val="ListParagraph"/>
              <w:numPr>
                <w:ilvl w:val="0"/>
                <w:numId w:val="7"/>
              </w:numPr>
              <w:spacing w:after="0" w:line="240" w:lineRule="auto"/>
              <w:ind w:left="203" w:hanging="203"/>
              <w:rPr>
                <w:sz w:val="16"/>
                <w:szCs w:val="16"/>
              </w:rPr>
            </w:pPr>
            <w:r w:rsidRPr="005B764C">
              <w:rPr>
                <w:sz w:val="16"/>
                <w:szCs w:val="16"/>
              </w:rPr>
              <w:t xml:space="preserve">Other, </w:t>
            </w:r>
            <w:r w:rsidRPr="00750218">
              <w:rPr>
                <w:i/>
                <w:iCs/>
                <w:sz w:val="16"/>
                <w:szCs w:val="16"/>
              </w:rPr>
              <w:t xml:space="preserve">specify </w:t>
            </w:r>
          </w:p>
        </w:tc>
        <w:tc>
          <w:tcPr>
            <w:tcW w:w="7799" w:type="dxa"/>
            <w:shd w:val="clear" w:color="auto" w:fill="auto"/>
          </w:tcPr>
          <w:p w14:paraId="5B451544" w14:textId="77777777" w:rsidR="004A35C4" w:rsidRPr="008A40AB" w:rsidRDefault="004A35C4" w:rsidP="004A35C4">
            <w:pPr>
              <w:pStyle w:val="BodyA"/>
              <w:spacing w:after="0" w:line="240" w:lineRule="auto"/>
              <w:rPr>
                <w:sz w:val="16"/>
                <w:szCs w:val="16"/>
              </w:rPr>
            </w:pPr>
            <w:r w:rsidRPr="008A40AB">
              <w:rPr>
                <w:rFonts w:asciiTheme="minorHAnsi" w:hAnsiTheme="minorHAnsi"/>
                <w:sz w:val="16"/>
                <w:szCs w:val="16"/>
              </w:rPr>
              <w:t xml:space="preserve">There are three overall approaches to the initial diagnosis of Wilms tumour: </w:t>
            </w:r>
            <w:proofErr w:type="spellStart"/>
            <w:r w:rsidRPr="008A40AB">
              <w:rPr>
                <w:rFonts w:asciiTheme="minorHAnsi" w:hAnsiTheme="minorHAnsi"/>
                <w:sz w:val="16"/>
                <w:szCs w:val="16"/>
              </w:rPr>
              <w:t>i</w:t>
            </w:r>
            <w:proofErr w:type="spellEnd"/>
            <w:r w:rsidRPr="008A40AB">
              <w:rPr>
                <w:rFonts w:asciiTheme="minorHAnsi" w:hAnsiTheme="minorHAnsi"/>
                <w:sz w:val="16"/>
                <w:szCs w:val="16"/>
              </w:rPr>
              <w:t xml:space="preserve">) upfront neoadjuvant chemotherapy (with no biopsy) for presumed Wilms tumour (within specified clinical parameters) followed by post-therapy resection; ii) initial biopsy followed by chemotherapy and then resection; and iii) primary resection prior to chemotherapy. </w:t>
            </w:r>
            <w:r w:rsidRPr="008A40AB">
              <w:rPr>
                <w:sz w:val="16"/>
                <w:szCs w:val="16"/>
              </w:rPr>
              <w:t xml:space="preserve">The type and extent of the surgical procedure chosen depends on many factors, including the site, </w:t>
            </w:r>
            <w:proofErr w:type="gramStart"/>
            <w:r w:rsidRPr="008A40AB">
              <w:rPr>
                <w:sz w:val="16"/>
                <w:szCs w:val="16"/>
              </w:rPr>
              <w:t>size</w:t>
            </w:r>
            <w:proofErr w:type="gramEnd"/>
            <w:r w:rsidRPr="008A40AB">
              <w:rPr>
                <w:sz w:val="16"/>
                <w:szCs w:val="16"/>
              </w:rPr>
              <w:t xml:space="preserve"> and extent of the tumour.</w:t>
            </w:r>
            <w:r w:rsidRPr="008A40AB">
              <w:rPr>
                <w:color w:val="auto"/>
                <w:sz w:val="16"/>
                <w:szCs w:val="16"/>
                <w:lang w:val="en-AU"/>
              </w:rPr>
              <w:t xml:space="preserve"> </w:t>
            </w:r>
            <w:r w:rsidRPr="008A40AB">
              <w:rPr>
                <w:sz w:val="16"/>
                <w:szCs w:val="16"/>
              </w:rPr>
              <w:t xml:space="preserve">Total or radical nephrectomy includes resection of an intact kidney and any associated lymph nodes or tissue/organs adherent to the tumour. Partial nephrectomy seeks to completely excise a tumour with a margin of non-tumour tissue while sparing the remaining kidney. Enucleation seeks to remove the entire tumour, </w:t>
            </w:r>
            <w:proofErr w:type="spellStart"/>
            <w:r w:rsidRPr="008A40AB">
              <w:rPr>
                <w:sz w:val="16"/>
                <w:szCs w:val="16"/>
              </w:rPr>
              <w:t>minimising</w:t>
            </w:r>
            <w:proofErr w:type="spellEnd"/>
            <w:r w:rsidRPr="008A40AB">
              <w:rPr>
                <w:sz w:val="16"/>
                <w:szCs w:val="16"/>
              </w:rPr>
              <w:t xml:space="preserve"> the margin of non-tumoral tissue. </w:t>
            </w:r>
          </w:p>
          <w:p w14:paraId="044DB8BC" w14:textId="77777777" w:rsidR="004A35C4" w:rsidRPr="008A40AB" w:rsidRDefault="004A35C4" w:rsidP="004A35C4">
            <w:pPr>
              <w:pStyle w:val="BodyA"/>
              <w:spacing w:after="0" w:line="240" w:lineRule="auto"/>
              <w:rPr>
                <w:sz w:val="16"/>
                <w:szCs w:val="16"/>
              </w:rPr>
            </w:pPr>
          </w:p>
          <w:p w14:paraId="34B4AE68" w14:textId="77777777" w:rsidR="004A35C4" w:rsidRPr="008A40AB" w:rsidRDefault="004A35C4" w:rsidP="004A35C4">
            <w:pPr>
              <w:spacing w:after="0" w:line="240" w:lineRule="auto"/>
              <w:rPr>
                <w:sz w:val="16"/>
                <w:szCs w:val="16"/>
              </w:rPr>
            </w:pPr>
            <w:r w:rsidRPr="008A40AB">
              <w:rPr>
                <w:sz w:val="16"/>
                <w:szCs w:val="16"/>
              </w:rPr>
              <w:t>The choice of performing a biopsy has different implications depending upon which staging system is used. In the Children’s Oncology Group (COG) staging system, biopsy of any type, including percutaneous core or needle biopsy, upstages the tumour to at least a stage III.</w:t>
            </w:r>
            <w:r w:rsidRPr="008A40AB">
              <w:rPr>
                <w:sz w:val="16"/>
                <w:szCs w:val="16"/>
                <w:vertAlign w:val="superscript"/>
              </w:rPr>
              <w:t>1,2</w:t>
            </w:r>
            <w:r w:rsidRPr="008A40AB">
              <w:rPr>
                <w:sz w:val="16"/>
                <w:szCs w:val="16"/>
              </w:rPr>
              <w:t xml:space="preserve"> In the International Society of Paediatric Oncology (SIOP)/Renal Tumour Study Group (RTSG) staging system, only open biopsy upstages the tumour to at least stage III;</w:t>
            </w:r>
            <w:r w:rsidRPr="008A40AB">
              <w:rPr>
                <w:sz w:val="16"/>
                <w:szCs w:val="16"/>
                <w:vertAlign w:val="superscript"/>
              </w:rPr>
              <w:t>3</w:t>
            </w:r>
            <w:r w:rsidRPr="008A40AB">
              <w:rPr>
                <w:sz w:val="16"/>
                <w:szCs w:val="16"/>
              </w:rPr>
              <w:t xml:space="preserve"> needle or core biopsy using a posterior retroperitoneal approach does not upstage the tumour.</w:t>
            </w:r>
            <w:r w:rsidRPr="008A40AB">
              <w:rPr>
                <w:sz w:val="16"/>
                <w:szCs w:val="16"/>
                <w:vertAlign w:val="superscript"/>
              </w:rPr>
              <w:t>4</w:t>
            </w:r>
          </w:p>
          <w:p w14:paraId="1293A8C5" w14:textId="77777777" w:rsidR="004A35C4" w:rsidRPr="008A40AB" w:rsidRDefault="004A35C4" w:rsidP="004A35C4">
            <w:pPr>
              <w:spacing w:after="0" w:line="240" w:lineRule="auto"/>
              <w:rPr>
                <w:sz w:val="16"/>
                <w:szCs w:val="16"/>
              </w:rPr>
            </w:pPr>
          </w:p>
          <w:p w14:paraId="45BE5100" w14:textId="77777777" w:rsidR="004A35C4" w:rsidRPr="008A40AB" w:rsidRDefault="004A35C4" w:rsidP="004A35C4">
            <w:pPr>
              <w:spacing w:after="0" w:line="240" w:lineRule="auto"/>
              <w:rPr>
                <w:sz w:val="16"/>
                <w:szCs w:val="16"/>
              </w:rPr>
            </w:pPr>
            <w:r w:rsidRPr="008A40AB">
              <w:rPr>
                <w:rFonts w:cs="Calibri"/>
                <w:sz w:val="16"/>
                <w:szCs w:val="16"/>
                <w:lang w:val="en-US"/>
              </w:rPr>
              <w:t xml:space="preserve">It is important to note that in COG a biopsy performed at a previous procedure does not impact on the staging of subsequent procedures if interval therapy has been given. All procedures are newly staged based on features for the tumour </w:t>
            </w:r>
            <w:r w:rsidRPr="008A40AB">
              <w:rPr>
                <w:rFonts w:cs="Calibri"/>
                <w:sz w:val="16"/>
                <w:szCs w:val="16"/>
                <w:u w:val="single"/>
                <w:lang w:val="en-US"/>
              </w:rPr>
              <w:t>at the time of the procedure</w:t>
            </w:r>
            <w:r w:rsidRPr="008A40AB">
              <w:rPr>
                <w:rFonts w:cs="Calibri"/>
                <w:sz w:val="16"/>
                <w:szCs w:val="16"/>
                <w:lang w:val="en-US"/>
              </w:rPr>
              <w:t xml:space="preserve"> </w:t>
            </w:r>
            <w:proofErr w:type="gramStart"/>
            <w:r w:rsidRPr="008A40AB">
              <w:rPr>
                <w:rFonts w:cs="Calibri"/>
                <w:sz w:val="16"/>
                <w:szCs w:val="16"/>
                <w:lang w:val="en-US"/>
              </w:rPr>
              <w:t>in order to</w:t>
            </w:r>
            <w:proofErr w:type="gramEnd"/>
            <w:r w:rsidRPr="008A40AB">
              <w:rPr>
                <w:rFonts w:cs="Calibri"/>
                <w:sz w:val="16"/>
                <w:szCs w:val="16"/>
                <w:lang w:val="en-US"/>
              </w:rPr>
              <w:t xml:space="preserve"> best guide the subsequent therapy. For example, a biopsy taken prior to therapy in a COG patient supports a local stage of III at the time of the initial </w:t>
            </w:r>
            <w:proofErr w:type="gramStart"/>
            <w:r w:rsidRPr="008A40AB">
              <w:rPr>
                <w:rFonts w:cs="Calibri"/>
                <w:sz w:val="16"/>
                <w:szCs w:val="16"/>
                <w:lang w:val="en-US"/>
              </w:rPr>
              <w:t>biopsy, but</w:t>
            </w:r>
            <w:proofErr w:type="gramEnd"/>
            <w:r w:rsidRPr="008A40AB">
              <w:rPr>
                <w:rFonts w:cs="Calibri"/>
                <w:sz w:val="16"/>
                <w:szCs w:val="16"/>
                <w:lang w:val="en-US"/>
              </w:rPr>
              <w:t xml:space="preserve"> is </w:t>
            </w:r>
            <w:r w:rsidRPr="008A40AB">
              <w:rPr>
                <w:rFonts w:cs="Calibri"/>
                <w:sz w:val="16"/>
                <w:szCs w:val="16"/>
                <w:u w:val="single"/>
                <w:lang w:val="en-US"/>
              </w:rPr>
              <w:t>not</w:t>
            </w:r>
            <w:r w:rsidRPr="008A40AB">
              <w:rPr>
                <w:rFonts w:cs="Calibri"/>
                <w:sz w:val="16"/>
                <w:szCs w:val="16"/>
                <w:lang w:val="en-US"/>
              </w:rPr>
              <w:t xml:space="preserve"> itself a criterion for stage III in a subsequent post-therapy resection. In contrast, in SIOP </w:t>
            </w:r>
            <w:r w:rsidRPr="008A40AB">
              <w:rPr>
                <w:rFonts w:cs="Calibri"/>
                <w:color w:val="000000"/>
                <w:sz w:val="16"/>
                <w:szCs w:val="16"/>
                <w:lang w:val="en-US"/>
              </w:rPr>
              <w:t>open/wedge biopsy mandates a stage III designation even for subsequent procedures.</w:t>
            </w:r>
          </w:p>
          <w:p w14:paraId="3136591F" w14:textId="77777777" w:rsidR="004A35C4" w:rsidRPr="008A40AB" w:rsidRDefault="004A35C4" w:rsidP="004A35C4">
            <w:pPr>
              <w:pStyle w:val="BodyA"/>
              <w:spacing w:after="0" w:line="240" w:lineRule="auto"/>
              <w:rPr>
                <w:sz w:val="16"/>
                <w:szCs w:val="16"/>
              </w:rPr>
            </w:pPr>
          </w:p>
          <w:p w14:paraId="0D05D83A" w14:textId="77777777" w:rsidR="004A35C4" w:rsidRDefault="004A35C4" w:rsidP="008A40AB">
            <w:pPr>
              <w:pStyle w:val="BodyA"/>
              <w:spacing w:after="0" w:line="240" w:lineRule="auto"/>
              <w:rPr>
                <w:sz w:val="16"/>
                <w:szCs w:val="16"/>
                <w:vertAlign w:val="superscript"/>
              </w:rPr>
            </w:pPr>
            <w:r w:rsidRPr="008A40AB">
              <w:rPr>
                <w:sz w:val="16"/>
                <w:szCs w:val="16"/>
              </w:rPr>
              <w:lastRenderedPageBreak/>
              <w:t>Other rare operative procedures merit annotation. Wilms tumour rarely originates outside the kidney. Extrarenal Wilms tumour may be associated with other congenital anomalies and the operative approach should be provided.</w:t>
            </w:r>
            <w:r w:rsidRPr="008A40AB">
              <w:rPr>
                <w:sz w:val="16"/>
                <w:szCs w:val="16"/>
                <w:vertAlign w:val="superscript"/>
              </w:rPr>
              <w:t>5</w:t>
            </w:r>
          </w:p>
          <w:p w14:paraId="55152323" w14:textId="77777777" w:rsidR="008A40AB" w:rsidRPr="008A40AB" w:rsidRDefault="008A40AB" w:rsidP="008A40AB">
            <w:pPr>
              <w:pStyle w:val="BodyA"/>
              <w:spacing w:after="0" w:line="240" w:lineRule="auto"/>
              <w:rPr>
                <w:rFonts w:asciiTheme="minorHAnsi" w:hAnsiTheme="minorHAnsi" w:cstheme="minorHAnsi"/>
                <w:i/>
                <w:sz w:val="16"/>
                <w:szCs w:val="16"/>
              </w:rPr>
            </w:pPr>
          </w:p>
          <w:p w14:paraId="4F860746" w14:textId="77777777" w:rsidR="004A35C4" w:rsidRPr="008A40AB" w:rsidRDefault="004A35C4" w:rsidP="004A35C4">
            <w:pPr>
              <w:spacing w:after="0" w:line="240" w:lineRule="auto"/>
              <w:rPr>
                <w:b/>
                <w:bCs/>
                <w:sz w:val="16"/>
                <w:szCs w:val="16"/>
              </w:rPr>
            </w:pPr>
            <w:r w:rsidRPr="008A40AB">
              <w:rPr>
                <w:b/>
                <w:bCs/>
                <w:sz w:val="16"/>
                <w:szCs w:val="16"/>
              </w:rPr>
              <w:t>References</w:t>
            </w:r>
          </w:p>
          <w:p w14:paraId="073B3339" w14:textId="77777777" w:rsidR="004A35C4" w:rsidRPr="008A40AB" w:rsidRDefault="004A35C4" w:rsidP="008A40AB">
            <w:pPr>
              <w:pStyle w:val="EndNoteBibliography"/>
              <w:spacing w:after="0"/>
              <w:ind w:left="318" w:hanging="318"/>
              <w:rPr>
                <w:sz w:val="16"/>
                <w:szCs w:val="16"/>
              </w:rPr>
            </w:pPr>
            <w:r w:rsidRPr="008A40AB">
              <w:rPr>
                <w:sz w:val="16"/>
                <w:szCs w:val="16"/>
              </w:rPr>
              <w:t>1</w:t>
            </w:r>
            <w:r w:rsidRPr="008A40AB">
              <w:rPr>
                <w:sz w:val="16"/>
                <w:szCs w:val="16"/>
              </w:rPr>
              <w:tab/>
              <w:t xml:space="preserve">Dome JS, Graf N, Geller JI, Fernandez CV, Mullen EA, Spreafico F, Van den Heuvel-Eibrink M and Pritchard-Jones K (2015). Advances in Wilms Tumor Treatment and Biology: Progress Through International Collaboration. </w:t>
            </w:r>
            <w:r w:rsidRPr="008A40AB">
              <w:rPr>
                <w:i/>
                <w:sz w:val="16"/>
                <w:szCs w:val="16"/>
              </w:rPr>
              <w:t>J Clin Oncol</w:t>
            </w:r>
            <w:r w:rsidRPr="008A40AB">
              <w:rPr>
                <w:sz w:val="16"/>
                <w:szCs w:val="16"/>
              </w:rPr>
              <w:t xml:space="preserve"> 33(27):2999-3007.</w:t>
            </w:r>
          </w:p>
          <w:p w14:paraId="08B12749" w14:textId="77777777" w:rsidR="004A35C4" w:rsidRPr="008A40AB" w:rsidRDefault="004A35C4" w:rsidP="008A40AB">
            <w:pPr>
              <w:pStyle w:val="EndNoteBibliography"/>
              <w:spacing w:after="0"/>
              <w:ind w:left="318" w:hanging="318"/>
              <w:rPr>
                <w:sz w:val="16"/>
                <w:szCs w:val="16"/>
              </w:rPr>
            </w:pPr>
            <w:r w:rsidRPr="008A40AB">
              <w:rPr>
                <w:sz w:val="16"/>
                <w:szCs w:val="16"/>
              </w:rPr>
              <w:t>2</w:t>
            </w:r>
            <w:r w:rsidRPr="008A40AB">
              <w:rPr>
                <w:sz w:val="16"/>
                <w:szCs w:val="16"/>
              </w:rPr>
              <w:tab/>
              <w:t xml:space="preserve">College of American Pathologists (2023). </w:t>
            </w:r>
            <w:r w:rsidRPr="008A40AB">
              <w:rPr>
                <w:i/>
                <w:sz w:val="16"/>
                <w:szCs w:val="16"/>
              </w:rPr>
              <w:t>Protocol for the Examination of Resection Specimens From Patients With Wilms and Other Pediatric Renal Tumors</w:t>
            </w:r>
            <w:r w:rsidRPr="008A40AB">
              <w:rPr>
                <w:sz w:val="16"/>
                <w:szCs w:val="16"/>
              </w:rPr>
              <w:t>. Available from: https://documents.cap.org/protocols/Kidney.Wilms_4.3.0.1.REL_CAPCP.pdf (Accessed 25th September 2023).</w:t>
            </w:r>
          </w:p>
          <w:p w14:paraId="28AA77A8" w14:textId="77777777" w:rsidR="004A35C4" w:rsidRPr="008A40AB" w:rsidRDefault="004A35C4" w:rsidP="008A40AB">
            <w:pPr>
              <w:pStyle w:val="EndNoteBibliography"/>
              <w:spacing w:after="0"/>
              <w:ind w:left="318" w:hanging="318"/>
              <w:rPr>
                <w:sz w:val="16"/>
                <w:szCs w:val="16"/>
              </w:rPr>
            </w:pPr>
            <w:r w:rsidRPr="008A40AB">
              <w:rPr>
                <w:sz w:val="16"/>
                <w:szCs w:val="16"/>
              </w:rPr>
              <w:t>3</w:t>
            </w:r>
            <w:r w:rsidRPr="008A40AB">
              <w:rPr>
                <w:sz w:val="16"/>
                <w:szCs w:val="16"/>
              </w:rPr>
              <w:tab/>
              <w:t xml:space="preserve">Vujanić GM, D'Hooghe E, Popov SD, Sebire NJ and Kelsey A (2019). The effect of preoperative chemotherapy on histological subtyping and staging of Wilms tumors: The United Kingdom Children's Cancer Study Group (UKCCSG) Wilms tumor trial 3 (UKW3) experience. </w:t>
            </w:r>
            <w:r w:rsidRPr="008A40AB">
              <w:rPr>
                <w:i/>
                <w:sz w:val="16"/>
                <w:szCs w:val="16"/>
              </w:rPr>
              <w:t>Pediatr Blood Cancer</w:t>
            </w:r>
            <w:r w:rsidRPr="008A40AB">
              <w:rPr>
                <w:sz w:val="16"/>
                <w:szCs w:val="16"/>
              </w:rPr>
              <w:t xml:space="preserve"> 66(3):e27549.</w:t>
            </w:r>
          </w:p>
          <w:p w14:paraId="2DD416D7" w14:textId="77777777" w:rsidR="004A35C4" w:rsidRPr="008A40AB" w:rsidRDefault="004A35C4" w:rsidP="008A40AB">
            <w:pPr>
              <w:pStyle w:val="EndNoteBibliography"/>
              <w:spacing w:after="0"/>
              <w:ind w:left="318" w:hanging="318"/>
              <w:rPr>
                <w:sz w:val="16"/>
                <w:szCs w:val="16"/>
              </w:rPr>
            </w:pPr>
            <w:r w:rsidRPr="008A40AB">
              <w:rPr>
                <w:sz w:val="16"/>
                <w:szCs w:val="16"/>
              </w:rPr>
              <w:t>4</w:t>
            </w:r>
            <w:r w:rsidRPr="008A40AB">
              <w:rPr>
                <w:sz w:val="16"/>
                <w:szCs w:val="16"/>
              </w:rPr>
              <w:tab/>
              <w:t xml:space="preserve">Jackson TJ, Brisse HJ, Pritchard-Jones K, Nakata K, Morosi C, Oue T, Irtan S, Vujanic G, van den Heuvel-Eibrink MM, Graf N and Chowdhury T (2022). How we approach paediatric renal tumour core needle biopsy in the setting of preoperative chemotherapy: A Review from the SIOP Renal Tumour Study Group. </w:t>
            </w:r>
            <w:r w:rsidRPr="008A40AB">
              <w:rPr>
                <w:i/>
                <w:sz w:val="16"/>
                <w:szCs w:val="16"/>
              </w:rPr>
              <w:t>Pediatr Blood Cancer</w:t>
            </w:r>
            <w:r w:rsidRPr="008A40AB">
              <w:rPr>
                <w:sz w:val="16"/>
                <w:szCs w:val="16"/>
              </w:rPr>
              <w:t xml:space="preserve"> 69(9):e29702.</w:t>
            </w:r>
          </w:p>
          <w:p w14:paraId="6CB98FC9" w14:textId="48FBCEBF" w:rsidR="00BD166F" w:rsidRPr="008A40AB" w:rsidRDefault="004A35C4" w:rsidP="008A40AB">
            <w:pPr>
              <w:pStyle w:val="EndNoteBibliography"/>
              <w:spacing w:after="100"/>
              <w:ind w:left="318" w:hanging="318"/>
              <w:rPr>
                <w:iCs/>
                <w:sz w:val="16"/>
                <w:szCs w:val="16"/>
              </w:rPr>
            </w:pPr>
            <w:r w:rsidRPr="008A40AB">
              <w:rPr>
                <w:sz w:val="16"/>
                <w:szCs w:val="16"/>
              </w:rPr>
              <w:t>5</w:t>
            </w:r>
            <w:r w:rsidRPr="008A40AB">
              <w:rPr>
                <w:sz w:val="16"/>
                <w:szCs w:val="16"/>
              </w:rPr>
              <w:tab/>
              <w:t xml:space="preserve">Liang H, He Y, Fu L, Tian J, Sun N, Yu T, Huang Y, Lin D and Wang G (2020). Extrarenal Wilms tumor in children: A retrospective observational case series. </w:t>
            </w:r>
            <w:r w:rsidRPr="008A40AB">
              <w:rPr>
                <w:i/>
                <w:sz w:val="16"/>
                <w:szCs w:val="16"/>
              </w:rPr>
              <w:t>J Pediatr Urol</w:t>
            </w:r>
            <w:r w:rsidRPr="008A40AB">
              <w:rPr>
                <w:sz w:val="16"/>
                <w:szCs w:val="16"/>
              </w:rPr>
              <w:t xml:space="preserve"> 16(5):664.e661-664.e667. </w:t>
            </w:r>
            <w:r w:rsidR="008A40AB">
              <w:rPr>
                <w:sz w:val="16"/>
                <w:szCs w:val="16"/>
              </w:rPr>
              <w:t xml:space="preserve"> </w:t>
            </w:r>
          </w:p>
        </w:tc>
        <w:tc>
          <w:tcPr>
            <w:tcW w:w="2098" w:type="dxa"/>
            <w:shd w:val="clear" w:color="auto" w:fill="auto"/>
          </w:tcPr>
          <w:p w14:paraId="25CDFE25" w14:textId="77777777" w:rsidR="00BD166F" w:rsidRPr="00961FDE" w:rsidRDefault="00BD166F" w:rsidP="00BD166F">
            <w:pPr>
              <w:spacing w:after="0" w:line="240" w:lineRule="auto"/>
              <w:rPr>
                <w:rFonts w:ascii="Calibri" w:hAnsi="Calibri"/>
                <w:color w:val="000000"/>
                <w:sz w:val="16"/>
                <w:szCs w:val="16"/>
              </w:rPr>
            </w:pPr>
          </w:p>
        </w:tc>
      </w:tr>
      <w:tr w:rsidR="00750218" w:rsidRPr="00CC5E7C" w14:paraId="224BB2B0" w14:textId="77777777" w:rsidTr="005C42DF">
        <w:trPr>
          <w:trHeight w:val="570"/>
        </w:trPr>
        <w:tc>
          <w:tcPr>
            <w:tcW w:w="865" w:type="dxa"/>
            <w:shd w:val="clear" w:color="000000" w:fill="EEECE1"/>
          </w:tcPr>
          <w:p w14:paraId="62F0BE75" w14:textId="260724E2" w:rsidR="00750218" w:rsidRDefault="00C810D6" w:rsidP="00BD166F">
            <w:pPr>
              <w:spacing w:after="0" w:line="240" w:lineRule="auto"/>
              <w:rPr>
                <w:rFonts w:ascii="Calibri" w:hAnsi="Calibri"/>
                <w:color w:val="000000"/>
                <w:sz w:val="16"/>
                <w:szCs w:val="16"/>
              </w:rPr>
            </w:pPr>
            <w:r>
              <w:rPr>
                <w:rFonts w:ascii="Calibri" w:hAnsi="Calibri"/>
                <w:color w:val="000000"/>
                <w:sz w:val="16"/>
                <w:szCs w:val="16"/>
              </w:rPr>
              <w:t>Core</w:t>
            </w:r>
          </w:p>
        </w:tc>
        <w:tc>
          <w:tcPr>
            <w:tcW w:w="1871" w:type="dxa"/>
            <w:shd w:val="clear" w:color="000000" w:fill="EEECE1"/>
          </w:tcPr>
          <w:p w14:paraId="48C77ADA" w14:textId="0377BE26" w:rsidR="00750218" w:rsidRPr="006317BD" w:rsidRDefault="00750218" w:rsidP="00C810D6">
            <w:pPr>
              <w:spacing w:after="0" w:line="240" w:lineRule="auto"/>
              <w:rPr>
                <w:rFonts w:ascii="Calibri" w:hAnsi="Calibri"/>
                <w:bCs/>
                <w:color w:val="000000"/>
                <w:sz w:val="16"/>
                <w:szCs w:val="16"/>
              </w:rPr>
            </w:pPr>
            <w:r w:rsidRPr="00750218">
              <w:rPr>
                <w:rFonts w:ascii="Calibri" w:hAnsi="Calibri"/>
                <w:bCs/>
                <w:color w:val="000000"/>
                <w:sz w:val="16"/>
                <w:szCs w:val="16"/>
              </w:rPr>
              <w:t>PREOPERATIVE RUPTURE OR INTRAOPERATIVE</w:t>
            </w:r>
            <w:r w:rsidR="00C810D6">
              <w:rPr>
                <w:rFonts w:ascii="Calibri" w:hAnsi="Calibri"/>
                <w:bCs/>
                <w:color w:val="000000"/>
                <w:sz w:val="16"/>
                <w:szCs w:val="16"/>
              </w:rPr>
              <w:t xml:space="preserve"> </w:t>
            </w:r>
            <w:r w:rsidRPr="00750218">
              <w:rPr>
                <w:rFonts w:ascii="Calibri" w:hAnsi="Calibri"/>
                <w:bCs/>
                <w:color w:val="000000"/>
                <w:sz w:val="16"/>
                <w:szCs w:val="16"/>
              </w:rPr>
              <w:t>SPILLAGE</w:t>
            </w:r>
          </w:p>
        </w:tc>
        <w:tc>
          <w:tcPr>
            <w:tcW w:w="2553" w:type="dxa"/>
            <w:shd w:val="clear" w:color="auto" w:fill="auto"/>
          </w:tcPr>
          <w:p w14:paraId="5BE84005" w14:textId="77777777" w:rsidR="00C810D6" w:rsidRPr="00C810D6" w:rsidRDefault="00C810D6" w:rsidP="00C810D6">
            <w:pPr>
              <w:pStyle w:val="ListParagraph"/>
              <w:numPr>
                <w:ilvl w:val="0"/>
                <w:numId w:val="7"/>
              </w:numPr>
              <w:spacing w:after="0" w:line="240" w:lineRule="auto"/>
              <w:ind w:left="203" w:hanging="203"/>
              <w:rPr>
                <w:sz w:val="16"/>
                <w:szCs w:val="16"/>
              </w:rPr>
            </w:pPr>
            <w:r w:rsidRPr="00C810D6">
              <w:rPr>
                <w:sz w:val="16"/>
                <w:szCs w:val="16"/>
              </w:rPr>
              <w:t>Not identified</w:t>
            </w:r>
          </w:p>
          <w:p w14:paraId="77ECF899" w14:textId="77777777" w:rsidR="00C810D6" w:rsidRPr="00C810D6" w:rsidRDefault="00C810D6" w:rsidP="00C810D6">
            <w:pPr>
              <w:pStyle w:val="ListParagraph"/>
              <w:numPr>
                <w:ilvl w:val="0"/>
                <w:numId w:val="7"/>
              </w:numPr>
              <w:spacing w:after="0" w:line="240" w:lineRule="auto"/>
              <w:ind w:left="203" w:hanging="203"/>
              <w:rPr>
                <w:sz w:val="16"/>
                <w:szCs w:val="16"/>
              </w:rPr>
            </w:pPr>
            <w:r w:rsidRPr="00C810D6">
              <w:rPr>
                <w:sz w:val="16"/>
                <w:szCs w:val="16"/>
              </w:rPr>
              <w:t>Identified</w:t>
            </w:r>
          </w:p>
          <w:p w14:paraId="27C0C9B3" w14:textId="5909FE4A" w:rsidR="00750218" w:rsidRPr="005B764C" w:rsidRDefault="00C810D6" w:rsidP="00C810D6">
            <w:pPr>
              <w:pStyle w:val="ListParagraph"/>
              <w:numPr>
                <w:ilvl w:val="0"/>
                <w:numId w:val="7"/>
              </w:numPr>
              <w:spacing w:after="0" w:line="240" w:lineRule="auto"/>
              <w:ind w:left="203" w:hanging="203"/>
              <w:rPr>
                <w:sz w:val="16"/>
                <w:szCs w:val="16"/>
              </w:rPr>
            </w:pPr>
            <w:r w:rsidRPr="00C810D6">
              <w:rPr>
                <w:sz w:val="16"/>
                <w:szCs w:val="16"/>
              </w:rPr>
              <w:t xml:space="preserve">Cannot be determined, </w:t>
            </w:r>
            <w:r w:rsidRPr="00C810D6">
              <w:rPr>
                <w:i/>
                <w:iCs/>
                <w:sz w:val="16"/>
                <w:szCs w:val="16"/>
              </w:rPr>
              <w:t>specify</w:t>
            </w:r>
          </w:p>
        </w:tc>
        <w:tc>
          <w:tcPr>
            <w:tcW w:w="7799" w:type="dxa"/>
            <w:shd w:val="clear" w:color="auto" w:fill="auto"/>
          </w:tcPr>
          <w:p w14:paraId="14629949" w14:textId="2B109C83" w:rsidR="004F0294" w:rsidRPr="004F0294" w:rsidRDefault="004F0294" w:rsidP="004F0294">
            <w:pPr>
              <w:spacing w:after="0" w:line="240" w:lineRule="auto"/>
              <w:rPr>
                <w:sz w:val="16"/>
                <w:szCs w:val="16"/>
              </w:rPr>
            </w:pPr>
            <w:r w:rsidRPr="004F0294">
              <w:rPr>
                <w:sz w:val="16"/>
                <w:szCs w:val="16"/>
              </w:rPr>
              <w:t>Wilms tumours, particularly prior to therapy, may rupture spontaneously or following preoperative or operative trauma.</w:t>
            </w:r>
            <w:hyperlink w:anchor="_ENREF_12" w:tooltip="Zhang, 2021 #155" w:history="1">
              <w:r w:rsidRPr="004F0294">
                <w:rPr>
                  <w:noProof/>
                  <w:sz w:val="16"/>
                  <w:szCs w:val="16"/>
                  <w:vertAlign w:val="superscript"/>
                </w:rPr>
                <w:t>1</w:t>
              </w:r>
            </w:hyperlink>
            <w:r w:rsidRPr="004F0294">
              <w:rPr>
                <w:sz w:val="16"/>
                <w:szCs w:val="16"/>
              </w:rPr>
              <w:t xml:space="preserve"> In SIOP/RTSG and COG protocols, tumours that rupture either prior to surgery or at the time of surgery (the latter is an event more recently termed spillage by COG) are considered to have local stage III disease and to require additional therapy.</w:t>
            </w:r>
            <w:r w:rsidRPr="004F0294">
              <w:rPr>
                <w:sz w:val="16"/>
                <w:szCs w:val="16"/>
                <w:vertAlign w:val="superscript"/>
              </w:rPr>
              <w:t>2,3</w:t>
            </w:r>
            <w:r w:rsidRPr="004F0294">
              <w:rPr>
                <w:sz w:val="16"/>
                <w:szCs w:val="16"/>
              </w:rPr>
              <w:t xml:space="preserve"> The pathologic appearance of rupture/spillage changes with the passage of time. Spillage at the time of resection, and rupture near the time of resection both result in disruption of the </w:t>
            </w:r>
            <w:proofErr w:type="spellStart"/>
            <w:r w:rsidRPr="004F0294">
              <w:rPr>
                <w:sz w:val="16"/>
                <w:szCs w:val="16"/>
              </w:rPr>
              <w:t>Gerota’s</w:t>
            </w:r>
            <w:proofErr w:type="spellEnd"/>
            <w:r w:rsidRPr="004F0294">
              <w:rPr>
                <w:sz w:val="16"/>
                <w:szCs w:val="16"/>
              </w:rPr>
              <w:t xml:space="preserve"> fascia and the underlying tumour. However, at times the pathologic evidence of the spillage/rupture may be limited and may only be evident to the surgeon. Furthermore, the same gross appearance may be seen following trauma to the specimen </w:t>
            </w:r>
            <w:r w:rsidRPr="004F0294">
              <w:rPr>
                <w:sz w:val="16"/>
                <w:szCs w:val="16"/>
                <w:u w:val="single"/>
              </w:rPr>
              <w:t>after</w:t>
            </w:r>
            <w:r w:rsidRPr="004F0294">
              <w:rPr>
                <w:sz w:val="16"/>
                <w:szCs w:val="16"/>
              </w:rPr>
              <w:t xml:space="preserve"> operative removal of the tumour, requiring correlation with intraoperative findings. Rupture prior to surgery results in the same disruptive process, but with increasing passage of time several changes occur to varying degrees, including tumour devitalization, resolving haemorrhage, fibrosis, and inflammation within the perirenal soft tissue. With even further passage of time, the site of rupture may heal and may become inapparent pathologically. The determination of whether rupture/spillage has occurred is therefore often difficult based on pathologic findings alone and may require multidisciplinary input, particularly by the surgeon. Pathologists should seek the opinion of the surgeon prior to establishing the presence of rupture or spillage and should be aware that the surgeon may independently establish the presence and extent of rupture/spillage for treatment purposes.  </w:t>
            </w:r>
          </w:p>
          <w:p w14:paraId="259F436A" w14:textId="77777777" w:rsidR="004F0294" w:rsidRPr="004F0294" w:rsidRDefault="004F0294" w:rsidP="004F0294">
            <w:pPr>
              <w:spacing w:after="0" w:line="240" w:lineRule="auto"/>
              <w:rPr>
                <w:sz w:val="16"/>
                <w:szCs w:val="16"/>
              </w:rPr>
            </w:pPr>
          </w:p>
          <w:p w14:paraId="69E9EE54" w14:textId="77777777" w:rsidR="004F0294" w:rsidRPr="004F0294" w:rsidRDefault="004F0294" w:rsidP="004F0294">
            <w:pPr>
              <w:spacing w:after="0" w:line="240" w:lineRule="auto"/>
              <w:rPr>
                <w:sz w:val="16"/>
                <w:szCs w:val="16"/>
              </w:rPr>
            </w:pPr>
            <w:r w:rsidRPr="004F0294">
              <w:rPr>
                <w:sz w:val="16"/>
                <w:szCs w:val="16"/>
              </w:rPr>
              <w:t xml:space="preserve">It is important to note that the following situations do not constitute rupture: 1) penetration of the renal capsule, or the peritumoral </w:t>
            </w:r>
            <w:proofErr w:type="spellStart"/>
            <w:r w:rsidRPr="004F0294">
              <w:rPr>
                <w:sz w:val="16"/>
                <w:szCs w:val="16"/>
              </w:rPr>
              <w:t>pseudocapsule</w:t>
            </w:r>
            <w:proofErr w:type="spellEnd"/>
            <w:r w:rsidRPr="004F0294">
              <w:rPr>
                <w:sz w:val="16"/>
                <w:szCs w:val="16"/>
              </w:rPr>
              <w:t xml:space="preserve">, and extension of the tumour into the perirenal soft tissue; and 2) appearance of rupture/spillage confined to the renal capsule (not involving the </w:t>
            </w:r>
            <w:proofErr w:type="spellStart"/>
            <w:r w:rsidRPr="004F0294">
              <w:rPr>
                <w:sz w:val="16"/>
                <w:szCs w:val="16"/>
              </w:rPr>
              <w:t>Gerota’s</w:t>
            </w:r>
            <w:proofErr w:type="spellEnd"/>
            <w:r w:rsidRPr="004F0294">
              <w:rPr>
                <w:sz w:val="16"/>
                <w:szCs w:val="16"/>
              </w:rPr>
              <w:t xml:space="preserve"> fascia). Further, in these situations, if the tumour then extends to the surgical margin, this is defined as a positive margin (see </w:t>
            </w:r>
            <w:r w:rsidRPr="004F0294">
              <w:rPr>
                <w:b/>
                <w:sz w:val="16"/>
                <w:szCs w:val="16"/>
              </w:rPr>
              <w:t>MARGIN STATUS</w:t>
            </w:r>
            <w:r w:rsidRPr="004F0294">
              <w:rPr>
                <w:sz w:val="16"/>
                <w:szCs w:val="16"/>
              </w:rPr>
              <w:t xml:space="preserve">) and not rupture. This distinction may impact the type and amount of radiation therapy given.  </w:t>
            </w:r>
          </w:p>
          <w:p w14:paraId="4E690EE4" w14:textId="77777777" w:rsidR="004F0294" w:rsidRPr="004F0294" w:rsidRDefault="004F0294" w:rsidP="004F0294">
            <w:pPr>
              <w:spacing w:after="0" w:line="240" w:lineRule="auto"/>
              <w:rPr>
                <w:sz w:val="16"/>
                <w:szCs w:val="16"/>
              </w:rPr>
            </w:pPr>
          </w:p>
          <w:p w14:paraId="2F6D1CC4" w14:textId="77777777" w:rsidR="004F0294" w:rsidRDefault="004F0294" w:rsidP="004F0294">
            <w:pPr>
              <w:spacing w:after="0" w:line="240" w:lineRule="auto"/>
              <w:rPr>
                <w:sz w:val="16"/>
                <w:szCs w:val="16"/>
              </w:rPr>
            </w:pPr>
            <w:r w:rsidRPr="004F0294">
              <w:rPr>
                <w:sz w:val="16"/>
                <w:szCs w:val="16"/>
              </w:rPr>
              <w:t xml:space="preserve">Sufficient data are not currently available to utilise the presence of tumour cells detected within abdominal or pleural fluid in staging of Wilms tumour. </w:t>
            </w:r>
          </w:p>
          <w:p w14:paraId="1D0DEC3D" w14:textId="77777777" w:rsidR="004F0294" w:rsidRPr="004F0294" w:rsidRDefault="004F0294" w:rsidP="004F0294">
            <w:pPr>
              <w:spacing w:after="0" w:line="240" w:lineRule="auto"/>
              <w:rPr>
                <w:sz w:val="16"/>
                <w:szCs w:val="16"/>
              </w:rPr>
            </w:pPr>
          </w:p>
          <w:p w14:paraId="6B775112" w14:textId="77777777" w:rsidR="004F0294" w:rsidRPr="004F0294" w:rsidRDefault="004F0294" w:rsidP="004F0294">
            <w:pPr>
              <w:spacing w:after="0" w:line="240" w:lineRule="auto"/>
              <w:rPr>
                <w:b/>
                <w:bCs/>
                <w:sz w:val="16"/>
                <w:szCs w:val="16"/>
              </w:rPr>
            </w:pPr>
            <w:r w:rsidRPr="004F0294">
              <w:rPr>
                <w:b/>
                <w:bCs/>
                <w:sz w:val="16"/>
                <w:szCs w:val="16"/>
              </w:rPr>
              <w:lastRenderedPageBreak/>
              <w:t xml:space="preserve">References </w:t>
            </w:r>
          </w:p>
          <w:p w14:paraId="2A996FA3" w14:textId="77777777" w:rsidR="004F0294" w:rsidRPr="004F0294" w:rsidRDefault="004F0294" w:rsidP="004F0294">
            <w:pPr>
              <w:pStyle w:val="EndNoteBibliography"/>
              <w:spacing w:after="0"/>
              <w:ind w:left="318" w:hanging="318"/>
              <w:rPr>
                <w:sz w:val="16"/>
                <w:szCs w:val="16"/>
              </w:rPr>
            </w:pPr>
            <w:bookmarkStart w:id="1" w:name="_ENREF_12"/>
            <w:r w:rsidRPr="004F0294">
              <w:rPr>
                <w:sz w:val="16"/>
                <w:szCs w:val="16"/>
              </w:rPr>
              <w:t>1</w:t>
            </w:r>
            <w:r w:rsidRPr="004F0294">
              <w:rPr>
                <w:sz w:val="16"/>
                <w:szCs w:val="16"/>
              </w:rPr>
              <w:tab/>
              <w:t xml:space="preserve">Zhang Y, Song HC, Yang YF, Sun N, Zhang WP and Huang CR (2021). Preoperative Wilms tumor rupture in children. </w:t>
            </w:r>
            <w:r w:rsidRPr="004F0294">
              <w:rPr>
                <w:i/>
                <w:sz w:val="16"/>
                <w:szCs w:val="16"/>
              </w:rPr>
              <w:t>Int Urol Nephrol</w:t>
            </w:r>
            <w:r w:rsidRPr="004F0294">
              <w:rPr>
                <w:sz w:val="16"/>
                <w:szCs w:val="16"/>
              </w:rPr>
              <w:t xml:space="preserve"> 53(4):619-625.</w:t>
            </w:r>
          </w:p>
          <w:bookmarkEnd w:id="1"/>
          <w:p w14:paraId="08419746" w14:textId="77777777" w:rsidR="004F0294" w:rsidRPr="004F0294" w:rsidRDefault="004F0294" w:rsidP="004F0294">
            <w:pPr>
              <w:pStyle w:val="EndNoteBibliography"/>
              <w:spacing w:after="0"/>
              <w:ind w:left="318" w:hanging="318"/>
              <w:rPr>
                <w:sz w:val="16"/>
                <w:szCs w:val="16"/>
              </w:rPr>
            </w:pPr>
            <w:r w:rsidRPr="004F0294">
              <w:rPr>
                <w:sz w:val="16"/>
                <w:szCs w:val="16"/>
              </w:rPr>
              <w:t>2</w:t>
            </w:r>
            <w:r w:rsidRPr="004F0294">
              <w:rPr>
                <w:sz w:val="16"/>
                <w:szCs w:val="16"/>
              </w:rPr>
              <w:tab/>
              <w:t xml:space="preserve">Dome JS, Perlman EJ and Graf N (2014). Risk stratification for wilms tumor: current approach and future directions. </w:t>
            </w:r>
            <w:r w:rsidRPr="004F0294">
              <w:rPr>
                <w:i/>
                <w:sz w:val="16"/>
                <w:szCs w:val="16"/>
              </w:rPr>
              <w:t>Am Soc Clin Oncol Educ Book</w:t>
            </w:r>
            <w:r w:rsidRPr="004F0294">
              <w:rPr>
                <w:sz w:val="16"/>
                <w:szCs w:val="16"/>
              </w:rPr>
              <w:t>:215-223.</w:t>
            </w:r>
          </w:p>
          <w:p w14:paraId="2A069CF7" w14:textId="1FC33817" w:rsidR="00750218" w:rsidRPr="004F0294" w:rsidRDefault="004F0294" w:rsidP="004F0294">
            <w:pPr>
              <w:pStyle w:val="EndNoteBibliography"/>
              <w:spacing w:after="100"/>
              <w:ind w:left="318" w:hanging="318"/>
              <w:rPr>
                <w:iCs/>
                <w:sz w:val="16"/>
                <w:szCs w:val="16"/>
              </w:rPr>
            </w:pPr>
            <w:bookmarkStart w:id="2" w:name="_ENREF_13"/>
            <w:r w:rsidRPr="004F0294">
              <w:rPr>
                <w:sz w:val="16"/>
                <w:szCs w:val="16"/>
              </w:rPr>
              <w:t>3</w:t>
            </w:r>
            <w:r w:rsidRPr="004F0294">
              <w:rPr>
                <w:sz w:val="16"/>
                <w:szCs w:val="16"/>
              </w:rPr>
              <w:tab/>
              <w:t xml:space="preserve">Vujanić GM, Gessler M, Ooms A, Collini P, Coulomb-l'Hermine A, D'Hooghe E, de Krijger RR, Perotti D, Pritchard-Jones K, Vokuhl C, van den Heuvel-Eibrink MM and Graf N (2018). The UMBRELLA SIOP-RTSG 2016 Wilms tumour pathology and molecular biology protocol. </w:t>
            </w:r>
            <w:r w:rsidRPr="004F0294">
              <w:rPr>
                <w:i/>
                <w:sz w:val="16"/>
                <w:szCs w:val="16"/>
              </w:rPr>
              <w:t>Nat Rev Urol</w:t>
            </w:r>
            <w:r w:rsidRPr="004F0294">
              <w:rPr>
                <w:sz w:val="16"/>
                <w:szCs w:val="16"/>
              </w:rPr>
              <w:t xml:space="preserve"> 15(11):693-701.</w:t>
            </w:r>
            <w:r>
              <w:rPr>
                <w:sz w:val="16"/>
                <w:szCs w:val="16"/>
              </w:rPr>
              <w:t xml:space="preserve"> </w:t>
            </w:r>
            <w:bookmarkEnd w:id="2"/>
          </w:p>
        </w:tc>
        <w:tc>
          <w:tcPr>
            <w:tcW w:w="2098" w:type="dxa"/>
            <w:shd w:val="clear" w:color="auto" w:fill="auto"/>
          </w:tcPr>
          <w:p w14:paraId="5AC06767" w14:textId="77777777" w:rsidR="00750218" w:rsidRPr="00961FDE" w:rsidRDefault="00750218" w:rsidP="00BD166F">
            <w:pPr>
              <w:spacing w:after="0" w:line="240" w:lineRule="auto"/>
              <w:rPr>
                <w:rFonts w:ascii="Calibri" w:hAnsi="Calibri"/>
                <w:color w:val="000000"/>
                <w:sz w:val="16"/>
                <w:szCs w:val="16"/>
              </w:rPr>
            </w:pPr>
          </w:p>
        </w:tc>
      </w:tr>
      <w:tr w:rsidR="00C73D99" w:rsidRPr="00CC5E7C" w14:paraId="0A836BF5" w14:textId="77777777" w:rsidTr="005C42DF">
        <w:trPr>
          <w:trHeight w:val="714"/>
        </w:trPr>
        <w:tc>
          <w:tcPr>
            <w:tcW w:w="865" w:type="dxa"/>
            <w:shd w:val="clear" w:color="000000" w:fill="EEECE1"/>
          </w:tcPr>
          <w:p w14:paraId="414F1C37" w14:textId="4DB89686" w:rsidR="00C73D99" w:rsidRDefault="00C73D99" w:rsidP="00815703">
            <w:pPr>
              <w:spacing w:after="0"/>
              <w:rPr>
                <w:rFonts w:ascii="Calibri" w:hAnsi="Calibri"/>
                <w:color w:val="000000"/>
                <w:sz w:val="16"/>
                <w:szCs w:val="16"/>
              </w:rPr>
            </w:pPr>
            <w:r>
              <w:rPr>
                <w:rFonts w:ascii="Calibri" w:hAnsi="Calibri"/>
                <w:color w:val="000000"/>
                <w:sz w:val="16"/>
                <w:szCs w:val="16"/>
              </w:rPr>
              <w:t>Core</w:t>
            </w:r>
          </w:p>
        </w:tc>
        <w:tc>
          <w:tcPr>
            <w:tcW w:w="1871" w:type="dxa"/>
            <w:shd w:val="clear" w:color="000000" w:fill="EEECE1"/>
          </w:tcPr>
          <w:p w14:paraId="06DD5C11" w14:textId="77777777" w:rsidR="00C73D99" w:rsidRDefault="00C73D99" w:rsidP="00815703">
            <w:pPr>
              <w:spacing w:after="0" w:line="240" w:lineRule="auto"/>
              <w:rPr>
                <w:rFonts w:ascii="Calibri" w:hAnsi="Calibri"/>
                <w:bCs/>
                <w:color w:val="000000"/>
                <w:sz w:val="16"/>
                <w:szCs w:val="16"/>
              </w:rPr>
            </w:pPr>
            <w:r w:rsidRPr="00C73D99">
              <w:rPr>
                <w:rFonts w:ascii="Calibri" w:hAnsi="Calibri"/>
                <w:bCs/>
                <w:color w:val="000000"/>
                <w:sz w:val="16"/>
                <w:szCs w:val="16"/>
              </w:rPr>
              <w:t>ACCOMPANYING/</w:t>
            </w:r>
          </w:p>
          <w:p w14:paraId="12FA3FED" w14:textId="2221D461" w:rsidR="00C73D99" w:rsidRPr="00F32C1A" w:rsidRDefault="00C73D99" w:rsidP="00815703">
            <w:pPr>
              <w:spacing w:after="0" w:line="240" w:lineRule="auto"/>
              <w:rPr>
                <w:rFonts w:ascii="Calibri" w:hAnsi="Calibri"/>
                <w:bCs/>
                <w:color w:val="000000"/>
                <w:sz w:val="16"/>
                <w:szCs w:val="16"/>
              </w:rPr>
            </w:pPr>
            <w:r w:rsidRPr="00C73D99">
              <w:rPr>
                <w:rFonts w:ascii="Calibri" w:hAnsi="Calibri"/>
                <w:bCs/>
                <w:color w:val="000000"/>
                <w:sz w:val="16"/>
                <w:szCs w:val="16"/>
              </w:rPr>
              <w:t>ATTACHED STRUCTURES</w:t>
            </w:r>
          </w:p>
        </w:tc>
        <w:tc>
          <w:tcPr>
            <w:tcW w:w="2553" w:type="dxa"/>
            <w:shd w:val="clear" w:color="auto" w:fill="auto"/>
          </w:tcPr>
          <w:p w14:paraId="335C29F0" w14:textId="77777777" w:rsidR="00FF325D" w:rsidRPr="00FF325D" w:rsidRDefault="00FF325D" w:rsidP="00FF325D">
            <w:pPr>
              <w:pStyle w:val="ListParagraph"/>
              <w:numPr>
                <w:ilvl w:val="0"/>
                <w:numId w:val="7"/>
              </w:numPr>
              <w:spacing w:after="0" w:line="240" w:lineRule="auto"/>
              <w:ind w:left="203" w:hanging="203"/>
              <w:rPr>
                <w:sz w:val="16"/>
                <w:szCs w:val="16"/>
              </w:rPr>
            </w:pPr>
            <w:r w:rsidRPr="00FF325D">
              <w:rPr>
                <w:sz w:val="16"/>
                <w:szCs w:val="16"/>
              </w:rPr>
              <w:t xml:space="preserve">None </w:t>
            </w:r>
            <w:proofErr w:type="gramStart"/>
            <w:r w:rsidRPr="00FF325D">
              <w:rPr>
                <w:sz w:val="16"/>
                <w:szCs w:val="16"/>
              </w:rPr>
              <w:t>submitted</w:t>
            </w:r>
            <w:proofErr w:type="gramEnd"/>
          </w:p>
          <w:p w14:paraId="71C1B3A0" w14:textId="38CDD2C3" w:rsidR="00FF325D" w:rsidRPr="00FF325D" w:rsidRDefault="00850BB8" w:rsidP="00E67BED">
            <w:pPr>
              <w:pStyle w:val="ListParagraph"/>
              <w:numPr>
                <w:ilvl w:val="0"/>
                <w:numId w:val="43"/>
              </w:numPr>
              <w:spacing w:after="0" w:line="240" w:lineRule="auto"/>
              <w:ind w:left="180" w:hanging="180"/>
              <w:rPr>
                <w:sz w:val="16"/>
                <w:szCs w:val="16"/>
              </w:rPr>
            </w:pPr>
            <w:r>
              <w:rPr>
                <w:sz w:val="16"/>
                <w:szCs w:val="16"/>
              </w:rPr>
              <w:t xml:space="preserve"> </w:t>
            </w:r>
            <w:r w:rsidR="00FF325D" w:rsidRPr="00FF325D">
              <w:rPr>
                <w:sz w:val="16"/>
                <w:szCs w:val="16"/>
              </w:rPr>
              <w:t>Adrenal gland</w:t>
            </w:r>
          </w:p>
          <w:p w14:paraId="257327B0" w14:textId="4B1B5BB4" w:rsidR="00C73D99" w:rsidRPr="00F32C1A" w:rsidRDefault="00850BB8" w:rsidP="00E67BED">
            <w:pPr>
              <w:pStyle w:val="ListParagraph"/>
              <w:numPr>
                <w:ilvl w:val="0"/>
                <w:numId w:val="43"/>
              </w:numPr>
              <w:spacing w:after="0" w:line="240" w:lineRule="auto"/>
              <w:ind w:left="180" w:hanging="180"/>
              <w:rPr>
                <w:sz w:val="16"/>
                <w:szCs w:val="16"/>
              </w:rPr>
            </w:pPr>
            <w:r>
              <w:rPr>
                <w:sz w:val="16"/>
                <w:szCs w:val="16"/>
              </w:rPr>
              <w:t xml:space="preserve"> </w:t>
            </w:r>
            <w:r w:rsidR="00FF325D" w:rsidRPr="00FF325D">
              <w:rPr>
                <w:sz w:val="16"/>
                <w:szCs w:val="16"/>
              </w:rPr>
              <w:t xml:space="preserve">Other, </w:t>
            </w:r>
            <w:r w:rsidR="00FF325D" w:rsidRPr="00FF325D">
              <w:rPr>
                <w:i/>
                <w:iCs/>
                <w:sz w:val="16"/>
                <w:szCs w:val="16"/>
              </w:rPr>
              <w:t>specify</w:t>
            </w:r>
          </w:p>
        </w:tc>
        <w:tc>
          <w:tcPr>
            <w:tcW w:w="7799" w:type="dxa"/>
            <w:shd w:val="clear" w:color="auto" w:fill="auto"/>
          </w:tcPr>
          <w:p w14:paraId="4DC65471" w14:textId="2C5A48BA" w:rsidR="00C73D99" w:rsidRPr="00BA6ECE" w:rsidRDefault="00984273" w:rsidP="00BA6ECE">
            <w:pPr>
              <w:spacing w:after="100" w:line="240" w:lineRule="auto"/>
              <w:rPr>
                <w:sz w:val="16"/>
                <w:szCs w:val="16"/>
              </w:rPr>
            </w:pPr>
            <w:r w:rsidRPr="00984273">
              <w:rPr>
                <w:sz w:val="16"/>
                <w:szCs w:val="16"/>
              </w:rPr>
              <w:t xml:space="preserve">Depending upon the size and relationship of the tumour with the adrenal gland, the surgeon may choose to remove the adjacent adrenal gland with the goal of completely resecting the tumour.  Whether or not the patient has one or two adrenal glands may be important in their care in the future. Similarly, to achieve total removal of the tumour, the surgeon may remove pieces of other organs adherent to the tumour (such as spleen, liver, </w:t>
            </w:r>
            <w:proofErr w:type="gramStart"/>
            <w:r w:rsidRPr="00984273">
              <w:rPr>
                <w:sz w:val="16"/>
                <w:szCs w:val="16"/>
              </w:rPr>
              <w:t>bowel</w:t>
            </w:r>
            <w:proofErr w:type="gramEnd"/>
            <w:r w:rsidRPr="00984273">
              <w:rPr>
                <w:sz w:val="16"/>
                <w:szCs w:val="16"/>
              </w:rPr>
              <w:t xml:space="preserve"> or diaphragm). This information may likewise be useful in the management of the patient in the future. When these accompanying structures are resected intact with the kidney, the presence of tumour within the accompanying structure does not support a local stage of III unless the surgical margin of the resection of the specimen is positive for tumour.</w:t>
            </w:r>
          </w:p>
        </w:tc>
        <w:tc>
          <w:tcPr>
            <w:tcW w:w="2098" w:type="dxa"/>
            <w:shd w:val="clear" w:color="auto" w:fill="auto"/>
          </w:tcPr>
          <w:p w14:paraId="4CA25428" w14:textId="77777777" w:rsidR="00C73D99" w:rsidRPr="00FC4085" w:rsidRDefault="00C73D99" w:rsidP="00815703">
            <w:pPr>
              <w:autoSpaceDE w:val="0"/>
              <w:autoSpaceDN w:val="0"/>
              <w:adjustRightInd w:val="0"/>
              <w:spacing w:after="0" w:line="181" w:lineRule="atLeast"/>
              <w:rPr>
                <w:rFonts w:ascii="Calibri" w:hAnsi="Calibri" w:cs="Verdana"/>
                <w:iCs/>
                <w:color w:val="221E1F"/>
                <w:sz w:val="16"/>
                <w:szCs w:val="16"/>
              </w:rPr>
            </w:pPr>
          </w:p>
        </w:tc>
      </w:tr>
      <w:tr w:rsidR="000B5E76" w:rsidRPr="00CC5E7C" w14:paraId="72EC972C" w14:textId="77777777" w:rsidTr="005C42DF">
        <w:trPr>
          <w:trHeight w:val="714"/>
        </w:trPr>
        <w:tc>
          <w:tcPr>
            <w:tcW w:w="865" w:type="dxa"/>
            <w:shd w:val="clear" w:color="000000" w:fill="EEECE1"/>
          </w:tcPr>
          <w:p w14:paraId="044951A2" w14:textId="11814B13" w:rsidR="000B5E76" w:rsidRDefault="000B5E76" w:rsidP="000B5E76">
            <w:pPr>
              <w:spacing w:after="0"/>
              <w:rPr>
                <w:rFonts w:ascii="Calibri" w:hAnsi="Calibri"/>
                <w:color w:val="000000"/>
                <w:sz w:val="16"/>
                <w:szCs w:val="16"/>
              </w:rPr>
            </w:pPr>
            <w:r>
              <w:rPr>
                <w:rFonts w:ascii="Calibri" w:hAnsi="Calibri"/>
                <w:color w:val="000000"/>
                <w:sz w:val="16"/>
                <w:szCs w:val="16"/>
              </w:rPr>
              <w:t xml:space="preserve">Core </w:t>
            </w:r>
          </w:p>
        </w:tc>
        <w:tc>
          <w:tcPr>
            <w:tcW w:w="1871" w:type="dxa"/>
            <w:shd w:val="clear" w:color="000000" w:fill="EEECE1"/>
          </w:tcPr>
          <w:p w14:paraId="0BCD6ED3" w14:textId="2829DE90" w:rsidR="000B5E76" w:rsidRPr="00F32C1A" w:rsidRDefault="000B5E76" w:rsidP="000B5E76">
            <w:pPr>
              <w:spacing w:after="0" w:line="240" w:lineRule="auto"/>
              <w:rPr>
                <w:rFonts w:ascii="Calibri" w:hAnsi="Calibri"/>
                <w:bCs/>
                <w:color w:val="000000"/>
                <w:sz w:val="16"/>
                <w:szCs w:val="16"/>
              </w:rPr>
            </w:pPr>
            <w:r w:rsidRPr="009442D0">
              <w:rPr>
                <w:rFonts w:ascii="Calibri" w:hAnsi="Calibri"/>
                <w:bCs/>
                <w:color w:val="000000"/>
                <w:sz w:val="16"/>
                <w:szCs w:val="16"/>
              </w:rPr>
              <w:t>SPECIMEN LATERALITY</w:t>
            </w:r>
          </w:p>
        </w:tc>
        <w:tc>
          <w:tcPr>
            <w:tcW w:w="2553" w:type="dxa"/>
            <w:shd w:val="clear" w:color="auto" w:fill="auto"/>
          </w:tcPr>
          <w:p w14:paraId="694BF8CD" w14:textId="77777777" w:rsidR="000B5E76" w:rsidRPr="009442D0" w:rsidRDefault="000B5E76" w:rsidP="000B5E76">
            <w:pPr>
              <w:pStyle w:val="ListParagraph"/>
              <w:numPr>
                <w:ilvl w:val="0"/>
                <w:numId w:val="4"/>
              </w:numPr>
              <w:spacing w:after="100" w:line="240" w:lineRule="auto"/>
              <w:ind w:left="203" w:hanging="203"/>
              <w:rPr>
                <w:color w:val="000000" w:themeColor="text1"/>
                <w:sz w:val="16"/>
                <w:szCs w:val="16"/>
              </w:rPr>
            </w:pPr>
            <w:r w:rsidRPr="009442D0">
              <w:rPr>
                <w:color w:val="000000" w:themeColor="text1"/>
                <w:sz w:val="16"/>
                <w:szCs w:val="16"/>
              </w:rPr>
              <w:t>Not specified/Not applicable</w:t>
            </w:r>
          </w:p>
          <w:p w14:paraId="2294BD0C" w14:textId="77777777" w:rsidR="000B5E76" w:rsidRPr="009442D0" w:rsidRDefault="000B5E76" w:rsidP="000B5E76">
            <w:pPr>
              <w:pStyle w:val="ListParagraph"/>
              <w:numPr>
                <w:ilvl w:val="0"/>
                <w:numId w:val="4"/>
              </w:numPr>
              <w:spacing w:after="100" w:line="240" w:lineRule="auto"/>
              <w:ind w:left="203" w:hanging="203"/>
              <w:rPr>
                <w:color w:val="000000" w:themeColor="text1"/>
                <w:sz w:val="16"/>
                <w:szCs w:val="16"/>
              </w:rPr>
            </w:pPr>
            <w:r w:rsidRPr="009442D0">
              <w:rPr>
                <w:color w:val="000000" w:themeColor="text1"/>
                <w:sz w:val="16"/>
                <w:szCs w:val="16"/>
              </w:rPr>
              <w:t>Left</w:t>
            </w:r>
          </w:p>
          <w:p w14:paraId="3F253067" w14:textId="77777777" w:rsidR="000B5E76" w:rsidRPr="009442D0" w:rsidRDefault="000B5E76" w:rsidP="000B5E76">
            <w:pPr>
              <w:pStyle w:val="ListParagraph"/>
              <w:numPr>
                <w:ilvl w:val="0"/>
                <w:numId w:val="4"/>
              </w:numPr>
              <w:spacing w:after="100" w:line="240" w:lineRule="auto"/>
              <w:ind w:left="203" w:hanging="203"/>
              <w:rPr>
                <w:color w:val="000000" w:themeColor="text1"/>
                <w:sz w:val="16"/>
                <w:szCs w:val="16"/>
              </w:rPr>
            </w:pPr>
            <w:r w:rsidRPr="009442D0">
              <w:rPr>
                <w:color w:val="000000" w:themeColor="text1"/>
                <w:sz w:val="16"/>
                <w:szCs w:val="16"/>
              </w:rPr>
              <w:t>Right</w:t>
            </w:r>
          </w:p>
          <w:p w14:paraId="63214641" w14:textId="10BEBE5B" w:rsidR="000B5E76" w:rsidRPr="00F32C1A" w:rsidRDefault="000B5E76" w:rsidP="00284E1B">
            <w:pPr>
              <w:pStyle w:val="ListParagraph"/>
              <w:numPr>
                <w:ilvl w:val="0"/>
                <w:numId w:val="7"/>
              </w:numPr>
              <w:spacing w:after="100" w:line="240" w:lineRule="auto"/>
              <w:ind w:left="204" w:hanging="204"/>
              <w:rPr>
                <w:sz w:val="16"/>
                <w:szCs w:val="16"/>
              </w:rPr>
            </w:pPr>
            <w:r w:rsidRPr="009442D0">
              <w:rPr>
                <w:color w:val="000000" w:themeColor="text1"/>
                <w:sz w:val="16"/>
                <w:szCs w:val="16"/>
              </w:rPr>
              <w:t xml:space="preserve">Other (e.g., horseshoe kidney, single kidney), </w:t>
            </w:r>
            <w:r w:rsidRPr="00750218">
              <w:rPr>
                <w:i/>
                <w:iCs/>
                <w:color w:val="000000" w:themeColor="text1"/>
                <w:sz w:val="16"/>
                <w:szCs w:val="16"/>
              </w:rPr>
              <w:t xml:space="preserve">specify </w:t>
            </w:r>
          </w:p>
        </w:tc>
        <w:tc>
          <w:tcPr>
            <w:tcW w:w="7799" w:type="dxa"/>
            <w:shd w:val="clear" w:color="auto" w:fill="auto"/>
          </w:tcPr>
          <w:p w14:paraId="0E910EE6" w14:textId="325D3FBB" w:rsidR="000B5E76" w:rsidRPr="00BA6ECE" w:rsidRDefault="002A4B30" w:rsidP="000B5E76">
            <w:pPr>
              <w:spacing w:after="100" w:line="240" w:lineRule="auto"/>
              <w:rPr>
                <w:sz w:val="16"/>
                <w:szCs w:val="16"/>
              </w:rPr>
            </w:pPr>
            <w:r w:rsidRPr="002A4B30">
              <w:rPr>
                <w:sz w:val="16"/>
                <w:szCs w:val="16"/>
              </w:rPr>
              <w:t>The anatomic location of the tumour being evaluated is an elemental part of the accurate description of the tumour under consideration.</w:t>
            </w:r>
          </w:p>
        </w:tc>
        <w:tc>
          <w:tcPr>
            <w:tcW w:w="2098" w:type="dxa"/>
            <w:shd w:val="clear" w:color="auto" w:fill="auto"/>
          </w:tcPr>
          <w:p w14:paraId="6DF53484" w14:textId="77777777" w:rsidR="000B5E76" w:rsidRPr="00FC4085" w:rsidRDefault="000B5E76" w:rsidP="000B5E76">
            <w:pPr>
              <w:autoSpaceDE w:val="0"/>
              <w:autoSpaceDN w:val="0"/>
              <w:adjustRightInd w:val="0"/>
              <w:spacing w:after="0" w:line="181" w:lineRule="atLeast"/>
              <w:rPr>
                <w:rFonts w:ascii="Calibri" w:hAnsi="Calibri" w:cs="Verdana"/>
                <w:iCs/>
                <w:color w:val="221E1F"/>
                <w:sz w:val="16"/>
                <w:szCs w:val="16"/>
              </w:rPr>
            </w:pPr>
          </w:p>
        </w:tc>
      </w:tr>
      <w:tr w:rsidR="00C73D99" w:rsidRPr="00CC5E7C" w14:paraId="4AE1A727" w14:textId="77777777" w:rsidTr="005C42DF">
        <w:trPr>
          <w:trHeight w:val="714"/>
        </w:trPr>
        <w:tc>
          <w:tcPr>
            <w:tcW w:w="865" w:type="dxa"/>
            <w:shd w:val="clear" w:color="000000" w:fill="EEECE1"/>
          </w:tcPr>
          <w:p w14:paraId="7216BDC1" w14:textId="24CF6DC4" w:rsidR="00C73D99" w:rsidRDefault="009F55BA" w:rsidP="00815703">
            <w:pPr>
              <w:spacing w:after="0"/>
              <w:rPr>
                <w:rFonts w:ascii="Calibri" w:hAnsi="Calibri"/>
                <w:color w:val="000000"/>
                <w:sz w:val="16"/>
                <w:szCs w:val="16"/>
              </w:rPr>
            </w:pPr>
            <w:r>
              <w:rPr>
                <w:rFonts w:ascii="Calibri" w:hAnsi="Calibri"/>
                <w:color w:val="000000"/>
                <w:sz w:val="16"/>
                <w:szCs w:val="16"/>
              </w:rPr>
              <w:t>Core</w:t>
            </w:r>
          </w:p>
        </w:tc>
        <w:tc>
          <w:tcPr>
            <w:tcW w:w="1871" w:type="dxa"/>
            <w:shd w:val="clear" w:color="000000" w:fill="EEECE1"/>
          </w:tcPr>
          <w:p w14:paraId="6D7A7B9D" w14:textId="11CC93BF" w:rsidR="00C73D99" w:rsidRPr="00F32C1A" w:rsidRDefault="009F55BA" w:rsidP="00815703">
            <w:pPr>
              <w:spacing w:after="0" w:line="240" w:lineRule="auto"/>
              <w:rPr>
                <w:rFonts w:ascii="Calibri" w:hAnsi="Calibri"/>
                <w:bCs/>
                <w:color w:val="000000"/>
                <w:sz w:val="16"/>
                <w:szCs w:val="16"/>
              </w:rPr>
            </w:pPr>
            <w:r w:rsidRPr="009F55BA">
              <w:rPr>
                <w:rFonts w:ascii="Calibri" w:hAnsi="Calibri"/>
                <w:bCs/>
                <w:color w:val="000000"/>
                <w:sz w:val="16"/>
                <w:szCs w:val="16"/>
              </w:rPr>
              <w:t>SPECIMEN WEIGHT</w:t>
            </w:r>
          </w:p>
        </w:tc>
        <w:tc>
          <w:tcPr>
            <w:tcW w:w="2553" w:type="dxa"/>
            <w:shd w:val="clear" w:color="auto" w:fill="auto"/>
          </w:tcPr>
          <w:p w14:paraId="13623285" w14:textId="67BD0F01" w:rsidR="00C73D99" w:rsidRDefault="009F55BA" w:rsidP="00F32C1A">
            <w:pPr>
              <w:pStyle w:val="ListParagraph"/>
              <w:numPr>
                <w:ilvl w:val="0"/>
                <w:numId w:val="7"/>
              </w:numPr>
              <w:spacing w:after="0" w:line="240" w:lineRule="auto"/>
              <w:ind w:left="203" w:hanging="203"/>
              <w:rPr>
                <w:sz w:val="16"/>
                <w:szCs w:val="16"/>
              </w:rPr>
            </w:pPr>
            <w:r>
              <w:rPr>
                <w:sz w:val="16"/>
                <w:szCs w:val="16"/>
              </w:rPr>
              <w:t>___ g</w:t>
            </w:r>
          </w:p>
          <w:p w14:paraId="0EE52276" w14:textId="2E5FAFBF" w:rsidR="009F55BA" w:rsidRPr="00F32C1A" w:rsidRDefault="009F55BA" w:rsidP="00F32C1A">
            <w:pPr>
              <w:pStyle w:val="ListParagraph"/>
              <w:numPr>
                <w:ilvl w:val="0"/>
                <w:numId w:val="7"/>
              </w:numPr>
              <w:spacing w:after="0" w:line="240" w:lineRule="auto"/>
              <w:ind w:left="203" w:hanging="203"/>
              <w:rPr>
                <w:sz w:val="16"/>
                <w:szCs w:val="16"/>
              </w:rPr>
            </w:pPr>
            <w:r w:rsidRPr="009F55BA">
              <w:rPr>
                <w:sz w:val="16"/>
                <w:szCs w:val="16"/>
              </w:rPr>
              <w:t>Cannot be assessed</w:t>
            </w:r>
          </w:p>
        </w:tc>
        <w:tc>
          <w:tcPr>
            <w:tcW w:w="7799" w:type="dxa"/>
            <w:shd w:val="clear" w:color="auto" w:fill="auto"/>
          </w:tcPr>
          <w:p w14:paraId="559B7C02" w14:textId="77777777" w:rsidR="008E10E4" w:rsidRDefault="008E10E4" w:rsidP="008E10E4">
            <w:pPr>
              <w:autoSpaceDE w:val="0"/>
              <w:autoSpaceDN w:val="0"/>
              <w:adjustRightInd w:val="0"/>
              <w:spacing w:after="0" w:line="240" w:lineRule="auto"/>
              <w:rPr>
                <w:rFonts w:cstheme="minorHAnsi"/>
                <w:noProof/>
                <w:sz w:val="16"/>
                <w:szCs w:val="16"/>
                <w:vertAlign w:val="superscript"/>
              </w:rPr>
            </w:pPr>
            <w:r w:rsidRPr="008E10E4">
              <w:rPr>
                <w:rFonts w:cs="Calibri"/>
                <w:iCs/>
                <w:sz w:val="16"/>
                <w:szCs w:val="16"/>
              </w:rPr>
              <w:t>Nephrectomy specimens should be weighed prior to sectioning or processing.</w:t>
            </w:r>
            <w:r w:rsidRPr="008E10E4">
              <w:rPr>
                <w:rFonts w:cs="Calibri"/>
                <w:i/>
                <w:sz w:val="16"/>
                <w:szCs w:val="16"/>
              </w:rPr>
              <w:t xml:space="preserve"> </w:t>
            </w:r>
            <w:r w:rsidRPr="008E10E4">
              <w:rPr>
                <w:rFonts w:cstheme="minorHAnsi"/>
                <w:sz w:val="16"/>
                <w:szCs w:val="16"/>
              </w:rPr>
              <w:t>Nephrectomy weight may be an eligibility factor for some clinical trial protocols</w:t>
            </w:r>
            <w:r w:rsidRPr="008E10E4">
              <w:rPr>
                <w:rFonts w:cstheme="minorHAnsi"/>
                <w:sz w:val="16"/>
                <w:szCs w:val="16"/>
                <w:vertAlign w:val="superscript"/>
              </w:rPr>
              <w:t>1</w:t>
            </w:r>
            <w:r w:rsidRPr="008E10E4">
              <w:rPr>
                <w:rFonts w:cstheme="minorHAnsi"/>
                <w:sz w:val="16"/>
                <w:szCs w:val="16"/>
              </w:rPr>
              <w:t xml:space="preserve"> and may influence therapy decisions in certain circumstances.</w:t>
            </w:r>
            <w:r w:rsidRPr="008E10E4">
              <w:rPr>
                <w:rFonts w:cstheme="minorHAnsi"/>
                <w:noProof/>
                <w:sz w:val="16"/>
                <w:szCs w:val="16"/>
                <w:vertAlign w:val="superscript"/>
              </w:rPr>
              <w:t>2</w:t>
            </w:r>
          </w:p>
          <w:p w14:paraId="68E930C1" w14:textId="77777777" w:rsidR="008E10E4" w:rsidRPr="008E10E4" w:rsidRDefault="008E10E4" w:rsidP="008E10E4">
            <w:pPr>
              <w:autoSpaceDE w:val="0"/>
              <w:autoSpaceDN w:val="0"/>
              <w:adjustRightInd w:val="0"/>
              <w:spacing w:after="0" w:line="240" w:lineRule="auto"/>
              <w:rPr>
                <w:rFonts w:cstheme="minorHAnsi"/>
                <w:sz w:val="16"/>
                <w:szCs w:val="16"/>
              </w:rPr>
            </w:pPr>
          </w:p>
          <w:p w14:paraId="6AB4793F" w14:textId="77777777" w:rsidR="008E10E4" w:rsidRPr="008E10E4" w:rsidRDefault="008E10E4" w:rsidP="008E10E4">
            <w:pPr>
              <w:spacing w:after="0" w:line="240" w:lineRule="auto"/>
              <w:rPr>
                <w:b/>
                <w:bCs/>
                <w:sz w:val="16"/>
                <w:szCs w:val="16"/>
              </w:rPr>
            </w:pPr>
            <w:r w:rsidRPr="008E10E4">
              <w:rPr>
                <w:b/>
                <w:bCs/>
                <w:sz w:val="16"/>
                <w:szCs w:val="16"/>
              </w:rPr>
              <w:t xml:space="preserve">Reference </w:t>
            </w:r>
          </w:p>
          <w:p w14:paraId="11F9FE0F" w14:textId="77777777" w:rsidR="008E10E4" w:rsidRPr="008E10E4" w:rsidRDefault="008E10E4" w:rsidP="008E10E4">
            <w:pPr>
              <w:pStyle w:val="EndNoteBibliography"/>
              <w:spacing w:after="0"/>
              <w:ind w:left="318" w:hanging="318"/>
              <w:rPr>
                <w:sz w:val="16"/>
                <w:szCs w:val="16"/>
              </w:rPr>
            </w:pPr>
            <w:bookmarkStart w:id="3" w:name="_ENREF_14"/>
            <w:r w:rsidRPr="008E10E4">
              <w:rPr>
                <w:sz w:val="16"/>
                <w:szCs w:val="16"/>
              </w:rPr>
              <w:t>1</w:t>
            </w:r>
            <w:r w:rsidRPr="008E10E4">
              <w:rPr>
                <w:sz w:val="16"/>
                <w:szCs w:val="16"/>
              </w:rPr>
              <w:tab/>
              <w:t xml:space="preserve">College of American Pathologists (2023). </w:t>
            </w:r>
            <w:r w:rsidRPr="008E10E4">
              <w:rPr>
                <w:i/>
                <w:sz w:val="16"/>
                <w:szCs w:val="16"/>
              </w:rPr>
              <w:t>Protocol for the Examination of Resection Specimens From Patients With Wilms and Other Pediatric Renal Tumors</w:t>
            </w:r>
            <w:r w:rsidRPr="008E10E4">
              <w:rPr>
                <w:sz w:val="16"/>
                <w:szCs w:val="16"/>
              </w:rPr>
              <w:t>. Available from: https://documents.cap.org/protocols/Kidney.Wilms_4.3.0.1.REL_CAPCP.pdf (Accessed 25th September 2023).</w:t>
            </w:r>
          </w:p>
          <w:p w14:paraId="0767B60D" w14:textId="1CABDF63" w:rsidR="00C73D99" w:rsidRPr="008E10E4" w:rsidRDefault="008E10E4" w:rsidP="008E10E4">
            <w:pPr>
              <w:pStyle w:val="EndNoteBibliography"/>
              <w:spacing w:after="100"/>
              <w:ind w:left="318" w:hanging="318"/>
              <w:rPr>
                <w:sz w:val="16"/>
                <w:szCs w:val="16"/>
              </w:rPr>
            </w:pPr>
            <w:r w:rsidRPr="008E10E4">
              <w:rPr>
                <w:sz w:val="16"/>
                <w:szCs w:val="16"/>
              </w:rPr>
              <w:t>2</w:t>
            </w:r>
            <w:r w:rsidRPr="008E10E4">
              <w:rPr>
                <w:sz w:val="16"/>
                <w:szCs w:val="16"/>
              </w:rPr>
              <w:tab/>
              <w:t xml:space="preserve">Wiener JS, Coppes MJ and Ritchey ML (1998). Current concepts in the biology and management of Wilms tumor. </w:t>
            </w:r>
            <w:r w:rsidRPr="008E10E4">
              <w:rPr>
                <w:i/>
                <w:sz w:val="16"/>
                <w:szCs w:val="16"/>
              </w:rPr>
              <w:t>J Urol</w:t>
            </w:r>
            <w:r w:rsidRPr="008E10E4">
              <w:rPr>
                <w:sz w:val="16"/>
                <w:szCs w:val="16"/>
              </w:rPr>
              <w:t xml:space="preserve"> 159(4):1316-1325.</w:t>
            </w:r>
            <w:bookmarkEnd w:id="3"/>
          </w:p>
        </w:tc>
        <w:tc>
          <w:tcPr>
            <w:tcW w:w="2098" w:type="dxa"/>
            <w:shd w:val="clear" w:color="auto" w:fill="auto"/>
          </w:tcPr>
          <w:p w14:paraId="30BFD881" w14:textId="77777777" w:rsidR="00C73D99" w:rsidRPr="00FC4085" w:rsidRDefault="00C73D99" w:rsidP="00815703">
            <w:pPr>
              <w:autoSpaceDE w:val="0"/>
              <w:autoSpaceDN w:val="0"/>
              <w:adjustRightInd w:val="0"/>
              <w:spacing w:after="0" w:line="181" w:lineRule="atLeast"/>
              <w:rPr>
                <w:rFonts w:ascii="Calibri" w:hAnsi="Calibri" w:cs="Verdana"/>
                <w:iCs/>
                <w:color w:val="221E1F"/>
                <w:sz w:val="16"/>
                <w:szCs w:val="16"/>
              </w:rPr>
            </w:pPr>
          </w:p>
        </w:tc>
      </w:tr>
      <w:tr w:rsidR="00815703" w:rsidRPr="00CC5E7C" w14:paraId="444E5D51" w14:textId="77777777" w:rsidTr="005C42DF">
        <w:trPr>
          <w:trHeight w:val="469"/>
        </w:trPr>
        <w:tc>
          <w:tcPr>
            <w:tcW w:w="865" w:type="dxa"/>
            <w:shd w:val="clear" w:color="000000" w:fill="EEECE1"/>
          </w:tcPr>
          <w:p w14:paraId="38DB4E9F" w14:textId="6AA4BA83" w:rsidR="00815703" w:rsidRDefault="00815703" w:rsidP="00815703">
            <w:pPr>
              <w:spacing w:after="0" w:line="240" w:lineRule="auto"/>
              <w:rPr>
                <w:rFonts w:ascii="Calibri" w:hAnsi="Calibri"/>
                <w:color w:val="000000"/>
                <w:sz w:val="16"/>
                <w:szCs w:val="16"/>
              </w:rPr>
            </w:pPr>
            <w:r>
              <w:rPr>
                <w:rFonts w:ascii="Calibri" w:hAnsi="Calibri"/>
                <w:color w:val="000000"/>
                <w:sz w:val="16"/>
                <w:szCs w:val="16"/>
              </w:rPr>
              <w:t xml:space="preserve">Core </w:t>
            </w:r>
          </w:p>
        </w:tc>
        <w:tc>
          <w:tcPr>
            <w:tcW w:w="1871" w:type="dxa"/>
            <w:shd w:val="clear" w:color="000000" w:fill="EEECE1"/>
          </w:tcPr>
          <w:p w14:paraId="5063F55D" w14:textId="272253E9" w:rsidR="00815703" w:rsidRDefault="00815703" w:rsidP="00815703">
            <w:pPr>
              <w:spacing w:line="240" w:lineRule="auto"/>
              <w:rPr>
                <w:rFonts w:ascii="Calibri" w:hAnsi="Calibri"/>
                <w:bCs/>
                <w:sz w:val="16"/>
                <w:szCs w:val="16"/>
              </w:rPr>
            </w:pPr>
            <w:r w:rsidRPr="00455655">
              <w:rPr>
                <w:rFonts w:ascii="Calibri" w:hAnsi="Calibri"/>
                <w:bCs/>
                <w:sz w:val="16"/>
                <w:szCs w:val="16"/>
              </w:rPr>
              <w:t>TUMOUR FOCALITY</w:t>
            </w:r>
          </w:p>
        </w:tc>
        <w:tc>
          <w:tcPr>
            <w:tcW w:w="2553" w:type="dxa"/>
            <w:shd w:val="clear" w:color="auto" w:fill="auto"/>
          </w:tcPr>
          <w:p w14:paraId="34B02420" w14:textId="77777777" w:rsidR="007E072C" w:rsidRPr="007E072C" w:rsidRDefault="007E072C" w:rsidP="007E072C">
            <w:pPr>
              <w:pStyle w:val="ListParagraph"/>
              <w:numPr>
                <w:ilvl w:val="0"/>
                <w:numId w:val="7"/>
              </w:numPr>
              <w:spacing w:after="0" w:line="240" w:lineRule="auto"/>
              <w:ind w:left="203" w:hanging="203"/>
              <w:rPr>
                <w:sz w:val="16"/>
                <w:szCs w:val="16"/>
              </w:rPr>
            </w:pPr>
            <w:r w:rsidRPr="007E072C">
              <w:rPr>
                <w:sz w:val="16"/>
                <w:szCs w:val="16"/>
              </w:rPr>
              <w:t xml:space="preserve">Cannot be </w:t>
            </w:r>
            <w:proofErr w:type="gramStart"/>
            <w:r w:rsidRPr="007E072C">
              <w:rPr>
                <w:sz w:val="16"/>
                <w:szCs w:val="16"/>
              </w:rPr>
              <w:t>determined</w:t>
            </w:r>
            <w:proofErr w:type="gramEnd"/>
          </w:p>
          <w:p w14:paraId="6466A588" w14:textId="77777777" w:rsidR="007E072C" w:rsidRPr="007E072C" w:rsidRDefault="007E072C" w:rsidP="007E072C">
            <w:pPr>
              <w:pStyle w:val="ListParagraph"/>
              <w:numPr>
                <w:ilvl w:val="0"/>
                <w:numId w:val="7"/>
              </w:numPr>
              <w:spacing w:after="0" w:line="240" w:lineRule="auto"/>
              <w:ind w:left="203" w:hanging="203"/>
              <w:rPr>
                <w:sz w:val="16"/>
                <w:szCs w:val="16"/>
              </w:rPr>
            </w:pPr>
            <w:r w:rsidRPr="007E072C">
              <w:rPr>
                <w:sz w:val="16"/>
                <w:szCs w:val="16"/>
              </w:rPr>
              <w:t>Unifocal</w:t>
            </w:r>
          </w:p>
          <w:p w14:paraId="1A3A4982" w14:textId="77777777" w:rsidR="007E072C" w:rsidRDefault="007E072C" w:rsidP="007E072C">
            <w:pPr>
              <w:pStyle w:val="ListParagraph"/>
              <w:numPr>
                <w:ilvl w:val="0"/>
                <w:numId w:val="7"/>
              </w:numPr>
              <w:spacing w:after="0" w:line="240" w:lineRule="auto"/>
              <w:ind w:left="203" w:hanging="203"/>
              <w:rPr>
                <w:sz w:val="16"/>
                <w:szCs w:val="16"/>
              </w:rPr>
            </w:pPr>
            <w:r w:rsidRPr="007E072C">
              <w:rPr>
                <w:sz w:val="16"/>
                <w:szCs w:val="16"/>
              </w:rPr>
              <w:t xml:space="preserve">Multifocal </w:t>
            </w:r>
          </w:p>
          <w:p w14:paraId="25C8D531" w14:textId="5A90CB0A" w:rsidR="00815703" w:rsidRPr="00173973" w:rsidRDefault="00173973" w:rsidP="00173973">
            <w:pPr>
              <w:pStyle w:val="ListParagraph"/>
              <w:spacing w:after="0" w:line="240" w:lineRule="auto"/>
              <w:ind w:left="203"/>
              <w:rPr>
                <w:sz w:val="16"/>
                <w:szCs w:val="16"/>
              </w:rPr>
            </w:pPr>
            <w:r>
              <w:rPr>
                <w:sz w:val="16"/>
                <w:szCs w:val="16"/>
              </w:rPr>
              <w:t xml:space="preserve">  </w:t>
            </w:r>
            <w:r w:rsidRPr="00D958A1">
              <w:rPr>
                <w:color w:val="000000" w:themeColor="text1"/>
                <w:sz w:val="16"/>
                <w:szCs w:val="16"/>
              </w:rPr>
              <w:t>Specify number of tumours</w:t>
            </w:r>
            <w:r w:rsidR="00667132" w:rsidRPr="00D958A1">
              <w:rPr>
                <w:color w:val="000000" w:themeColor="text1"/>
                <w:sz w:val="16"/>
                <w:szCs w:val="16"/>
              </w:rPr>
              <w:t xml:space="preserve"> </w:t>
            </w:r>
            <w:r w:rsidR="006F480B">
              <w:rPr>
                <w:color w:val="000000" w:themeColor="text1"/>
                <w:sz w:val="16"/>
                <w:szCs w:val="16"/>
              </w:rPr>
              <w:t>___</w:t>
            </w:r>
          </w:p>
        </w:tc>
        <w:tc>
          <w:tcPr>
            <w:tcW w:w="7799" w:type="dxa"/>
            <w:shd w:val="clear" w:color="auto" w:fill="auto"/>
          </w:tcPr>
          <w:p w14:paraId="1CB0AF8F" w14:textId="77777777" w:rsidR="002B2E7C" w:rsidRDefault="002B2E7C" w:rsidP="002B2E7C">
            <w:pPr>
              <w:spacing w:after="0" w:line="240" w:lineRule="auto"/>
              <w:rPr>
                <w:rFonts w:ascii="Calibri" w:eastAsia="Calibri" w:hAnsi="Calibri" w:cs="Calibri"/>
                <w:sz w:val="16"/>
                <w:szCs w:val="16"/>
                <w:u w:color="FF0000"/>
              </w:rPr>
            </w:pPr>
            <w:r w:rsidRPr="002B2E7C">
              <w:rPr>
                <w:rFonts w:ascii="Calibri" w:eastAsia="Calibri" w:hAnsi="Calibri" w:cs="Calibri"/>
                <w:sz w:val="16"/>
                <w:szCs w:val="16"/>
              </w:rPr>
              <w:t>Most Wilms tumours are solitary, but multifocal unilateral and/or bilateral disease may occur in over 10% of cases.</w:t>
            </w:r>
            <w:hyperlink w:anchor="_ENREF_14" w:tooltip="Wiener, 1998 #154" w:history="1">
              <w:r w:rsidRPr="002B2E7C">
                <w:rPr>
                  <w:rFonts w:ascii="Calibri" w:eastAsia="Calibri" w:hAnsi="Calibri" w:cs="Calibri"/>
                  <w:noProof/>
                  <w:sz w:val="16"/>
                  <w:szCs w:val="16"/>
                  <w:vertAlign w:val="superscript"/>
                </w:rPr>
                <w:t>1</w:t>
              </w:r>
            </w:hyperlink>
            <w:r w:rsidRPr="002B2E7C">
              <w:rPr>
                <w:rFonts w:ascii="Calibri" w:eastAsia="Calibri" w:hAnsi="Calibri" w:cs="Calibri"/>
                <w:noProof/>
                <w:sz w:val="16"/>
                <w:szCs w:val="16"/>
                <w:vertAlign w:val="superscript"/>
              </w:rPr>
              <w:t>,2</w:t>
            </w:r>
            <w:r w:rsidRPr="002B2E7C">
              <w:rPr>
                <w:rFonts w:ascii="Calibri" w:eastAsia="Calibri" w:hAnsi="Calibri" w:cs="Calibri"/>
                <w:b/>
                <w:bCs/>
                <w:sz w:val="16"/>
                <w:szCs w:val="16"/>
              </w:rPr>
              <w:t xml:space="preserve"> </w:t>
            </w:r>
            <w:r w:rsidRPr="002B2E7C">
              <w:rPr>
                <w:rFonts w:ascii="Calibri" w:eastAsia="Calibri" w:hAnsi="Calibri" w:cs="Calibri"/>
                <w:sz w:val="16"/>
                <w:szCs w:val="16"/>
              </w:rPr>
              <w:t>Multifocal tumours are associated with an increased risk of Wilms tumour developing in the contralateral kidney, usually in association with nephrogenic rests.</w:t>
            </w:r>
            <w:r w:rsidRPr="002B2E7C">
              <w:rPr>
                <w:rFonts w:ascii="Calibri" w:eastAsia="Calibri" w:hAnsi="Calibri" w:cs="Calibri"/>
                <w:sz w:val="16"/>
                <w:szCs w:val="16"/>
                <w:vertAlign w:val="superscript"/>
              </w:rPr>
              <w:t xml:space="preserve">3 </w:t>
            </w:r>
            <w:r w:rsidRPr="002B2E7C">
              <w:rPr>
                <w:rFonts w:ascii="Calibri" w:eastAsia="Calibri" w:hAnsi="Calibri" w:cs="Calibri"/>
                <w:sz w:val="16"/>
                <w:szCs w:val="16"/>
              </w:rPr>
              <w:t>The presence of multifocality often determines the treatment approach.</w:t>
            </w:r>
            <w:r w:rsidRPr="002B2E7C">
              <w:rPr>
                <w:rFonts w:ascii="Calibri" w:eastAsia="Calibri" w:hAnsi="Calibri" w:cs="Calibri"/>
                <w:sz w:val="16"/>
                <w:szCs w:val="16"/>
                <w:vertAlign w:val="superscript"/>
              </w:rPr>
              <w:t>4</w:t>
            </w:r>
            <w:r w:rsidRPr="002B2E7C">
              <w:rPr>
                <w:rFonts w:ascii="Calibri" w:eastAsia="Calibri" w:hAnsi="Calibri" w:cs="Calibri"/>
                <w:b/>
                <w:bCs/>
                <w:sz w:val="16"/>
                <w:szCs w:val="16"/>
              </w:rPr>
              <w:t xml:space="preserve"> </w:t>
            </w:r>
            <w:r w:rsidRPr="002B2E7C">
              <w:rPr>
                <w:rFonts w:ascii="Calibri" w:eastAsia="Calibri" w:hAnsi="Calibri" w:cs="Calibri"/>
                <w:sz w:val="16"/>
                <w:szCs w:val="16"/>
                <w:u w:color="FF0000"/>
              </w:rPr>
              <w:t xml:space="preserve">In case of multiple synchronous tumours in a specimen, a single dataset should be completed providing the number of tumours and their size. Within each kidney, each tumour should be individually staged and classified, and then the stage and classification should be determined for the entire kidney. For example, a kidney with a 40 millimetres (mm) (4 centimetres (cm)) tumour showing diffuse anaplasia, local stage I, and a 100 mm (10 cm) tumour with favourable histology, local stage III would receive a classification of diffuse anaplasia, local stage III. This example illustrates that there will be unusual combinations that need to be carefully discussed among a multidisciplinary team </w:t>
            </w:r>
            <w:proofErr w:type="gramStart"/>
            <w:r w:rsidRPr="002B2E7C">
              <w:rPr>
                <w:rFonts w:ascii="Calibri" w:eastAsia="Calibri" w:hAnsi="Calibri" w:cs="Calibri"/>
                <w:sz w:val="16"/>
                <w:szCs w:val="16"/>
                <w:u w:color="FF0000"/>
              </w:rPr>
              <w:t>in order to</w:t>
            </w:r>
            <w:proofErr w:type="gramEnd"/>
            <w:r w:rsidRPr="002B2E7C">
              <w:rPr>
                <w:rFonts w:ascii="Calibri" w:eastAsia="Calibri" w:hAnsi="Calibri" w:cs="Calibri"/>
                <w:sz w:val="16"/>
                <w:szCs w:val="16"/>
                <w:u w:color="FF0000"/>
              </w:rPr>
              <w:t xml:space="preserve"> determine the final treatment strategy. When bilateral tumours are sampled, a dataset should be recorded for each kidney.</w:t>
            </w:r>
          </w:p>
          <w:p w14:paraId="4AEF0E95" w14:textId="77777777" w:rsidR="002B2E7C" w:rsidRPr="002B2E7C" w:rsidRDefault="002B2E7C" w:rsidP="002B2E7C">
            <w:pPr>
              <w:spacing w:after="0" w:line="240" w:lineRule="auto"/>
              <w:rPr>
                <w:rFonts w:ascii="Calibri" w:eastAsia="Calibri" w:hAnsi="Calibri" w:cs="Calibri"/>
                <w:sz w:val="16"/>
                <w:szCs w:val="16"/>
                <w:u w:color="FF0000"/>
              </w:rPr>
            </w:pPr>
          </w:p>
          <w:p w14:paraId="10BF5220" w14:textId="77777777" w:rsidR="00284E1B" w:rsidRDefault="00284E1B" w:rsidP="002B2E7C">
            <w:pPr>
              <w:spacing w:after="0"/>
              <w:rPr>
                <w:rFonts w:ascii="Calibri" w:eastAsia="Calibri" w:hAnsi="Calibri" w:cs="Times New Roman"/>
                <w:b/>
                <w:bCs/>
                <w:sz w:val="16"/>
                <w:szCs w:val="16"/>
              </w:rPr>
            </w:pPr>
          </w:p>
          <w:p w14:paraId="10108E60" w14:textId="4B838CDA" w:rsidR="002B2E7C" w:rsidRPr="002B2E7C" w:rsidRDefault="002B2E7C" w:rsidP="002B2E7C">
            <w:pPr>
              <w:spacing w:after="0"/>
              <w:rPr>
                <w:rFonts w:ascii="Calibri" w:eastAsia="Calibri" w:hAnsi="Calibri" w:cs="Times New Roman"/>
                <w:b/>
                <w:bCs/>
                <w:sz w:val="16"/>
                <w:szCs w:val="16"/>
              </w:rPr>
            </w:pPr>
            <w:r w:rsidRPr="002B2E7C">
              <w:rPr>
                <w:rFonts w:ascii="Calibri" w:eastAsia="Calibri" w:hAnsi="Calibri" w:cs="Times New Roman"/>
                <w:b/>
                <w:bCs/>
                <w:sz w:val="16"/>
                <w:szCs w:val="16"/>
              </w:rPr>
              <w:lastRenderedPageBreak/>
              <w:t>References</w:t>
            </w:r>
          </w:p>
          <w:p w14:paraId="444C64DD" w14:textId="77777777" w:rsidR="002B2E7C" w:rsidRPr="002B2E7C" w:rsidRDefault="002B2E7C" w:rsidP="002B2E7C">
            <w:pPr>
              <w:spacing w:after="0" w:line="240" w:lineRule="auto"/>
              <w:ind w:left="318" w:hanging="318"/>
              <w:rPr>
                <w:rFonts w:ascii="Calibri" w:eastAsia="Calibri" w:hAnsi="Calibri" w:cs="Calibri"/>
                <w:noProof/>
                <w:sz w:val="16"/>
                <w:szCs w:val="16"/>
                <w:lang w:val="en-US"/>
              </w:rPr>
            </w:pPr>
            <w:r w:rsidRPr="002B2E7C">
              <w:rPr>
                <w:rFonts w:ascii="Calibri" w:eastAsia="Calibri" w:hAnsi="Calibri" w:cs="Calibri"/>
                <w:noProof/>
                <w:sz w:val="16"/>
                <w:szCs w:val="16"/>
                <w:lang w:val="en-US"/>
              </w:rPr>
              <w:t>1</w:t>
            </w:r>
            <w:r w:rsidRPr="002B2E7C">
              <w:rPr>
                <w:rFonts w:ascii="Calibri" w:eastAsia="Calibri" w:hAnsi="Calibri" w:cs="Calibri"/>
                <w:noProof/>
                <w:sz w:val="16"/>
                <w:szCs w:val="16"/>
                <w:lang w:val="en-US"/>
              </w:rPr>
              <w:tab/>
              <w:t xml:space="preserve">Wiener JS, Coppes MJ and Ritchey ML (1998). Current concepts in the biology and management of Wilms tumor. </w:t>
            </w:r>
            <w:r w:rsidRPr="002B2E7C">
              <w:rPr>
                <w:rFonts w:ascii="Calibri" w:eastAsia="Calibri" w:hAnsi="Calibri" w:cs="Calibri"/>
                <w:i/>
                <w:noProof/>
                <w:sz w:val="16"/>
                <w:szCs w:val="16"/>
                <w:lang w:val="en-US"/>
              </w:rPr>
              <w:t>J Urol</w:t>
            </w:r>
            <w:r w:rsidRPr="002B2E7C">
              <w:rPr>
                <w:rFonts w:ascii="Calibri" w:eastAsia="Calibri" w:hAnsi="Calibri" w:cs="Calibri"/>
                <w:noProof/>
                <w:sz w:val="16"/>
                <w:szCs w:val="16"/>
                <w:lang w:val="en-US"/>
              </w:rPr>
              <w:t xml:space="preserve"> 159(4):1316-1325.</w:t>
            </w:r>
          </w:p>
          <w:p w14:paraId="6E71C428" w14:textId="77777777" w:rsidR="002B2E7C" w:rsidRPr="002B2E7C" w:rsidRDefault="002B2E7C" w:rsidP="002B2E7C">
            <w:pPr>
              <w:spacing w:after="0" w:line="240" w:lineRule="auto"/>
              <w:ind w:left="318" w:hanging="318"/>
              <w:rPr>
                <w:rFonts w:ascii="Calibri" w:eastAsia="Calibri" w:hAnsi="Calibri" w:cs="Calibri"/>
                <w:noProof/>
                <w:sz w:val="16"/>
                <w:szCs w:val="16"/>
                <w:lang w:val="en-US"/>
              </w:rPr>
            </w:pPr>
            <w:bookmarkStart w:id="4" w:name="_ENREF_15"/>
            <w:r w:rsidRPr="002B2E7C">
              <w:rPr>
                <w:rFonts w:ascii="Calibri" w:eastAsia="Calibri" w:hAnsi="Calibri" w:cs="Calibri"/>
                <w:noProof/>
                <w:sz w:val="16"/>
                <w:szCs w:val="16"/>
                <w:lang w:val="en-US"/>
              </w:rPr>
              <w:t>2</w:t>
            </w:r>
            <w:r w:rsidRPr="002B2E7C">
              <w:rPr>
                <w:rFonts w:ascii="Calibri" w:eastAsia="Calibri" w:hAnsi="Calibri" w:cs="Calibri"/>
                <w:noProof/>
                <w:sz w:val="16"/>
                <w:szCs w:val="16"/>
                <w:lang w:val="en-US"/>
              </w:rPr>
              <w:tab/>
              <w:t xml:space="preserve">Shearer P, Parham DM, Fontanesi J, Kumar M, Lobe TE, Fairclough D, Douglass EC and Wilimas J (1993). Bilateral Wilms tumor. Review of outcome, associated abnormalities, and late effects in 36 pediatric patients treated at a single institution. </w:t>
            </w:r>
            <w:r w:rsidRPr="002B2E7C">
              <w:rPr>
                <w:rFonts w:ascii="Calibri" w:eastAsia="Calibri" w:hAnsi="Calibri" w:cs="Calibri"/>
                <w:i/>
                <w:noProof/>
                <w:sz w:val="16"/>
                <w:szCs w:val="16"/>
                <w:lang w:val="en-US"/>
              </w:rPr>
              <w:t>Cancer</w:t>
            </w:r>
            <w:r w:rsidRPr="002B2E7C">
              <w:rPr>
                <w:rFonts w:ascii="Calibri" w:eastAsia="Calibri" w:hAnsi="Calibri" w:cs="Calibri"/>
                <w:noProof/>
                <w:sz w:val="16"/>
                <w:szCs w:val="16"/>
                <w:lang w:val="en-US"/>
              </w:rPr>
              <w:t xml:space="preserve"> 72(4):1422-1426.</w:t>
            </w:r>
          </w:p>
          <w:p w14:paraId="33DB6745" w14:textId="77777777" w:rsidR="002B2E7C" w:rsidRPr="002B2E7C" w:rsidRDefault="002B2E7C" w:rsidP="002B2E7C">
            <w:pPr>
              <w:spacing w:after="0" w:line="240" w:lineRule="auto"/>
              <w:ind w:left="318" w:hanging="318"/>
              <w:rPr>
                <w:rFonts w:ascii="Calibri" w:eastAsia="Calibri" w:hAnsi="Calibri" w:cs="Calibri"/>
                <w:noProof/>
                <w:sz w:val="16"/>
                <w:szCs w:val="16"/>
                <w:lang w:val="en-US"/>
              </w:rPr>
            </w:pPr>
            <w:bookmarkStart w:id="5" w:name="_ENREF_16"/>
            <w:bookmarkEnd w:id="4"/>
            <w:r w:rsidRPr="002B2E7C">
              <w:rPr>
                <w:rFonts w:ascii="Calibri" w:eastAsia="Calibri" w:hAnsi="Calibri" w:cs="Calibri"/>
                <w:noProof/>
                <w:sz w:val="16"/>
                <w:szCs w:val="16"/>
                <w:lang w:val="en-US"/>
              </w:rPr>
              <w:t>3</w:t>
            </w:r>
            <w:r w:rsidRPr="002B2E7C">
              <w:rPr>
                <w:rFonts w:ascii="Calibri" w:eastAsia="Calibri" w:hAnsi="Calibri" w:cs="Calibri"/>
                <w:noProof/>
                <w:sz w:val="16"/>
                <w:szCs w:val="16"/>
                <w:lang w:val="en-US"/>
              </w:rPr>
              <w:tab/>
              <w:t xml:space="preserve">Coppes MJ, Arnold M, Beckwith JB, Ritchey ML, D'Angio GJ, Green DM and Breslow NE (1999). Factors affecting the risk of contralateral Wilms tumor development: a report from the National Wilms Tumor Study Group. </w:t>
            </w:r>
            <w:r w:rsidRPr="002B2E7C">
              <w:rPr>
                <w:rFonts w:ascii="Calibri" w:eastAsia="Calibri" w:hAnsi="Calibri" w:cs="Calibri"/>
                <w:i/>
                <w:noProof/>
                <w:sz w:val="16"/>
                <w:szCs w:val="16"/>
                <w:lang w:val="en-US"/>
              </w:rPr>
              <w:t>Cancer</w:t>
            </w:r>
            <w:r w:rsidRPr="002B2E7C">
              <w:rPr>
                <w:rFonts w:ascii="Calibri" w:eastAsia="Calibri" w:hAnsi="Calibri" w:cs="Calibri"/>
                <w:noProof/>
                <w:sz w:val="16"/>
                <w:szCs w:val="16"/>
                <w:lang w:val="en-US"/>
              </w:rPr>
              <w:t xml:space="preserve"> 85(7):1616-1625.</w:t>
            </w:r>
          </w:p>
          <w:p w14:paraId="24A77B90" w14:textId="20F7979A" w:rsidR="00815703" w:rsidRPr="002B2E7C" w:rsidRDefault="002B2E7C" w:rsidP="002B2E7C">
            <w:pPr>
              <w:spacing w:after="100" w:line="240" w:lineRule="auto"/>
              <w:ind w:left="318" w:hanging="318"/>
              <w:rPr>
                <w:iCs/>
                <w:color w:val="000000" w:themeColor="text1"/>
                <w:sz w:val="16"/>
                <w:szCs w:val="16"/>
              </w:rPr>
            </w:pPr>
            <w:bookmarkStart w:id="6" w:name="_ENREF_17"/>
            <w:bookmarkEnd w:id="5"/>
            <w:r w:rsidRPr="002B2E7C">
              <w:rPr>
                <w:rFonts w:ascii="Calibri" w:eastAsia="Calibri" w:hAnsi="Calibri" w:cs="Calibri"/>
                <w:noProof/>
                <w:sz w:val="16"/>
                <w:szCs w:val="16"/>
                <w:lang w:val="en-US"/>
              </w:rPr>
              <w:t>4</w:t>
            </w:r>
            <w:r w:rsidRPr="002B2E7C">
              <w:rPr>
                <w:rFonts w:ascii="Calibri" w:eastAsia="Calibri" w:hAnsi="Calibri" w:cs="Calibri"/>
                <w:noProof/>
                <w:sz w:val="16"/>
                <w:szCs w:val="16"/>
                <w:lang w:val="en-US"/>
              </w:rPr>
              <w:tab/>
              <w:t xml:space="preserve">Ehrlich PF, Chi YY, Chintagumpala MM, Hoffer FA, Perlman EJ, Kalapurakal JA, Tornwall B, Warwick A, Shamberger RC, Khanna G, Hamilton TE, Gow KW, Paulino AC, Gratias EJ, Mullen EA, Geller JI, Grundy PE, Fernandez CV and Dome JS (2020). Results of Treatment for Patients With Multicentric or Bilaterally Predisposed Unilateral Wilms Tumor (AREN0534): A report from the Children's Oncology Group. </w:t>
            </w:r>
            <w:r w:rsidRPr="002B2E7C">
              <w:rPr>
                <w:rFonts w:ascii="Calibri" w:eastAsia="Calibri" w:hAnsi="Calibri" w:cs="Calibri"/>
                <w:i/>
                <w:noProof/>
                <w:sz w:val="16"/>
                <w:szCs w:val="16"/>
                <w:lang w:val="en-US"/>
              </w:rPr>
              <w:t>Cancer</w:t>
            </w:r>
            <w:r w:rsidRPr="002B2E7C">
              <w:rPr>
                <w:rFonts w:ascii="Calibri" w:eastAsia="Calibri" w:hAnsi="Calibri" w:cs="Calibri"/>
                <w:noProof/>
                <w:sz w:val="16"/>
                <w:szCs w:val="16"/>
                <w:lang w:val="en-US"/>
              </w:rPr>
              <w:t xml:space="preserve"> 126(15):3516-3525.</w:t>
            </w:r>
            <w:r>
              <w:rPr>
                <w:rFonts w:ascii="Calibri" w:eastAsia="Calibri" w:hAnsi="Calibri" w:cs="Calibri"/>
                <w:noProof/>
                <w:sz w:val="16"/>
                <w:szCs w:val="16"/>
                <w:lang w:val="en-US"/>
              </w:rPr>
              <w:t xml:space="preserve"> </w:t>
            </w:r>
            <w:bookmarkEnd w:id="6"/>
          </w:p>
        </w:tc>
        <w:tc>
          <w:tcPr>
            <w:tcW w:w="2098" w:type="dxa"/>
            <w:shd w:val="clear" w:color="auto" w:fill="auto"/>
          </w:tcPr>
          <w:p w14:paraId="483C1715" w14:textId="72827874" w:rsidR="006E3C86" w:rsidRPr="00CC369D" w:rsidRDefault="006E3C86" w:rsidP="00205CFC">
            <w:pPr>
              <w:autoSpaceDE w:val="0"/>
              <w:autoSpaceDN w:val="0"/>
              <w:adjustRightInd w:val="0"/>
              <w:spacing w:after="0" w:line="240" w:lineRule="auto"/>
              <w:ind w:left="440" w:hanging="440"/>
              <w:rPr>
                <w:rFonts w:cs="Verdana"/>
                <w:color w:val="000000" w:themeColor="text1"/>
                <w:sz w:val="16"/>
                <w:szCs w:val="16"/>
              </w:rPr>
            </w:pPr>
          </w:p>
        </w:tc>
      </w:tr>
      <w:tr w:rsidR="00815703" w:rsidRPr="00CC5E7C" w14:paraId="637DED29" w14:textId="77777777" w:rsidTr="005C42DF">
        <w:trPr>
          <w:trHeight w:val="469"/>
        </w:trPr>
        <w:tc>
          <w:tcPr>
            <w:tcW w:w="865" w:type="dxa"/>
            <w:shd w:val="clear" w:color="000000" w:fill="EEECE1"/>
          </w:tcPr>
          <w:p w14:paraId="7F3D7DD4" w14:textId="77777777" w:rsidR="00815703" w:rsidRDefault="00815703" w:rsidP="000D5F2C">
            <w:pPr>
              <w:spacing w:after="0" w:line="240" w:lineRule="auto"/>
              <w:rPr>
                <w:rFonts w:ascii="Calibri" w:hAnsi="Calibri"/>
                <w:color w:val="000000"/>
                <w:sz w:val="16"/>
                <w:szCs w:val="16"/>
              </w:rPr>
            </w:pPr>
            <w:r>
              <w:rPr>
                <w:rFonts w:ascii="Calibri" w:hAnsi="Calibri"/>
                <w:color w:val="000000"/>
                <w:sz w:val="16"/>
                <w:szCs w:val="16"/>
              </w:rPr>
              <w:t>Core and</w:t>
            </w:r>
          </w:p>
          <w:p w14:paraId="637DED13" w14:textId="7FDD8E21" w:rsidR="00815703" w:rsidRDefault="00815703" w:rsidP="000D5F2C">
            <w:pPr>
              <w:spacing w:after="0" w:line="240" w:lineRule="auto"/>
              <w:rPr>
                <w:rFonts w:ascii="Calibri" w:hAnsi="Calibri"/>
                <w:color w:val="000000"/>
                <w:sz w:val="16"/>
                <w:szCs w:val="16"/>
              </w:rPr>
            </w:pPr>
            <w:r>
              <w:rPr>
                <w:rFonts w:ascii="Calibri" w:hAnsi="Calibri"/>
                <w:color w:val="000000"/>
                <w:sz w:val="16"/>
                <w:szCs w:val="16"/>
              </w:rPr>
              <w:t>Non-core</w:t>
            </w:r>
          </w:p>
        </w:tc>
        <w:tc>
          <w:tcPr>
            <w:tcW w:w="1871" w:type="dxa"/>
            <w:shd w:val="clear" w:color="000000" w:fill="EEECE1"/>
          </w:tcPr>
          <w:p w14:paraId="637DED14" w14:textId="609F7C81" w:rsidR="00815703" w:rsidRPr="000C7732" w:rsidRDefault="00815703" w:rsidP="00815703">
            <w:pPr>
              <w:spacing w:line="240" w:lineRule="auto"/>
              <w:rPr>
                <w:rFonts w:ascii="Calibri" w:hAnsi="Calibri"/>
                <w:bCs/>
                <w:sz w:val="16"/>
                <w:szCs w:val="16"/>
              </w:rPr>
            </w:pPr>
            <w:r>
              <w:rPr>
                <w:rFonts w:ascii="Calibri" w:hAnsi="Calibri"/>
                <w:bCs/>
                <w:sz w:val="16"/>
                <w:szCs w:val="16"/>
              </w:rPr>
              <w:t>T</w:t>
            </w:r>
            <w:r w:rsidRPr="009E7015">
              <w:rPr>
                <w:rFonts w:ascii="Calibri" w:hAnsi="Calibri"/>
                <w:bCs/>
                <w:sz w:val="16"/>
                <w:szCs w:val="16"/>
              </w:rPr>
              <w:t xml:space="preserve">UMOUR </w:t>
            </w:r>
            <w:proofErr w:type="spellStart"/>
            <w:r w:rsidRPr="009E7015">
              <w:rPr>
                <w:rFonts w:ascii="Calibri" w:hAnsi="Calibri"/>
                <w:bCs/>
                <w:sz w:val="16"/>
                <w:szCs w:val="16"/>
              </w:rPr>
              <w:t>DIMENSIONS</w:t>
            </w:r>
            <w:r w:rsidR="00A03709" w:rsidRPr="00A03709">
              <w:rPr>
                <w:rFonts w:ascii="Calibri" w:hAnsi="Calibri"/>
                <w:bCs/>
                <w:sz w:val="16"/>
                <w:szCs w:val="16"/>
                <w:vertAlign w:val="superscript"/>
              </w:rPr>
              <w:t>a</w:t>
            </w:r>
            <w:proofErr w:type="spellEnd"/>
          </w:p>
        </w:tc>
        <w:tc>
          <w:tcPr>
            <w:tcW w:w="2553" w:type="dxa"/>
            <w:shd w:val="clear" w:color="auto" w:fill="auto"/>
          </w:tcPr>
          <w:p w14:paraId="4873C36D" w14:textId="77777777" w:rsidR="008B43DD" w:rsidRDefault="008B43DD" w:rsidP="00852A84">
            <w:pPr>
              <w:spacing w:after="0" w:line="240" w:lineRule="auto"/>
              <w:rPr>
                <w:b/>
                <w:bCs/>
                <w:sz w:val="16"/>
                <w:szCs w:val="16"/>
              </w:rPr>
            </w:pPr>
            <w:r w:rsidRPr="008B43DD">
              <w:rPr>
                <w:b/>
                <w:bCs/>
                <w:sz w:val="16"/>
                <w:szCs w:val="16"/>
              </w:rPr>
              <w:t>Nodule 1</w:t>
            </w:r>
          </w:p>
          <w:p w14:paraId="2230757B" w14:textId="1C2F0DD7" w:rsidR="008B43DD" w:rsidRPr="00925367" w:rsidRDefault="00925367" w:rsidP="0090781B">
            <w:pPr>
              <w:spacing w:after="100" w:line="240" w:lineRule="auto"/>
              <w:rPr>
                <w:sz w:val="16"/>
                <w:szCs w:val="16"/>
              </w:rPr>
            </w:pPr>
            <w:r w:rsidRPr="00925367">
              <w:rPr>
                <w:sz w:val="16"/>
                <w:szCs w:val="16"/>
              </w:rPr>
              <w:t>Greatest dimension</w:t>
            </w:r>
            <w:r>
              <w:rPr>
                <w:sz w:val="16"/>
                <w:szCs w:val="16"/>
              </w:rPr>
              <w:t xml:space="preserve"> ___ mm</w:t>
            </w:r>
          </w:p>
          <w:p w14:paraId="363F9A92" w14:textId="77777777" w:rsidR="0090781B" w:rsidRPr="0090781B" w:rsidRDefault="00925367" w:rsidP="00852A84">
            <w:pPr>
              <w:spacing w:after="0" w:line="240" w:lineRule="auto"/>
              <w:rPr>
                <w:color w:val="808080" w:themeColor="background1" w:themeShade="80"/>
                <w:sz w:val="16"/>
                <w:szCs w:val="16"/>
              </w:rPr>
            </w:pPr>
            <w:r w:rsidRPr="0090781B">
              <w:rPr>
                <w:color w:val="808080" w:themeColor="background1" w:themeShade="80"/>
                <w:sz w:val="16"/>
                <w:szCs w:val="16"/>
              </w:rPr>
              <w:t xml:space="preserve">Additional dimensions </w:t>
            </w:r>
          </w:p>
          <w:p w14:paraId="704DD1E5" w14:textId="0785E219" w:rsidR="00925367" w:rsidRPr="0090781B" w:rsidRDefault="00925367" w:rsidP="000D5F2C">
            <w:pPr>
              <w:spacing w:after="100" w:line="240" w:lineRule="auto"/>
              <w:rPr>
                <w:color w:val="808080" w:themeColor="background1" w:themeShade="80"/>
                <w:sz w:val="16"/>
                <w:szCs w:val="16"/>
              </w:rPr>
            </w:pPr>
            <w:r w:rsidRPr="0090781B">
              <w:rPr>
                <w:color w:val="808080" w:themeColor="background1" w:themeShade="80"/>
                <w:sz w:val="16"/>
                <w:szCs w:val="16"/>
              </w:rPr>
              <w:t xml:space="preserve">___ mm </w:t>
            </w:r>
            <w:r w:rsidR="0090781B" w:rsidRPr="0090781B">
              <w:rPr>
                <w:color w:val="808080" w:themeColor="background1" w:themeShade="80"/>
                <w:sz w:val="16"/>
                <w:szCs w:val="16"/>
              </w:rPr>
              <w:t>x ___ mm</w:t>
            </w:r>
          </w:p>
          <w:p w14:paraId="0BA2B308" w14:textId="4ECD394A" w:rsidR="0090781B" w:rsidRDefault="0090781B" w:rsidP="0090781B">
            <w:pPr>
              <w:spacing w:after="0" w:line="240" w:lineRule="auto"/>
              <w:rPr>
                <w:b/>
                <w:bCs/>
                <w:sz w:val="16"/>
                <w:szCs w:val="16"/>
              </w:rPr>
            </w:pPr>
            <w:r w:rsidRPr="008B43DD">
              <w:rPr>
                <w:b/>
                <w:bCs/>
                <w:sz w:val="16"/>
                <w:szCs w:val="16"/>
              </w:rPr>
              <w:t xml:space="preserve">Nodule </w:t>
            </w:r>
            <w:r>
              <w:rPr>
                <w:b/>
                <w:bCs/>
                <w:sz w:val="16"/>
                <w:szCs w:val="16"/>
              </w:rPr>
              <w:t>2</w:t>
            </w:r>
          </w:p>
          <w:p w14:paraId="7BBAF060" w14:textId="77777777" w:rsidR="0090781B" w:rsidRPr="00925367" w:rsidRDefault="0090781B" w:rsidP="0090781B">
            <w:pPr>
              <w:spacing w:after="100" w:line="240" w:lineRule="auto"/>
              <w:rPr>
                <w:sz w:val="16"/>
                <w:szCs w:val="16"/>
              </w:rPr>
            </w:pPr>
            <w:r w:rsidRPr="00925367">
              <w:rPr>
                <w:sz w:val="16"/>
                <w:szCs w:val="16"/>
              </w:rPr>
              <w:t>Greatest dimension</w:t>
            </w:r>
            <w:r>
              <w:rPr>
                <w:sz w:val="16"/>
                <w:szCs w:val="16"/>
              </w:rPr>
              <w:t xml:space="preserve"> ___ mm</w:t>
            </w:r>
          </w:p>
          <w:p w14:paraId="4DA4951A" w14:textId="77777777" w:rsidR="0090781B" w:rsidRPr="0090781B" w:rsidRDefault="0090781B" w:rsidP="0090781B">
            <w:pPr>
              <w:spacing w:after="0" w:line="240" w:lineRule="auto"/>
              <w:rPr>
                <w:color w:val="808080" w:themeColor="background1" w:themeShade="80"/>
                <w:sz w:val="16"/>
                <w:szCs w:val="16"/>
              </w:rPr>
            </w:pPr>
            <w:r w:rsidRPr="0090781B">
              <w:rPr>
                <w:color w:val="808080" w:themeColor="background1" w:themeShade="80"/>
                <w:sz w:val="16"/>
                <w:szCs w:val="16"/>
              </w:rPr>
              <w:t xml:space="preserve">Additional dimensions </w:t>
            </w:r>
          </w:p>
          <w:p w14:paraId="3DF8D499" w14:textId="77777777" w:rsidR="0090781B" w:rsidRPr="0090781B" w:rsidRDefault="0090781B" w:rsidP="000D5F2C">
            <w:pPr>
              <w:spacing w:after="100" w:line="240" w:lineRule="auto"/>
              <w:rPr>
                <w:color w:val="808080" w:themeColor="background1" w:themeShade="80"/>
                <w:sz w:val="16"/>
                <w:szCs w:val="16"/>
              </w:rPr>
            </w:pPr>
            <w:r w:rsidRPr="0090781B">
              <w:rPr>
                <w:color w:val="808080" w:themeColor="background1" w:themeShade="80"/>
                <w:sz w:val="16"/>
                <w:szCs w:val="16"/>
              </w:rPr>
              <w:t>___ mm x ___ mm</w:t>
            </w:r>
          </w:p>
          <w:p w14:paraId="637DED1A" w14:textId="7CA2AEFE" w:rsidR="00815703" w:rsidRPr="004D351C" w:rsidRDefault="00815703" w:rsidP="00B259E8">
            <w:pPr>
              <w:pStyle w:val="ListParagraph"/>
              <w:numPr>
                <w:ilvl w:val="0"/>
                <w:numId w:val="11"/>
              </w:numPr>
              <w:spacing w:after="100" w:line="240" w:lineRule="auto"/>
              <w:ind w:left="204" w:hanging="204"/>
              <w:rPr>
                <w:sz w:val="16"/>
                <w:szCs w:val="16"/>
              </w:rPr>
            </w:pPr>
            <w:r w:rsidRPr="004D351C">
              <w:rPr>
                <w:sz w:val="16"/>
                <w:szCs w:val="16"/>
              </w:rPr>
              <w:t xml:space="preserve">Cannot be assessed, </w:t>
            </w:r>
            <w:r w:rsidRPr="004D351C">
              <w:rPr>
                <w:i/>
                <w:iCs/>
                <w:sz w:val="16"/>
                <w:szCs w:val="16"/>
              </w:rPr>
              <w:t>specify</w:t>
            </w:r>
          </w:p>
        </w:tc>
        <w:tc>
          <w:tcPr>
            <w:tcW w:w="7799" w:type="dxa"/>
            <w:shd w:val="clear" w:color="auto" w:fill="auto"/>
          </w:tcPr>
          <w:p w14:paraId="3AF52C20" w14:textId="205E1536" w:rsidR="00504885" w:rsidRPr="00504885" w:rsidRDefault="00504885" w:rsidP="00504885">
            <w:pPr>
              <w:spacing w:after="0" w:line="240" w:lineRule="auto"/>
              <w:rPr>
                <w:sz w:val="16"/>
                <w:szCs w:val="16"/>
              </w:rPr>
            </w:pPr>
            <w:bookmarkStart w:id="7" w:name="_Toc102042204"/>
            <w:bookmarkStart w:id="8" w:name="_Toc102047711"/>
            <w:bookmarkStart w:id="9" w:name="_Toc102846551"/>
            <w:bookmarkStart w:id="10" w:name="_Toc110414120"/>
            <w:bookmarkStart w:id="11" w:name="_Toc110935297"/>
            <w:bookmarkStart w:id="12" w:name="_Toc110938595"/>
            <w:r w:rsidRPr="00504885">
              <w:rPr>
                <w:sz w:val="16"/>
                <w:szCs w:val="16"/>
              </w:rPr>
              <w:t>The macroscopic size of the tumour determines the pathological handling, whereby at least one microscopic section is taken per centimetre of maximal tumour diameter.</w:t>
            </w:r>
            <w:r w:rsidRPr="00504885">
              <w:rPr>
                <w:sz w:val="16"/>
                <w:szCs w:val="16"/>
                <w:vertAlign w:val="superscript"/>
              </w:rPr>
              <w:t>1-3</w:t>
            </w:r>
            <w:r w:rsidRPr="00504885">
              <w:rPr>
                <w:sz w:val="16"/>
                <w:szCs w:val="16"/>
              </w:rPr>
              <w:t xml:space="preserve"> </w:t>
            </w:r>
            <w:r w:rsidRPr="00504885">
              <w:rPr>
                <w:sz w:val="16"/>
                <w:szCs w:val="16"/>
                <w:lang w:val="en-US"/>
              </w:rPr>
              <w:t>For pre-treated cases, the SIOP recommends mapping out at least one longitudinal slice of tumour to evaluate percentages of different elements (chemotherapy-induced changes, blastema, stroma and epithelium) to establish the diagnosis.</w:t>
            </w:r>
            <w:r w:rsidRPr="00504885">
              <w:rPr>
                <w:b/>
                <w:bCs/>
                <w:sz w:val="16"/>
                <w:szCs w:val="16"/>
                <w:lang w:val="en-US"/>
              </w:rPr>
              <w:t xml:space="preserve"> </w:t>
            </w:r>
            <w:r w:rsidRPr="00504885">
              <w:rPr>
                <w:sz w:val="16"/>
                <w:szCs w:val="16"/>
              </w:rPr>
              <w:t>The pathologic and radiologic tumour dimensions may also be used to calculate the volume of the tumour, or the volume of the different histologic counterparts at the time of central review.</w:t>
            </w:r>
            <w:r w:rsidRPr="00504885">
              <w:rPr>
                <w:sz w:val="16"/>
                <w:szCs w:val="16"/>
                <w:vertAlign w:val="superscript"/>
              </w:rPr>
              <w:t>4</w:t>
            </w:r>
            <w:r w:rsidRPr="00504885">
              <w:rPr>
                <w:sz w:val="16"/>
                <w:szCs w:val="16"/>
              </w:rPr>
              <w:t xml:space="preserve"> These are currently important questions being addressed within SIOP studies.</w:t>
            </w:r>
            <w:bookmarkEnd w:id="7"/>
            <w:bookmarkEnd w:id="8"/>
            <w:bookmarkEnd w:id="9"/>
            <w:bookmarkEnd w:id="10"/>
            <w:bookmarkEnd w:id="11"/>
            <w:bookmarkEnd w:id="12"/>
            <w:r w:rsidRPr="00504885">
              <w:rPr>
                <w:sz w:val="16"/>
                <w:szCs w:val="16"/>
              </w:rPr>
              <w:t xml:space="preserve"> For kidneys with more than two tumours, the two tumours impacting on the stage and histology should be provided. </w:t>
            </w:r>
          </w:p>
          <w:p w14:paraId="6AAA995F" w14:textId="77777777" w:rsidR="00504885" w:rsidRPr="00504885" w:rsidRDefault="00504885" w:rsidP="00504885">
            <w:pPr>
              <w:spacing w:after="0" w:line="240" w:lineRule="auto"/>
              <w:rPr>
                <w:b/>
                <w:sz w:val="16"/>
                <w:szCs w:val="16"/>
              </w:rPr>
            </w:pPr>
          </w:p>
          <w:p w14:paraId="2DCAB1DF" w14:textId="77777777" w:rsidR="00504885" w:rsidRDefault="00504885" w:rsidP="00504885">
            <w:pPr>
              <w:spacing w:after="0" w:line="240" w:lineRule="auto"/>
              <w:rPr>
                <w:sz w:val="16"/>
                <w:szCs w:val="16"/>
              </w:rPr>
            </w:pPr>
            <w:r w:rsidRPr="00504885">
              <w:rPr>
                <w:sz w:val="16"/>
                <w:szCs w:val="16"/>
              </w:rPr>
              <w:t xml:space="preserve">At least the greatest tumour dimension should be reported; preferably all three dimensions should be evaluated, particularly if tumour volume is desired. </w:t>
            </w:r>
          </w:p>
          <w:p w14:paraId="4B72F0A1" w14:textId="77777777" w:rsidR="00504885" w:rsidRPr="00504885" w:rsidRDefault="00504885" w:rsidP="00504885">
            <w:pPr>
              <w:spacing w:after="0" w:line="240" w:lineRule="auto"/>
              <w:rPr>
                <w:sz w:val="16"/>
                <w:szCs w:val="16"/>
              </w:rPr>
            </w:pPr>
          </w:p>
          <w:p w14:paraId="7E8A8506" w14:textId="77777777" w:rsidR="00504885" w:rsidRPr="00504885" w:rsidRDefault="00504885" w:rsidP="00504885">
            <w:pPr>
              <w:spacing w:after="0" w:line="240" w:lineRule="auto"/>
              <w:rPr>
                <w:b/>
                <w:bCs/>
                <w:sz w:val="16"/>
                <w:szCs w:val="16"/>
              </w:rPr>
            </w:pPr>
            <w:r w:rsidRPr="00504885">
              <w:rPr>
                <w:b/>
                <w:bCs/>
                <w:sz w:val="16"/>
                <w:szCs w:val="16"/>
              </w:rPr>
              <w:t>References</w:t>
            </w:r>
          </w:p>
          <w:p w14:paraId="56A49A5A" w14:textId="77777777" w:rsidR="00504885" w:rsidRPr="00504885" w:rsidRDefault="00504885" w:rsidP="0014063E">
            <w:pPr>
              <w:pStyle w:val="EndNoteBibliography"/>
              <w:spacing w:after="0"/>
              <w:ind w:left="318" w:hanging="318"/>
              <w:rPr>
                <w:sz w:val="16"/>
                <w:szCs w:val="16"/>
              </w:rPr>
            </w:pPr>
            <w:r w:rsidRPr="00504885">
              <w:rPr>
                <w:sz w:val="16"/>
                <w:szCs w:val="16"/>
              </w:rPr>
              <w:t>1</w:t>
            </w:r>
            <w:r w:rsidRPr="00504885">
              <w:rPr>
                <w:sz w:val="16"/>
                <w:szCs w:val="16"/>
              </w:rPr>
              <w:tab/>
              <w:t xml:space="preserve">College of American Pathologists (2023). </w:t>
            </w:r>
            <w:r w:rsidRPr="00504885">
              <w:rPr>
                <w:i/>
                <w:sz w:val="16"/>
                <w:szCs w:val="16"/>
              </w:rPr>
              <w:t>Protocol for the Examination of Resection Specimens From Patients With Wilms and Other Pediatric Renal Tumors</w:t>
            </w:r>
            <w:r w:rsidRPr="00504885">
              <w:rPr>
                <w:sz w:val="16"/>
                <w:szCs w:val="16"/>
              </w:rPr>
              <w:t>. Available from: https://documents.cap.org/protocols/Kidney.Wilms_4.3.0.1.REL_CAPCP.pdf (Accessed 25th September 2023).</w:t>
            </w:r>
          </w:p>
          <w:p w14:paraId="4FEC9B5D" w14:textId="77777777" w:rsidR="00504885" w:rsidRPr="00504885" w:rsidRDefault="00504885" w:rsidP="0014063E">
            <w:pPr>
              <w:pStyle w:val="EndNoteBibliography"/>
              <w:spacing w:after="0"/>
              <w:ind w:left="318" w:hanging="318"/>
              <w:rPr>
                <w:sz w:val="16"/>
                <w:szCs w:val="16"/>
              </w:rPr>
            </w:pPr>
            <w:bookmarkStart w:id="13" w:name="_ENREF_18"/>
            <w:r w:rsidRPr="00504885">
              <w:rPr>
                <w:sz w:val="16"/>
                <w:szCs w:val="16"/>
              </w:rPr>
              <w:t>2</w:t>
            </w:r>
            <w:r w:rsidRPr="00504885">
              <w:rPr>
                <w:sz w:val="16"/>
                <w:szCs w:val="16"/>
              </w:rPr>
              <w:tab/>
              <w:t xml:space="preserve">Zuppan CW (1998). Handling and evaluation of pediatric renal tumors. </w:t>
            </w:r>
            <w:r w:rsidRPr="00504885">
              <w:rPr>
                <w:i/>
                <w:sz w:val="16"/>
                <w:szCs w:val="16"/>
              </w:rPr>
              <w:t>Am J Clin Pathol</w:t>
            </w:r>
            <w:r w:rsidRPr="00504885">
              <w:rPr>
                <w:sz w:val="16"/>
                <w:szCs w:val="16"/>
              </w:rPr>
              <w:t xml:space="preserve"> 109(4 Suppl 1):S31-37.</w:t>
            </w:r>
          </w:p>
          <w:p w14:paraId="019167CF" w14:textId="77777777" w:rsidR="00504885" w:rsidRPr="00504885" w:rsidRDefault="00504885" w:rsidP="0014063E">
            <w:pPr>
              <w:pStyle w:val="EndNoteBibliography"/>
              <w:spacing w:after="0"/>
              <w:ind w:left="318" w:hanging="318"/>
              <w:rPr>
                <w:sz w:val="16"/>
                <w:szCs w:val="16"/>
              </w:rPr>
            </w:pPr>
            <w:bookmarkStart w:id="14" w:name="_ENREF_19"/>
            <w:bookmarkEnd w:id="13"/>
            <w:r w:rsidRPr="00504885">
              <w:rPr>
                <w:sz w:val="16"/>
                <w:szCs w:val="16"/>
              </w:rPr>
              <w:t>3</w:t>
            </w:r>
            <w:r w:rsidRPr="00504885">
              <w:rPr>
                <w:sz w:val="16"/>
                <w:szCs w:val="16"/>
              </w:rPr>
              <w:tab/>
              <w:t xml:space="preserve">Vujanić GM, Parsons LN, D'Hooghe E, Treece AL, Collini P and Perlman EJ (2022). Pathology of Wilms' tumour in International Society of Paediatric Oncology (SIOP) and Children's oncology group (COG) renal tumour studies: Similarities and differences. </w:t>
            </w:r>
            <w:r w:rsidRPr="00504885">
              <w:rPr>
                <w:i/>
                <w:sz w:val="16"/>
                <w:szCs w:val="16"/>
              </w:rPr>
              <w:t>Histopathology</w:t>
            </w:r>
            <w:r w:rsidRPr="00504885">
              <w:rPr>
                <w:sz w:val="16"/>
                <w:szCs w:val="16"/>
              </w:rPr>
              <w:t xml:space="preserve"> 80(7):1026-1037.</w:t>
            </w:r>
          </w:p>
          <w:bookmarkEnd w:id="14"/>
          <w:p w14:paraId="637DED1E" w14:textId="0A773690" w:rsidR="00815703" w:rsidRPr="00504885" w:rsidRDefault="00504885" w:rsidP="0014063E">
            <w:pPr>
              <w:pStyle w:val="EndNoteBibliography"/>
              <w:spacing w:after="100"/>
              <w:ind w:left="318" w:hanging="318"/>
              <w:rPr>
                <w:sz w:val="16"/>
                <w:szCs w:val="16"/>
              </w:rPr>
            </w:pPr>
            <w:r w:rsidRPr="00504885">
              <w:rPr>
                <w:sz w:val="16"/>
                <w:szCs w:val="16"/>
              </w:rPr>
              <w:t>4</w:t>
            </w:r>
            <w:r w:rsidRPr="00504885">
              <w:rPr>
                <w:sz w:val="16"/>
                <w:szCs w:val="16"/>
              </w:rPr>
              <w:tab/>
              <w:t xml:space="preserve">Vujanić GM, Gessler M, Ooms A, Collini P, Coulomb-l'Hermine A, D'Hooghe E, de Krijger RR, Perotti D, Pritchard-Jones K, Vokuhl C, van den Heuvel-Eibrink MM and Graf N (2018). The UMBRELLA SIOP-RTSG 2016 Wilms tumour pathology and molecular biology protocol. </w:t>
            </w:r>
            <w:r w:rsidRPr="00504885">
              <w:rPr>
                <w:i/>
                <w:sz w:val="16"/>
                <w:szCs w:val="16"/>
              </w:rPr>
              <w:t>Nat Rev Urol</w:t>
            </w:r>
            <w:r w:rsidRPr="00504885">
              <w:rPr>
                <w:sz w:val="16"/>
                <w:szCs w:val="16"/>
              </w:rPr>
              <w:t xml:space="preserve"> 15(11):693-701.</w:t>
            </w:r>
            <w:r w:rsidR="0029300E">
              <w:rPr>
                <w:sz w:val="16"/>
                <w:szCs w:val="16"/>
              </w:rPr>
              <w:t xml:space="preserve"> </w:t>
            </w:r>
          </w:p>
        </w:tc>
        <w:tc>
          <w:tcPr>
            <w:tcW w:w="2098" w:type="dxa"/>
            <w:shd w:val="clear" w:color="auto" w:fill="auto"/>
          </w:tcPr>
          <w:p w14:paraId="4429C6D7" w14:textId="77777777" w:rsidR="00F028A3" w:rsidRPr="00D638F1" w:rsidRDefault="00FA41EE" w:rsidP="00F028A3">
            <w:pPr>
              <w:autoSpaceDE w:val="0"/>
              <w:autoSpaceDN w:val="0"/>
              <w:adjustRightInd w:val="0"/>
              <w:spacing w:after="0" w:line="240" w:lineRule="auto"/>
              <w:ind w:left="440" w:hanging="440"/>
              <w:rPr>
                <w:rFonts w:cs="Verdana"/>
                <w:color w:val="000000" w:themeColor="text1"/>
                <w:sz w:val="16"/>
                <w:szCs w:val="16"/>
              </w:rPr>
            </w:pPr>
            <w:r w:rsidRPr="00D638F1">
              <w:rPr>
                <w:rFonts w:cs="Verdana"/>
                <w:color w:val="000000" w:themeColor="text1"/>
                <w:sz w:val="16"/>
                <w:szCs w:val="16"/>
                <w:vertAlign w:val="superscript"/>
              </w:rPr>
              <w:t>a</w:t>
            </w:r>
            <w:r w:rsidRPr="00D638F1">
              <w:rPr>
                <w:rFonts w:cs="Verdana"/>
                <w:color w:val="000000" w:themeColor="text1"/>
                <w:sz w:val="16"/>
                <w:szCs w:val="16"/>
              </w:rPr>
              <w:t xml:space="preserve"> </w:t>
            </w:r>
            <w:r w:rsidR="00F028A3" w:rsidRPr="00D638F1">
              <w:rPr>
                <w:rFonts w:cs="Verdana"/>
                <w:color w:val="000000" w:themeColor="text1"/>
                <w:sz w:val="16"/>
                <w:szCs w:val="16"/>
              </w:rPr>
              <w:t>Specify for each nodule, or</w:t>
            </w:r>
          </w:p>
          <w:p w14:paraId="008BA16E" w14:textId="77777777" w:rsidR="00F028A3" w:rsidRPr="00D638F1" w:rsidRDefault="00F028A3" w:rsidP="00F028A3">
            <w:pPr>
              <w:autoSpaceDE w:val="0"/>
              <w:autoSpaceDN w:val="0"/>
              <w:adjustRightInd w:val="0"/>
              <w:spacing w:after="0" w:line="240" w:lineRule="auto"/>
              <w:ind w:left="440" w:hanging="440"/>
              <w:rPr>
                <w:rFonts w:cs="Verdana"/>
                <w:color w:val="000000" w:themeColor="text1"/>
                <w:sz w:val="16"/>
                <w:szCs w:val="16"/>
              </w:rPr>
            </w:pPr>
            <w:r w:rsidRPr="00D638F1">
              <w:rPr>
                <w:rFonts w:cs="Verdana"/>
                <w:color w:val="000000" w:themeColor="text1"/>
                <w:sz w:val="16"/>
                <w:szCs w:val="16"/>
              </w:rPr>
              <w:t>for the two nodules that</w:t>
            </w:r>
          </w:p>
          <w:p w14:paraId="697E64E7" w14:textId="77777777" w:rsidR="00EC6322" w:rsidRPr="00D638F1" w:rsidRDefault="00F028A3" w:rsidP="00EC6322">
            <w:pPr>
              <w:autoSpaceDE w:val="0"/>
              <w:autoSpaceDN w:val="0"/>
              <w:adjustRightInd w:val="0"/>
              <w:spacing w:after="0" w:line="240" w:lineRule="auto"/>
              <w:ind w:left="440" w:hanging="440"/>
              <w:rPr>
                <w:rFonts w:cs="Verdana"/>
                <w:color w:val="000000" w:themeColor="text1"/>
                <w:sz w:val="16"/>
                <w:szCs w:val="16"/>
              </w:rPr>
            </w:pPr>
            <w:r w:rsidRPr="00D638F1">
              <w:rPr>
                <w:rFonts w:cs="Verdana"/>
                <w:color w:val="000000" w:themeColor="text1"/>
                <w:sz w:val="16"/>
                <w:szCs w:val="16"/>
              </w:rPr>
              <w:t>determine the stage</w:t>
            </w:r>
            <w:r w:rsidR="00EC6322" w:rsidRPr="00D638F1">
              <w:rPr>
                <w:rFonts w:cs="Verdana"/>
                <w:color w:val="000000" w:themeColor="text1"/>
                <w:sz w:val="16"/>
                <w:szCs w:val="16"/>
              </w:rPr>
              <w:t xml:space="preserve"> </w:t>
            </w:r>
            <w:r w:rsidRPr="00D638F1">
              <w:rPr>
                <w:rFonts w:cs="Verdana"/>
                <w:color w:val="000000" w:themeColor="text1"/>
                <w:sz w:val="16"/>
                <w:szCs w:val="16"/>
              </w:rPr>
              <w:t>and/or</w:t>
            </w:r>
          </w:p>
          <w:p w14:paraId="637DED28" w14:textId="3DFE8648" w:rsidR="00815703" w:rsidRPr="00D638F1" w:rsidRDefault="00F028A3" w:rsidP="00EC6322">
            <w:pPr>
              <w:autoSpaceDE w:val="0"/>
              <w:autoSpaceDN w:val="0"/>
              <w:adjustRightInd w:val="0"/>
              <w:spacing w:after="0" w:line="240" w:lineRule="auto"/>
              <w:ind w:left="440" w:hanging="440"/>
              <w:rPr>
                <w:rFonts w:cs="Verdana"/>
                <w:color w:val="000000" w:themeColor="text1"/>
                <w:sz w:val="16"/>
                <w:szCs w:val="16"/>
              </w:rPr>
            </w:pPr>
            <w:r w:rsidRPr="00D638F1">
              <w:rPr>
                <w:rFonts w:cs="Verdana"/>
                <w:color w:val="000000" w:themeColor="text1"/>
                <w:sz w:val="16"/>
                <w:szCs w:val="16"/>
              </w:rPr>
              <w:t>histologic classification.</w:t>
            </w:r>
          </w:p>
        </w:tc>
      </w:tr>
      <w:tr w:rsidR="00FA41EE" w:rsidRPr="00CC5E7C" w14:paraId="65148065" w14:textId="77777777" w:rsidTr="005C42DF">
        <w:trPr>
          <w:trHeight w:val="469"/>
        </w:trPr>
        <w:tc>
          <w:tcPr>
            <w:tcW w:w="865" w:type="dxa"/>
            <w:shd w:val="clear" w:color="000000" w:fill="EEECE1"/>
          </w:tcPr>
          <w:p w14:paraId="6A7A211D" w14:textId="5B56FB10" w:rsidR="00FA41EE" w:rsidRDefault="0004447E" w:rsidP="00815703">
            <w:pPr>
              <w:spacing w:after="0" w:line="240" w:lineRule="auto"/>
              <w:rPr>
                <w:rFonts w:ascii="Calibri" w:hAnsi="Calibri"/>
                <w:color w:val="000000"/>
                <w:sz w:val="16"/>
                <w:szCs w:val="16"/>
              </w:rPr>
            </w:pPr>
            <w:r>
              <w:rPr>
                <w:rFonts w:ascii="Calibri" w:hAnsi="Calibri"/>
                <w:color w:val="000000"/>
                <w:sz w:val="16"/>
                <w:szCs w:val="16"/>
              </w:rPr>
              <w:t>Non-core</w:t>
            </w:r>
          </w:p>
        </w:tc>
        <w:tc>
          <w:tcPr>
            <w:tcW w:w="1871" w:type="dxa"/>
            <w:shd w:val="clear" w:color="000000" w:fill="EEECE1"/>
          </w:tcPr>
          <w:p w14:paraId="6A553E0F" w14:textId="7D1B0F02" w:rsidR="00FA41EE" w:rsidRPr="00886AB7" w:rsidRDefault="0004447E" w:rsidP="00815703">
            <w:pPr>
              <w:spacing w:line="240" w:lineRule="auto"/>
              <w:rPr>
                <w:rFonts w:ascii="Calibri" w:hAnsi="Calibri"/>
                <w:bCs/>
                <w:color w:val="808080" w:themeColor="background1" w:themeShade="80"/>
                <w:sz w:val="16"/>
                <w:szCs w:val="16"/>
              </w:rPr>
            </w:pPr>
            <w:r w:rsidRPr="00886AB7">
              <w:rPr>
                <w:rFonts w:ascii="Calibri" w:hAnsi="Calibri"/>
                <w:bCs/>
                <w:color w:val="808080" w:themeColor="background1" w:themeShade="80"/>
                <w:sz w:val="16"/>
                <w:szCs w:val="16"/>
              </w:rPr>
              <w:t>BLOCK IDENTIFICATION KEY</w:t>
            </w:r>
          </w:p>
        </w:tc>
        <w:tc>
          <w:tcPr>
            <w:tcW w:w="2553" w:type="dxa"/>
            <w:shd w:val="clear" w:color="auto" w:fill="auto"/>
          </w:tcPr>
          <w:p w14:paraId="633AAE32" w14:textId="2A2B8370" w:rsidR="00FA41EE" w:rsidRPr="00886AB7" w:rsidRDefault="00886AB7" w:rsidP="00886AB7">
            <w:pPr>
              <w:spacing w:after="0" w:line="240" w:lineRule="auto"/>
              <w:rPr>
                <w:color w:val="808080" w:themeColor="background1" w:themeShade="80"/>
                <w:sz w:val="16"/>
                <w:szCs w:val="16"/>
              </w:rPr>
            </w:pPr>
            <w:r w:rsidRPr="00886AB7">
              <w:rPr>
                <w:color w:val="808080" w:themeColor="background1" w:themeShade="80"/>
                <w:sz w:val="16"/>
                <w:szCs w:val="16"/>
              </w:rPr>
              <w:t>List overleaf or separately with an indication of the nature and origin of all tissue blocks.</w:t>
            </w:r>
          </w:p>
        </w:tc>
        <w:tc>
          <w:tcPr>
            <w:tcW w:w="7799" w:type="dxa"/>
            <w:shd w:val="clear" w:color="auto" w:fill="auto"/>
          </w:tcPr>
          <w:p w14:paraId="37C9A98D" w14:textId="77777777" w:rsidR="00E71F04" w:rsidRPr="00E71F04" w:rsidRDefault="00E71F04" w:rsidP="00E71F04">
            <w:pPr>
              <w:spacing w:after="0" w:line="240" w:lineRule="auto"/>
              <w:rPr>
                <w:iCs/>
                <w:sz w:val="16"/>
                <w:szCs w:val="16"/>
              </w:rPr>
            </w:pPr>
            <w:r w:rsidRPr="00E71F04">
              <w:rPr>
                <w:iCs/>
                <w:sz w:val="16"/>
                <w:szCs w:val="16"/>
              </w:rPr>
              <w:t>The origin/designation of all tissue blocks should be recorded. This information should be documented in the final pathology report should the need for internal or external review arise. If this information is not included in the final pathology report, it should be available on the laboratory computer system and relayed to the reviewing pathologist. It is useful to have a digital macroscopic picture of the specimen and a record of the origin of the tumour blocks.</w:t>
            </w:r>
          </w:p>
          <w:p w14:paraId="4E7A6814" w14:textId="77777777" w:rsidR="00E71F04" w:rsidRPr="00E71F04" w:rsidRDefault="00E71F04" w:rsidP="00E71F04">
            <w:pPr>
              <w:spacing w:after="0" w:line="240" w:lineRule="auto"/>
              <w:rPr>
                <w:iCs/>
                <w:sz w:val="16"/>
                <w:szCs w:val="16"/>
              </w:rPr>
            </w:pPr>
            <w:r w:rsidRPr="00E71F04">
              <w:rPr>
                <w:iCs/>
                <w:sz w:val="16"/>
                <w:szCs w:val="16"/>
              </w:rPr>
              <w:t xml:space="preserve"> </w:t>
            </w:r>
          </w:p>
          <w:p w14:paraId="5D39B1D1" w14:textId="2630BCE3" w:rsidR="00FA41EE" w:rsidRPr="00E71F04" w:rsidRDefault="00E71F04" w:rsidP="00E71F04">
            <w:pPr>
              <w:spacing w:after="100" w:line="240" w:lineRule="auto"/>
              <w:rPr>
                <w:sz w:val="16"/>
                <w:szCs w:val="16"/>
              </w:rPr>
            </w:pPr>
            <w:r w:rsidRPr="00E71F04">
              <w:rPr>
                <w:iCs/>
                <w:sz w:val="16"/>
                <w:szCs w:val="16"/>
              </w:rPr>
              <w:lastRenderedPageBreak/>
              <w:t>Recording the origin/designation of tissue blocks also facilitates retrieval of blocks for further immunohistochemical or molecular analysis, research studies or clinical trials.</w:t>
            </w:r>
            <w:r>
              <w:rPr>
                <w:iCs/>
                <w:sz w:val="16"/>
                <w:szCs w:val="16"/>
              </w:rPr>
              <w:t xml:space="preserve"> </w:t>
            </w:r>
          </w:p>
        </w:tc>
        <w:tc>
          <w:tcPr>
            <w:tcW w:w="2098" w:type="dxa"/>
            <w:shd w:val="clear" w:color="auto" w:fill="auto"/>
          </w:tcPr>
          <w:p w14:paraId="09679039" w14:textId="77777777" w:rsidR="00FA41EE" w:rsidRPr="00FA41EE" w:rsidRDefault="00FA41EE" w:rsidP="005E3758">
            <w:pPr>
              <w:autoSpaceDE w:val="0"/>
              <w:autoSpaceDN w:val="0"/>
              <w:adjustRightInd w:val="0"/>
              <w:spacing w:after="0" w:line="240" w:lineRule="auto"/>
              <w:ind w:left="440" w:hanging="440"/>
              <w:rPr>
                <w:rFonts w:cs="Verdana"/>
                <w:color w:val="000000" w:themeColor="text1"/>
                <w:sz w:val="16"/>
                <w:szCs w:val="16"/>
                <w:vertAlign w:val="superscript"/>
              </w:rPr>
            </w:pPr>
          </w:p>
        </w:tc>
      </w:tr>
      <w:tr w:rsidR="0060096B" w:rsidRPr="00CC5E7C" w14:paraId="01DF65CB" w14:textId="77777777" w:rsidTr="005C42DF">
        <w:trPr>
          <w:trHeight w:val="895"/>
        </w:trPr>
        <w:tc>
          <w:tcPr>
            <w:tcW w:w="865" w:type="dxa"/>
            <w:shd w:val="clear" w:color="000000" w:fill="EEECE1"/>
          </w:tcPr>
          <w:p w14:paraId="214E6DEA" w14:textId="76AC3344" w:rsidR="0060096B" w:rsidRDefault="0060096B" w:rsidP="00AD54EC">
            <w:pPr>
              <w:spacing w:after="0"/>
              <w:rPr>
                <w:rFonts w:ascii="Calibri" w:hAnsi="Calibri"/>
                <w:color w:val="000000"/>
                <w:sz w:val="16"/>
                <w:szCs w:val="16"/>
              </w:rPr>
            </w:pPr>
            <w:r>
              <w:rPr>
                <w:rFonts w:ascii="Calibri" w:hAnsi="Calibri"/>
                <w:color w:val="000000"/>
                <w:sz w:val="16"/>
                <w:szCs w:val="16"/>
              </w:rPr>
              <w:t>Core</w:t>
            </w:r>
          </w:p>
        </w:tc>
        <w:tc>
          <w:tcPr>
            <w:tcW w:w="1871" w:type="dxa"/>
            <w:shd w:val="clear" w:color="000000" w:fill="EEECE1"/>
          </w:tcPr>
          <w:p w14:paraId="58DB705D" w14:textId="7CFD942E" w:rsidR="0060096B" w:rsidRPr="00494AC3" w:rsidRDefault="0060096B" w:rsidP="00AD54EC">
            <w:pPr>
              <w:spacing w:line="240" w:lineRule="auto"/>
              <w:rPr>
                <w:rFonts w:ascii="Calibri" w:hAnsi="Calibri"/>
                <w:bCs/>
                <w:sz w:val="16"/>
                <w:szCs w:val="16"/>
              </w:rPr>
            </w:pPr>
            <w:r w:rsidRPr="0060096B">
              <w:rPr>
                <w:rFonts w:ascii="Calibri" w:hAnsi="Calibri"/>
                <w:bCs/>
                <w:sz w:val="16"/>
                <w:szCs w:val="16"/>
              </w:rPr>
              <w:t>RENAL SINUS INVOLVEMENT</w:t>
            </w:r>
          </w:p>
        </w:tc>
        <w:tc>
          <w:tcPr>
            <w:tcW w:w="2553" w:type="dxa"/>
            <w:shd w:val="clear" w:color="auto" w:fill="auto"/>
          </w:tcPr>
          <w:p w14:paraId="719E8B59" w14:textId="77777777" w:rsidR="0060096B" w:rsidRPr="002926C4" w:rsidRDefault="0060096B" w:rsidP="002926C4">
            <w:pPr>
              <w:pStyle w:val="ListParagraph"/>
              <w:numPr>
                <w:ilvl w:val="0"/>
                <w:numId w:val="7"/>
              </w:numPr>
              <w:spacing w:after="0" w:line="240" w:lineRule="auto"/>
              <w:ind w:left="203" w:hanging="203"/>
              <w:rPr>
                <w:sz w:val="16"/>
                <w:szCs w:val="16"/>
              </w:rPr>
            </w:pPr>
            <w:r w:rsidRPr="002926C4">
              <w:rPr>
                <w:sz w:val="16"/>
                <w:szCs w:val="16"/>
              </w:rPr>
              <w:t xml:space="preserve">Cannot be </w:t>
            </w:r>
            <w:proofErr w:type="gramStart"/>
            <w:r w:rsidRPr="002926C4">
              <w:rPr>
                <w:sz w:val="16"/>
                <w:szCs w:val="16"/>
              </w:rPr>
              <w:t>determined</w:t>
            </w:r>
            <w:proofErr w:type="gramEnd"/>
          </w:p>
          <w:p w14:paraId="04809F50" w14:textId="77777777" w:rsidR="0060096B" w:rsidRPr="002926C4" w:rsidRDefault="0060096B" w:rsidP="002926C4">
            <w:pPr>
              <w:pStyle w:val="ListParagraph"/>
              <w:numPr>
                <w:ilvl w:val="0"/>
                <w:numId w:val="7"/>
              </w:numPr>
              <w:spacing w:after="0" w:line="240" w:lineRule="auto"/>
              <w:ind w:left="203" w:hanging="203"/>
              <w:rPr>
                <w:sz w:val="16"/>
                <w:szCs w:val="16"/>
              </w:rPr>
            </w:pPr>
            <w:r w:rsidRPr="002926C4">
              <w:rPr>
                <w:sz w:val="16"/>
                <w:szCs w:val="16"/>
              </w:rPr>
              <w:t>Not identified</w:t>
            </w:r>
          </w:p>
          <w:p w14:paraId="5951D8E5" w14:textId="391995AC" w:rsidR="002926C4" w:rsidRPr="002926C4" w:rsidRDefault="002926C4" w:rsidP="002926C4">
            <w:pPr>
              <w:pStyle w:val="Default"/>
              <w:numPr>
                <w:ilvl w:val="0"/>
                <w:numId w:val="25"/>
              </w:numPr>
              <w:autoSpaceDE/>
              <w:autoSpaceDN/>
              <w:adjustRightInd/>
              <w:ind w:left="178" w:hanging="178"/>
              <w:rPr>
                <w:rFonts w:asciiTheme="minorHAnsi" w:hAnsiTheme="minorHAnsi" w:cstheme="minorBidi"/>
                <w:color w:val="auto"/>
                <w:sz w:val="16"/>
                <w:szCs w:val="16"/>
              </w:rPr>
            </w:pPr>
            <w:r w:rsidRPr="002926C4">
              <w:rPr>
                <w:rFonts w:asciiTheme="minorHAnsi" w:hAnsiTheme="minorHAnsi" w:cstheme="minorBidi"/>
                <w:color w:val="auto"/>
                <w:sz w:val="16"/>
                <w:szCs w:val="16"/>
              </w:rPr>
              <w:t>Renal sinus vessel involvement by viable tumour with</w:t>
            </w:r>
            <w:r>
              <w:rPr>
                <w:rFonts w:asciiTheme="minorHAnsi" w:hAnsiTheme="minorHAnsi" w:cstheme="minorBidi"/>
                <w:color w:val="auto"/>
                <w:sz w:val="16"/>
                <w:szCs w:val="16"/>
              </w:rPr>
              <w:t xml:space="preserve"> </w:t>
            </w:r>
            <w:r w:rsidRPr="002926C4">
              <w:rPr>
                <w:rFonts w:asciiTheme="minorHAnsi" w:hAnsiTheme="minorHAnsi" w:cstheme="minorBidi"/>
                <w:color w:val="auto"/>
                <w:sz w:val="16"/>
                <w:szCs w:val="16"/>
              </w:rPr>
              <w:t xml:space="preserve">negative </w:t>
            </w:r>
            <w:proofErr w:type="spellStart"/>
            <w:r w:rsidRPr="002926C4">
              <w:rPr>
                <w:rFonts w:asciiTheme="minorHAnsi" w:hAnsiTheme="minorHAnsi" w:cstheme="minorBidi"/>
                <w:color w:val="auto"/>
                <w:sz w:val="16"/>
                <w:szCs w:val="16"/>
              </w:rPr>
              <w:t>margin</w:t>
            </w:r>
            <w:r w:rsidRPr="002926C4">
              <w:rPr>
                <w:rFonts w:asciiTheme="minorHAnsi" w:hAnsiTheme="minorHAnsi" w:cstheme="minorBidi"/>
                <w:color w:val="auto"/>
                <w:sz w:val="16"/>
                <w:szCs w:val="16"/>
                <w:vertAlign w:val="superscript"/>
              </w:rPr>
              <w:t>b</w:t>
            </w:r>
            <w:proofErr w:type="spellEnd"/>
          </w:p>
          <w:p w14:paraId="2FC2E12A" w14:textId="6BCBE000" w:rsidR="002926C4" w:rsidRPr="001E27CD" w:rsidRDefault="002926C4" w:rsidP="001E27CD">
            <w:pPr>
              <w:pStyle w:val="Default"/>
              <w:numPr>
                <w:ilvl w:val="0"/>
                <w:numId w:val="25"/>
              </w:numPr>
              <w:autoSpaceDE/>
              <w:autoSpaceDN/>
              <w:adjustRightInd/>
              <w:ind w:left="178" w:hanging="178"/>
              <w:rPr>
                <w:rFonts w:asciiTheme="minorHAnsi" w:hAnsiTheme="minorHAnsi" w:cstheme="minorBidi"/>
                <w:color w:val="auto"/>
                <w:sz w:val="16"/>
                <w:szCs w:val="16"/>
                <w:vertAlign w:val="superscript"/>
              </w:rPr>
            </w:pPr>
            <w:r w:rsidRPr="002926C4">
              <w:rPr>
                <w:rFonts w:asciiTheme="minorHAnsi" w:hAnsiTheme="minorHAnsi" w:cstheme="minorBidi"/>
                <w:color w:val="auto"/>
                <w:sz w:val="16"/>
                <w:szCs w:val="16"/>
              </w:rPr>
              <w:t>Invasion of the wall of the ureter or collecting system</w:t>
            </w:r>
            <w:r w:rsidR="001E27CD">
              <w:rPr>
                <w:rFonts w:asciiTheme="minorHAnsi" w:hAnsiTheme="minorHAnsi" w:cstheme="minorBidi"/>
                <w:color w:val="auto"/>
                <w:sz w:val="16"/>
                <w:szCs w:val="16"/>
              </w:rPr>
              <w:t xml:space="preserve"> </w:t>
            </w:r>
            <w:r w:rsidRPr="001E27CD">
              <w:rPr>
                <w:rFonts w:asciiTheme="minorHAnsi" w:hAnsiTheme="minorHAnsi" w:cstheme="minorBidi"/>
                <w:color w:val="auto"/>
                <w:sz w:val="16"/>
                <w:szCs w:val="16"/>
              </w:rPr>
              <w:t>outside of the kidney by viable tumour (but completely</w:t>
            </w:r>
            <w:r w:rsidR="001E27CD">
              <w:rPr>
                <w:rFonts w:asciiTheme="minorHAnsi" w:hAnsiTheme="minorHAnsi" w:cstheme="minorBidi"/>
                <w:color w:val="auto"/>
                <w:sz w:val="16"/>
                <w:szCs w:val="16"/>
              </w:rPr>
              <w:t xml:space="preserve"> </w:t>
            </w:r>
            <w:r w:rsidRPr="001E27CD">
              <w:rPr>
                <w:rFonts w:asciiTheme="minorHAnsi" w:hAnsiTheme="minorHAnsi" w:cstheme="minorBidi"/>
                <w:color w:val="auto"/>
                <w:sz w:val="16"/>
                <w:szCs w:val="16"/>
              </w:rPr>
              <w:t xml:space="preserve">resected with negative </w:t>
            </w:r>
            <w:proofErr w:type="gramStart"/>
            <w:r w:rsidRPr="001E27CD">
              <w:rPr>
                <w:rFonts w:asciiTheme="minorHAnsi" w:hAnsiTheme="minorHAnsi" w:cstheme="minorBidi"/>
                <w:color w:val="auto"/>
                <w:sz w:val="16"/>
                <w:szCs w:val="16"/>
              </w:rPr>
              <w:t>margin)</w:t>
            </w:r>
            <w:r w:rsidRPr="001E27CD">
              <w:rPr>
                <w:rFonts w:asciiTheme="minorHAnsi" w:hAnsiTheme="minorHAnsi" w:cstheme="minorBidi"/>
                <w:color w:val="auto"/>
                <w:sz w:val="16"/>
                <w:szCs w:val="16"/>
                <w:vertAlign w:val="superscript"/>
              </w:rPr>
              <w:t>b</w:t>
            </w:r>
            <w:proofErr w:type="gramEnd"/>
          </w:p>
          <w:p w14:paraId="052D2715" w14:textId="57AD31B0" w:rsidR="002926C4" w:rsidRPr="001E27CD" w:rsidRDefault="002926C4" w:rsidP="001E27CD">
            <w:pPr>
              <w:pStyle w:val="Default"/>
              <w:numPr>
                <w:ilvl w:val="0"/>
                <w:numId w:val="25"/>
              </w:numPr>
              <w:autoSpaceDE/>
              <w:autoSpaceDN/>
              <w:adjustRightInd/>
              <w:ind w:left="178" w:hanging="178"/>
              <w:rPr>
                <w:rFonts w:asciiTheme="minorHAnsi" w:hAnsiTheme="minorHAnsi" w:cstheme="minorBidi"/>
                <w:color w:val="auto"/>
                <w:sz w:val="16"/>
                <w:szCs w:val="16"/>
              </w:rPr>
            </w:pPr>
            <w:r w:rsidRPr="002926C4">
              <w:rPr>
                <w:rFonts w:asciiTheme="minorHAnsi" w:hAnsiTheme="minorHAnsi" w:cstheme="minorBidi"/>
                <w:color w:val="auto"/>
                <w:sz w:val="16"/>
                <w:szCs w:val="16"/>
              </w:rPr>
              <w:t>More than minimal renal sinus soft tissue invasion present</w:t>
            </w:r>
            <w:r w:rsidR="001E27CD">
              <w:rPr>
                <w:rFonts w:asciiTheme="minorHAnsi" w:hAnsiTheme="minorHAnsi" w:cstheme="minorBidi"/>
                <w:color w:val="auto"/>
                <w:sz w:val="16"/>
                <w:szCs w:val="16"/>
              </w:rPr>
              <w:t xml:space="preserve"> </w:t>
            </w:r>
            <w:r w:rsidRPr="001E27CD">
              <w:rPr>
                <w:rFonts w:asciiTheme="minorHAnsi" w:hAnsiTheme="minorHAnsi" w:cstheme="minorBidi"/>
                <w:color w:val="auto"/>
                <w:sz w:val="16"/>
                <w:szCs w:val="16"/>
              </w:rPr>
              <w:t xml:space="preserve">(but completely resected with negative </w:t>
            </w:r>
            <w:proofErr w:type="gramStart"/>
            <w:r w:rsidRPr="001E27CD">
              <w:rPr>
                <w:rFonts w:asciiTheme="minorHAnsi" w:hAnsiTheme="minorHAnsi" w:cstheme="minorBidi"/>
                <w:color w:val="auto"/>
                <w:sz w:val="16"/>
                <w:szCs w:val="16"/>
              </w:rPr>
              <w:t>margin)</w:t>
            </w:r>
            <w:r w:rsidRPr="001E27CD">
              <w:rPr>
                <w:rFonts w:asciiTheme="minorHAnsi" w:hAnsiTheme="minorHAnsi" w:cstheme="minorBidi"/>
                <w:color w:val="auto"/>
                <w:sz w:val="16"/>
                <w:szCs w:val="16"/>
                <w:vertAlign w:val="superscript"/>
              </w:rPr>
              <w:t>b</w:t>
            </w:r>
            <w:proofErr w:type="gramEnd"/>
          </w:p>
          <w:p w14:paraId="3040F173" w14:textId="77777777" w:rsidR="002926C4" w:rsidRPr="002926C4" w:rsidRDefault="002926C4" w:rsidP="002926C4">
            <w:pPr>
              <w:pStyle w:val="Default"/>
              <w:numPr>
                <w:ilvl w:val="0"/>
                <w:numId w:val="25"/>
              </w:numPr>
              <w:autoSpaceDE/>
              <w:autoSpaceDN/>
              <w:adjustRightInd/>
              <w:ind w:left="178" w:hanging="178"/>
              <w:rPr>
                <w:rFonts w:asciiTheme="minorHAnsi" w:hAnsiTheme="minorHAnsi" w:cstheme="minorBidi"/>
                <w:color w:val="auto"/>
                <w:sz w:val="16"/>
                <w:szCs w:val="16"/>
              </w:rPr>
            </w:pPr>
            <w:r w:rsidRPr="002926C4">
              <w:rPr>
                <w:rFonts w:asciiTheme="minorHAnsi" w:hAnsiTheme="minorHAnsi" w:cstheme="minorBidi"/>
                <w:color w:val="auto"/>
                <w:sz w:val="16"/>
                <w:szCs w:val="16"/>
              </w:rPr>
              <w:t>Minimal renal sinus soft tissue invasion by viable tumour</w:t>
            </w:r>
          </w:p>
          <w:p w14:paraId="467B91AF" w14:textId="77777777" w:rsidR="002926C4" w:rsidRPr="002926C4" w:rsidRDefault="002926C4" w:rsidP="001E27CD">
            <w:pPr>
              <w:pStyle w:val="Default"/>
              <w:autoSpaceDE/>
              <w:autoSpaceDN/>
              <w:adjustRightInd/>
              <w:ind w:left="178"/>
              <w:rPr>
                <w:rFonts w:asciiTheme="minorHAnsi" w:hAnsiTheme="minorHAnsi" w:cstheme="minorBidi"/>
                <w:color w:val="auto"/>
                <w:sz w:val="16"/>
                <w:szCs w:val="16"/>
              </w:rPr>
            </w:pPr>
            <w:r w:rsidRPr="002926C4">
              <w:rPr>
                <w:rFonts w:asciiTheme="minorHAnsi" w:hAnsiTheme="minorHAnsi" w:cstheme="minorBidi"/>
                <w:color w:val="auto"/>
                <w:sz w:val="16"/>
                <w:szCs w:val="16"/>
              </w:rPr>
              <w:t>present (&lt;5 mm in greatest dimension and &gt;5 mm from a</w:t>
            </w:r>
          </w:p>
          <w:p w14:paraId="75728F20" w14:textId="0D90B64D" w:rsidR="002926C4" w:rsidRPr="002926C4" w:rsidRDefault="002926C4" w:rsidP="001E27CD">
            <w:pPr>
              <w:pStyle w:val="Default"/>
              <w:autoSpaceDE/>
              <w:autoSpaceDN/>
              <w:adjustRightInd/>
              <w:ind w:left="178"/>
              <w:rPr>
                <w:rFonts w:asciiTheme="minorHAnsi" w:hAnsiTheme="minorHAnsi" w:cstheme="minorBidi"/>
                <w:color w:val="auto"/>
                <w:sz w:val="16"/>
                <w:szCs w:val="16"/>
              </w:rPr>
            </w:pPr>
            <w:proofErr w:type="gramStart"/>
            <w:r w:rsidRPr="002926C4">
              <w:rPr>
                <w:rFonts w:asciiTheme="minorHAnsi" w:hAnsiTheme="minorHAnsi" w:cstheme="minorBidi"/>
                <w:color w:val="auto"/>
                <w:sz w:val="16"/>
                <w:szCs w:val="16"/>
              </w:rPr>
              <w:t>margin)</w:t>
            </w:r>
            <w:r w:rsidRPr="001E27CD">
              <w:rPr>
                <w:rFonts w:asciiTheme="minorHAnsi" w:hAnsiTheme="minorHAnsi" w:cstheme="minorBidi"/>
                <w:color w:val="auto"/>
                <w:sz w:val="16"/>
                <w:szCs w:val="16"/>
                <w:vertAlign w:val="superscript"/>
              </w:rPr>
              <w:t>c</w:t>
            </w:r>
            <w:proofErr w:type="gramEnd"/>
          </w:p>
        </w:tc>
        <w:tc>
          <w:tcPr>
            <w:tcW w:w="7799" w:type="dxa"/>
            <w:shd w:val="clear" w:color="auto" w:fill="auto"/>
          </w:tcPr>
          <w:p w14:paraId="5F03C0BD" w14:textId="18B73E06" w:rsidR="003A54D9" w:rsidRPr="003A54D9" w:rsidRDefault="003A54D9" w:rsidP="003A54D9">
            <w:pPr>
              <w:spacing w:after="0" w:line="240" w:lineRule="auto"/>
              <w:rPr>
                <w:rFonts w:ascii="Calibri" w:eastAsia="Calibri" w:hAnsi="Calibri" w:cs="Times New Roman"/>
                <w:sz w:val="16"/>
                <w:szCs w:val="16"/>
              </w:rPr>
            </w:pPr>
            <w:r w:rsidRPr="003A54D9">
              <w:rPr>
                <w:rFonts w:ascii="Calibri" w:eastAsia="Calibri" w:hAnsi="Calibri" w:cs="Times New Roman"/>
                <w:sz w:val="16"/>
                <w:szCs w:val="16"/>
              </w:rPr>
              <w:t xml:space="preserve">The renal sinus is composed predominantly of adipose tissue and harbors nerves and vessels supplying and draining the kidney, and the extrarenal collecting system. The renal sinus also extends deeply into the contours of the kidney. The most important renal sinus sections are those taken from regions adjacent to the tumour. SIOP/RTSG and COG protocols separately evaluate the invasion of renal sinus soft tissue and the involvement of renal sinus vessels to provide tumour staging which dictates subsequent treatment. For both SIOP/RTSG and COG, only </w:t>
            </w:r>
            <w:r w:rsidRPr="003A54D9">
              <w:rPr>
                <w:rFonts w:ascii="Calibri" w:eastAsia="Calibri" w:hAnsi="Calibri" w:cs="Times New Roman"/>
                <w:b/>
                <w:bCs/>
                <w:sz w:val="16"/>
                <w:szCs w:val="16"/>
              </w:rPr>
              <w:t xml:space="preserve">viable </w:t>
            </w:r>
            <w:r w:rsidRPr="003A54D9">
              <w:rPr>
                <w:rFonts w:ascii="Calibri" w:eastAsia="Calibri" w:hAnsi="Calibri" w:cs="Times New Roman"/>
                <w:sz w:val="16"/>
                <w:szCs w:val="16"/>
              </w:rPr>
              <w:t>tumour within the renal sinus results in upgrading to local stage II, providing the margins are negative for viable and non-viable tumour.</w:t>
            </w:r>
            <w:r w:rsidRPr="003A54D9">
              <w:rPr>
                <w:rFonts w:ascii="Calibri" w:eastAsia="Calibri" w:hAnsi="Calibri" w:cs="Times New Roman"/>
                <w:sz w:val="16"/>
                <w:szCs w:val="16"/>
                <w:vertAlign w:val="superscript"/>
              </w:rPr>
              <w:t>1,</w:t>
            </w:r>
            <w:proofErr w:type="gramStart"/>
            <w:r w:rsidRPr="003A54D9">
              <w:rPr>
                <w:rFonts w:ascii="Calibri" w:eastAsia="Calibri" w:hAnsi="Calibri" w:cs="Times New Roman"/>
                <w:sz w:val="16"/>
                <w:szCs w:val="16"/>
                <w:vertAlign w:val="superscript"/>
              </w:rPr>
              <w:t>2</w:t>
            </w:r>
            <w:proofErr w:type="gramEnd"/>
          </w:p>
          <w:p w14:paraId="2E0606BA" w14:textId="77777777" w:rsidR="003A54D9" w:rsidRPr="003A54D9" w:rsidRDefault="003A54D9" w:rsidP="003A54D9">
            <w:pPr>
              <w:spacing w:after="0" w:line="240" w:lineRule="auto"/>
              <w:rPr>
                <w:rFonts w:ascii="Calibri" w:eastAsia="Calibri" w:hAnsi="Calibri" w:cs="Times New Roman"/>
                <w:sz w:val="16"/>
                <w:szCs w:val="16"/>
              </w:rPr>
            </w:pPr>
          </w:p>
          <w:p w14:paraId="383CCEE9" w14:textId="77777777" w:rsidR="003A54D9" w:rsidRPr="003A54D9" w:rsidRDefault="003A54D9" w:rsidP="003A54D9">
            <w:pPr>
              <w:spacing w:after="0" w:line="240" w:lineRule="auto"/>
              <w:rPr>
                <w:rFonts w:ascii="Calibri" w:eastAsia="Calibri" w:hAnsi="Calibri" w:cs="Times New Roman"/>
                <w:sz w:val="16"/>
                <w:szCs w:val="16"/>
              </w:rPr>
            </w:pPr>
            <w:r w:rsidRPr="003A54D9">
              <w:rPr>
                <w:rFonts w:ascii="Calibri" w:eastAsia="Calibri" w:hAnsi="Calibri" w:cs="Times New Roman"/>
                <w:b/>
                <w:bCs/>
                <w:sz w:val="16"/>
                <w:szCs w:val="16"/>
              </w:rPr>
              <w:t>Sinus soft tissue</w:t>
            </w:r>
            <w:r w:rsidRPr="003A54D9">
              <w:rPr>
                <w:rFonts w:ascii="Calibri" w:eastAsia="Calibri" w:hAnsi="Calibri" w:cs="Times New Roman"/>
                <w:b/>
                <w:sz w:val="16"/>
                <w:szCs w:val="16"/>
              </w:rPr>
              <w:t>:</w:t>
            </w:r>
            <w:r w:rsidRPr="003A54D9">
              <w:rPr>
                <w:rFonts w:ascii="Calibri" w:eastAsia="Calibri" w:hAnsi="Calibri" w:cs="Times New Roman"/>
                <w:sz w:val="16"/>
                <w:szCs w:val="16"/>
              </w:rPr>
              <w:t xml:space="preserve"> Unlike </w:t>
            </w:r>
            <w:proofErr w:type="gramStart"/>
            <w:r w:rsidRPr="003A54D9">
              <w:rPr>
                <w:rFonts w:ascii="Calibri" w:eastAsia="Calibri" w:hAnsi="Calibri" w:cs="Times New Roman"/>
                <w:sz w:val="16"/>
                <w:szCs w:val="16"/>
              </w:rPr>
              <w:t>the majority of</w:t>
            </w:r>
            <w:proofErr w:type="gramEnd"/>
            <w:r w:rsidRPr="003A54D9">
              <w:rPr>
                <w:rFonts w:ascii="Calibri" w:eastAsia="Calibri" w:hAnsi="Calibri" w:cs="Times New Roman"/>
                <w:sz w:val="16"/>
                <w:szCs w:val="16"/>
              </w:rPr>
              <w:t xml:space="preserve"> the kidney, the renal sinus lacks a fibrous capsule separating the kidney from the adjacent adipose tissue. Therefore, tumour that is confined to the kidney may directly </w:t>
            </w:r>
            <w:proofErr w:type="spellStart"/>
            <w:r w:rsidRPr="003A54D9">
              <w:rPr>
                <w:rFonts w:ascii="Calibri" w:eastAsia="Calibri" w:hAnsi="Calibri" w:cs="Times New Roman"/>
                <w:sz w:val="16"/>
                <w:szCs w:val="16"/>
              </w:rPr>
              <w:t>abut</w:t>
            </w:r>
            <w:proofErr w:type="spellEnd"/>
            <w:r w:rsidRPr="003A54D9">
              <w:rPr>
                <w:rFonts w:ascii="Calibri" w:eastAsia="Calibri" w:hAnsi="Calibri" w:cs="Times New Roman"/>
                <w:sz w:val="16"/>
                <w:szCs w:val="16"/>
              </w:rPr>
              <w:t xml:space="preserve"> the renal sinus fat, without truly invading the renal sinus soft tissue. Similarly, nephrogenic rests located deep in the kidney may also involve the renal sinus soft tissue and mimic involvement by Wilms tumour. COG protocols include an additional refinement that identifies patients with only minimal renal sinus soft tissue invasion that is distant from the soft tissue margin. Unless there are other features upstaging these patients, they are treated as local stage I tumours. In practice, ‘minimal invasion’ includes tumours that show tumour extension into the sinus that is less than 5 millimetres (mm) in greatest </w:t>
            </w:r>
            <w:proofErr w:type="gramStart"/>
            <w:r w:rsidRPr="003A54D9">
              <w:rPr>
                <w:rFonts w:ascii="Calibri" w:eastAsia="Calibri" w:hAnsi="Calibri" w:cs="Times New Roman"/>
                <w:sz w:val="16"/>
                <w:szCs w:val="16"/>
              </w:rPr>
              <w:t xml:space="preserve">dimension, </w:t>
            </w:r>
            <w:r w:rsidRPr="003A54D9">
              <w:rPr>
                <w:rFonts w:ascii="Calibri" w:eastAsia="Calibri" w:hAnsi="Calibri" w:cs="Times New Roman"/>
                <w:sz w:val="16"/>
                <w:szCs w:val="16"/>
                <w:u w:val="single"/>
              </w:rPr>
              <w:t>and</w:t>
            </w:r>
            <w:proofErr w:type="gramEnd"/>
            <w:r w:rsidRPr="003A54D9">
              <w:rPr>
                <w:rFonts w:ascii="Calibri" w:eastAsia="Calibri" w:hAnsi="Calibri" w:cs="Times New Roman"/>
                <w:sz w:val="16"/>
                <w:szCs w:val="16"/>
              </w:rPr>
              <w:t xml:space="preserve"> is located greater than 5 mm from a surgical margin.</w:t>
            </w:r>
          </w:p>
          <w:p w14:paraId="0FDA831C" w14:textId="77777777" w:rsidR="003A54D9" w:rsidRPr="003A54D9" w:rsidRDefault="003A54D9" w:rsidP="003A54D9">
            <w:pPr>
              <w:spacing w:after="0" w:line="240" w:lineRule="auto"/>
              <w:rPr>
                <w:rFonts w:ascii="Calibri" w:eastAsia="Calibri" w:hAnsi="Calibri" w:cs="Times New Roman"/>
                <w:sz w:val="16"/>
                <w:szCs w:val="16"/>
              </w:rPr>
            </w:pPr>
          </w:p>
          <w:p w14:paraId="4CE48111" w14:textId="77777777" w:rsidR="003A54D9" w:rsidRPr="003A54D9" w:rsidRDefault="003A54D9" w:rsidP="003A54D9">
            <w:pPr>
              <w:spacing w:line="240" w:lineRule="auto"/>
              <w:rPr>
                <w:rFonts w:ascii="Calibri" w:eastAsia="Calibri" w:hAnsi="Calibri" w:cs="Times New Roman"/>
                <w:sz w:val="16"/>
                <w:szCs w:val="16"/>
              </w:rPr>
            </w:pPr>
            <w:r w:rsidRPr="003A54D9">
              <w:rPr>
                <w:rFonts w:ascii="Calibri" w:eastAsia="Calibri" w:hAnsi="Calibri" w:cs="Times New Roman"/>
                <w:b/>
                <w:bCs/>
                <w:sz w:val="16"/>
                <w:szCs w:val="16"/>
              </w:rPr>
              <w:t>Sinus vessels:</w:t>
            </w:r>
            <w:r w:rsidRPr="003A54D9">
              <w:rPr>
                <w:rFonts w:ascii="Calibri" w:eastAsia="Calibri" w:hAnsi="Calibri" w:cs="Times New Roman"/>
                <w:sz w:val="16"/>
                <w:szCs w:val="16"/>
              </w:rPr>
              <w:t xml:space="preserve"> Evaluating renal sinus vascular involvement may likewise be challenging. During processing, small fragments of tumour may be displaced into vascular structures and mimic true vascular involvement. Artifactually displaced tumour fragments are commonly highly irregular ragged and may contain ink that is displaced by the knife or blade. True vascular involvement has a smooth surface and is often (but not always) adherent to the vessel. Any degree or size of true sinus vascular involvement is a criterion for local stage II. This is distinct from staging based on invasion of sinus soft tissue, as above. </w:t>
            </w:r>
          </w:p>
          <w:p w14:paraId="0D5560C3" w14:textId="77777777" w:rsidR="003A54D9" w:rsidRPr="003A54D9" w:rsidRDefault="003A54D9" w:rsidP="003A54D9">
            <w:pPr>
              <w:spacing w:after="0" w:line="240" w:lineRule="auto"/>
              <w:rPr>
                <w:rFonts w:ascii="Calibri" w:eastAsia="Calibri" w:hAnsi="Calibri" w:cs="Times New Roman"/>
                <w:b/>
                <w:bCs/>
                <w:sz w:val="16"/>
                <w:szCs w:val="16"/>
              </w:rPr>
            </w:pPr>
            <w:r w:rsidRPr="003A54D9">
              <w:rPr>
                <w:rFonts w:ascii="Calibri" w:eastAsia="Calibri" w:hAnsi="Calibri" w:cs="Times New Roman"/>
                <w:b/>
                <w:bCs/>
                <w:sz w:val="16"/>
                <w:szCs w:val="16"/>
              </w:rPr>
              <w:t xml:space="preserve">References </w:t>
            </w:r>
          </w:p>
          <w:p w14:paraId="53D67EFE" w14:textId="77777777" w:rsidR="003A54D9" w:rsidRPr="003A54D9" w:rsidRDefault="003A54D9" w:rsidP="002229EF">
            <w:pPr>
              <w:spacing w:after="0" w:line="240" w:lineRule="auto"/>
              <w:ind w:left="318" w:hanging="318"/>
              <w:rPr>
                <w:rFonts w:ascii="Calibri" w:eastAsia="Calibri" w:hAnsi="Calibri" w:cs="Calibri"/>
                <w:noProof/>
                <w:sz w:val="16"/>
                <w:szCs w:val="16"/>
                <w:lang w:val="en-US"/>
              </w:rPr>
            </w:pPr>
            <w:r w:rsidRPr="003A54D9">
              <w:rPr>
                <w:rFonts w:ascii="Calibri" w:eastAsia="Calibri" w:hAnsi="Calibri" w:cs="Calibri"/>
                <w:noProof/>
                <w:sz w:val="16"/>
                <w:szCs w:val="16"/>
                <w:lang w:val="en-US"/>
              </w:rPr>
              <w:t>1</w:t>
            </w:r>
            <w:r w:rsidRPr="003A54D9">
              <w:rPr>
                <w:rFonts w:ascii="Calibri" w:eastAsia="Calibri" w:hAnsi="Calibri" w:cs="Calibri"/>
                <w:noProof/>
                <w:sz w:val="16"/>
                <w:szCs w:val="16"/>
                <w:lang w:val="en-US"/>
              </w:rPr>
              <w:tab/>
              <w:t xml:space="preserve">Vujanić GM, Gessler M, Ooms A, Collini P, Coulomb-l'Hermine A, D'Hooghe E, de Krijger RR, Perotti D, Pritchard-Jones K, Vokuhl C, van den Heuvel-Eibrink MM and Graf N (2018). The UMBRELLA SIOP-RTSG 2016 Wilms tumour pathology and molecular biology protocol. </w:t>
            </w:r>
            <w:r w:rsidRPr="003A54D9">
              <w:rPr>
                <w:rFonts w:ascii="Calibri" w:eastAsia="Calibri" w:hAnsi="Calibri" w:cs="Calibri"/>
                <w:i/>
                <w:noProof/>
                <w:sz w:val="16"/>
                <w:szCs w:val="16"/>
                <w:lang w:val="en-US"/>
              </w:rPr>
              <w:t>Nat Rev Urol</w:t>
            </w:r>
            <w:r w:rsidRPr="003A54D9">
              <w:rPr>
                <w:rFonts w:ascii="Calibri" w:eastAsia="Calibri" w:hAnsi="Calibri" w:cs="Calibri"/>
                <w:noProof/>
                <w:sz w:val="16"/>
                <w:szCs w:val="16"/>
                <w:lang w:val="en-US"/>
              </w:rPr>
              <w:t xml:space="preserve"> 15(11):693-701.</w:t>
            </w:r>
          </w:p>
          <w:p w14:paraId="46E9BBAE" w14:textId="088BDCF2" w:rsidR="0060096B" w:rsidRPr="003A54D9" w:rsidRDefault="003A54D9" w:rsidP="002229EF">
            <w:pPr>
              <w:spacing w:after="100" w:line="240" w:lineRule="auto"/>
              <w:ind w:left="318" w:hanging="318"/>
              <w:rPr>
                <w:b/>
                <w:bCs/>
                <w:sz w:val="16"/>
                <w:szCs w:val="16"/>
                <w:u w:val="single"/>
              </w:rPr>
            </w:pPr>
            <w:r w:rsidRPr="003A54D9">
              <w:rPr>
                <w:rFonts w:ascii="Calibri" w:eastAsia="Calibri" w:hAnsi="Calibri" w:cs="Calibri"/>
                <w:noProof/>
                <w:sz w:val="16"/>
                <w:szCs w:val="16"/>
                <w:lang w:val="en-US"/>
              </w:rPr>
              <w:t>2</w:t>
            </w:r>
            <w:r w:rsidRPr="003A54D9">
              <w:rPr>
                <w:rFonts w:ascii="Calibri" w:eastAsia="Calibri" w:hAnsi="Calibri" w:cs="Calibri"/>
                <w:noProof/>
                <w:sz w:val="16"/>
                <w:szCs w:val="16"/>
                <w:lang w:val="en-US"/>
              </w:rPr>
              <w:tab/>
              <w:t xml:space="preserve">Zuppan CW (1998). Handling and evaluation of pediatric renal tumors. </w:t>
            </w:r>
            <w:r w:rsidRPr="003A54D9">
              <w:rPr>
                <w:rFonts w:ascii="Calibri" w:eastAsia="Calibri" w:hAnsi="Calibri" w:cs="Calibri"/>
                <w:i/>
                <w:noProof/>
                <w:sz w:val="16"/>
                <w:szCs w:val="16"/>
                <w:lang w:val="en-US"/>
              </w:rPr>
              <w:t>Am J Clin Pathol</w:t>
            </w:r>
            <w:r w:rsidRPr="003A54D9">
              <w:rPr>
                <w:rFonts w:ascii="Calibri" w:eastAsia="Calibri" w:hAnsi="Calibri" w:cs="Calibri"/>
                <w:noProof/>
                <w:sz w:val="16"/>
                <w:szCs w:val="16"/>
                <w:lang w:val="en-US"/>
              </w:rPr>
              <w:t xml:space="preserve"> 109(4 Suppl 1):S31-37.</w:t>
            </w:r>
            <w:r>
              <w:rPr>
                <w:rFonts w:ascii="Calibri" w:eastAsia="Calibri" w:hAnsi="Calibri" w:cs="Calibri"/>
                <w:noProof/>
                <w:sz w:val="16"/>
                <w:szCs w:val="16"/>
                <w:lang w:val="en-US"/>
              </w:rPr>
              <w:t xml:space="preserve"> </w:t>
            </w:r>
          </w:p>
        </w:tc>
        <w:tc>
          <w:tcPr>
            <w:tcW w:w="2098" w:type="dxa"/>
            <w:shd w:val="clear" w:color="auto" w:fill="auto"/>
          </w:tcPr>
          <w:p w14:paraId="134D9237" w14:textId="77777777" w:rsidR="00DC0EEB" w:rsidRPr="00D638F1" w:rsidRDefault="00DC0EEB" w:rsidP="00DC0EEB">
            <w:pPr>
              <w:autoSpaceDE w:val="0"/>
              <w:autoSpaceDN w:val="0"/>
              <w:adjustRightInd w:val="0"/>
              <w:spacing w:after="100" w:line="240" w:lineRule="auto"/>
              <w:rPr>
                <w:sz w:val="16"/>
                <w:szCs w:val="16"/>
              </w:rPr>
            </w:pPr>
            <w:r w:rsidRPr="00D638F1">
              <w:rPr>
                <w:sz w:val="16"/>
                <w:szCs w:val="16"/>
                <w:vertAlign w:val="superscript"/>
              </w:rPr>
              <w:t xml:space="preserve">b </w:t>
            </w:r>
            <w:r w:rsidRPr="00D638F1">
              <w:rPr>
                <w:sz w:val="16"/>
                <w:szCs w:val="16"/>
              </w:rPr>
              <w:t>Criteria for local stage II by both COG and SIOP.</w:t>
            </w:r>
          </w:p>
          <w:p w14:paraId="0FD1E233" w14:textId="21EEF850" w:rsidR="0060096B" w:rsidRPr="00D638F1" w:rsidRDefault="00DC0EEB" w:rsidP="00DC0EEB">
            <w:pPr>
              <w:autoSpaceDE w:val="0"/>
              <w:autoSpaceDN w:val="0"/>
              <w:adjustRightInd w:val="0"/>
              <w:spacing w:after="0" w:line="240" w:lineRule="auto"/>
              <w:rPr>
                <w:sz w:val="16"/>
                <w:szCs w:val="16"/>
              </w:rPr>
            </w:pPr>
            <w:r w:rsidRPr="00D638F1">
              <w:rPr>
                <w:sz w:val="16"/>
                <w:szCs w:val="16"/>
                <w:vertAlign w:val="superscript"/>
              </w:rPr>
              <w:t>c</w:t>
            </w:r>
            <w:r w:rsidRPr="00D638F1">
              <w:rPr>
                <w:sz w:val="16"/>
                <w:szCs w:val="16"/>
              </w:rPr>
              <w:t xml:space="preserve"> Allowed within local stage I by COG, considered stage II by SIOP.</w:t>
            </w:r>
          </w:p>
        </w:tc>
      </w:tr>
      <w:tr w:rsidR="00710D9E" w:rsidRPr="00CC5E7C" w14:paraId="76A8CB22" w14:textId="77777777" w:rsidTr="005C42DF">
        <w:trPr>
          <w:trHeight w:val="895"/>
        </w:trPr>
        <w:tc>
          <w:tcPr>
            <w:tcW w:w="865" w:type="dxa"/>
            <w:shd w:val="clear" w:color="000000" w:fill="EEECE1"/>
          </w:tcPr>
          <w:p w14:paraId="7BFA1DFF" w14:textId="1CE05FB7" w:rsidR="00710D9E" w:rsidRDefault="007D1BC1" w:rsidP="00AD54EC">
            <w:pPr>
              <w:spacing w:after="0"/>
              <w:rPr>
                <w:rFonts w:ascii="Calibri" w:hAnsi="Calibri"/>
                <w:color w:val="000000"/>
                <w:sz w:val="16"/>
                <w:szCs w:val="16"/>
              </w:rPr>
            </w:pPr>
            <w:r>
              <w:rPr>
                <w:rFonts w:ascii="Calibri" w:hAnsi="Calibri"/>
                <w:color w:val="000000"/>
                <w:sz w:val="16"/>
                <w:szCs w:val="16"/>
              </w:rPr>
              <w:t>Core</w:t>
            </w:r>
          </w:p>
        </w:tc>
        <w:tc>
          <w:tcPr>
            <w:tcW w:w="1871" w:type="dxa"/>
            <w:shd w:val="clear" w:color="000000" w:fill="EEECE1"/>
          </w:tcPr>
          <w:p w14:paraId="455DC9BB" w14:textId="3DEFD47C" w:rsidR="00710D9E" w:rsidRPr="00494AC3" w:rsidRDefault="00710D9E" w:rsidP="00AD54EC">
            <w:pPr>
              <w:spacing w:line="240" w:lineRule="auto"/>
              <w:rPr>
                <w:rFonts w:ascii="Calibri" w:hAnsi="Calibri"/>
                <w:bCs/>
                <w:sz w:val="16"/>
                <w:szCs w:val="16"/>
              </w:rPr>
            </w:pPr>
            <w:r w:rsidRPr="00710D9E">
              <w:rPr>
                <w:rFonts w:ascii="Calibri" w:hAnsi="Calibri"/>
                <w:bCs/>
                <w:sz w:val="16"/>
                <w:szCs w:val="16"/>
              </w:rPr>
              <w:t>RENAL CAPSULE PENETRATION</w:t>
            </w:r>
          </w:p>
        </w:tc>
        <w:tc>
          <w:tcPr>
            <w:tcW w:w="2553" w:type="dxa"/>
            <w:shd w:val="clear" w:color="auto" w:fill="auto"/>
          </w:tcPr>
          <w:p w14:paraId="44B569B5" w14:textId="77777777" w:rsidR="00710D9E" w:rsidRPr="00710D9E" w:rsidRDefault="00710D9E" w:rsidP="00710D9E">
            <w:pPr>
              <w:pStyle w:val="ListParagraph"/>
              <w:numPr>
                <w:ilvl w:val="0"/>
                <w:numId w:val="7"/>
              </w:numPr>
              <w:spacing w:after="0" w:line="240" w:lineRule="auto"/>
              <w:ind w:left="203" w:hanging="203"/>
              <w:rPr>
                <w:sz w:val="16"/>
                <w:szCs w:val="16"/>
              </w:rPr>
            </w:pPr>
            <w:r w:rsidRPr="00710D9E">
              <w:rPr>
                <w:sz w:val="16"/>
                <w:szCs w:val="16"/>
              </w:rPr>
              <w:t xml:space="preserve">Cannot be </w:t>
            </w:r>
            <w:proofErr w:type="gramStart"/>
            <w:r w:rsidRPr="00710D9E">
              <w:rPr>
                <w:sz w:val="16"/>
                <w:szCs w:val="16"/>
              </w:rPr>
              <w:t>assessed</w:t>
            </w:r>
            <w:proofErr w:type="gramEnd"/>
            <w:r w:rsidRPr="00710D9E">
              <w:rPr>
                <w:sz w:val="16"/>
                <w:szCs w:val="16"/>
              </w:rPr>
              <w:t xml:space="preserve"> </w:t>
            </w:r>
          </w:p>
          <w:p w14:paraId="7EA51DB1" w14:textId="77777777" w:rsidR="00710D9E" w:rsidRPr="00710D9E" w:rsidRDefault="00710D9E" w:rsidP="00710D9E">
            <w:pPr>
              <w:pStyle w:val="ListParagraph"/>
              <w:numPr>
                <w:ilvl w:val="0"/>
                <w:numId w:val="7"/>
              </w:numPr>
              <w:spacing w:after="0" w:line="240" w:lineRule="auto"/>
              <w:ind w:left="203" w:hanging="203"/>
              <w:rPr>
                <w:sz w:val="16"/>
                <w:szCs w:val="16"/>
              </w:rPr>
            </w:pPr>
            <w:r w:rsidRPr="00710D9E">
              <w:rPr>
                <w:sz w:val="16"/>
                <w:szCs w:val="16"/>
              </w:rPr>
              <w:t xml:space="preserve">No viable tumour outside the renal capsule </w:t>
            </w:r>
          </w:p>
          <w:p w14:paraId="1F710072" w14:textId="77777777" w:rsidR="00710D9E" w:rsidRPr="00710D9E" w:rsidRDefault="00710D9E" w:rsidP="00710D9E">
            <w:pPr>
              <w:pStyle w:val="ListParagraph"/>
              <w:numPr>
                <w:ilvl w:val="0"/>
                <w:numId w:val="7"/>
              </w:numPr>
              <w:spacing w:after="0" w:line="240" w:lineRule="auto"/>
              <w:ind w:left="203" w:hanging="203"/>
              <w:rPr>
                <w:sz w:val="16"/>
                <w:szCs w:val="16"/>
              </w:rPr>
            </w:pPr>
            <w:r w:rsidRPr="00710D9E">
              <w:rPr>
                <w:sz w:val="16"/>
                <w:szCs w:val="16"/>
              </w:rPr>
              <w:t xml:space="preserve">Viable tumour outside the renal capsule (including adrenal gland) that </w:t>
            </w:r>
            <w:r w:rsidRPr="00710D9E">
              <w:rPr>
                <w:b/>
                <w:bCs/>
                <w:sz w:val="16"/>
                <w:szCs w:val="16"/>
              </w:rPr>
              <w:t>is not</w:t>
            </w:r>
            <w:r w:rsidRPr="00710D9E">
              <w:rPr>
                <w:sz w:val="16"/>
                <w:szCs w:val="16"/>
              </w:rPr>
              <w:t xml:space="preserve"> surrounded by a fibrous </w:t>
            </w:r>
            <w:proofErr w:type="spellStart"/>
            <w:r w:rsidRPr="00710D9E">
              <w:rPr>
                <w:sz w:val="16"/>
                <w:szCs w:val="16"/>
              </w:rPr>
              <w:t>pseudocapsule</w:t>
            </w:r>
            <w:proofErr w:type="spellEnd"/>
            <w:r w:rsidRPr="00710D9E">
              <w:rPr>
                <w:sz w:val="16"/>
                <w:szCs w:val="16"/>
              </w:rPr>
              <w:t xml:space="preserve">, with negative </w:t>
            </w:r>
            <w:proofErr w:type="spellStart"/>
            <w:proofErr w:type="gramStart"/>
            <w:r w:rsidRPr="00710D9E">
              <w:rPr>
                <w:sz w:val="16"/>
                <w:szCs w:val="16"/>
              </w:rPr>
              <w:t>margins</w:t>
            </w:r>
            <w:r w:rsidRPr="00710D9E">
              <w:rPr>
                <w:sz w:val="16"/>
                <w:szCs w:val="16"/>
                <w:vertAlign w:val="superscript"/>
              </w:rPr>
              <w:t>d</w:t>
            </w:r>
            <w:proofErr w:type="spellEnd"/>
            <w:proofErr w:type="gramEnd"/>
            <w:r w:rsidRPr="00710D9E">
              <w:rPr>
                <w:sz w:val="16"/>
                <w:szCs w:val="16"/>
              </w:rPr>
              <w:t xml:space="preserve"> </w:t>
            </w:r>
          </w:p>
          <w:p w14:paraId="3A10DBC8" w14:textId="4D2AD3AE" w:rsidR="00710D9E" w:rsidRPr="005018BE" w:rsidRDefault="00710D9E" w:rsidP="00710D9E">
            <w:pPr>
              <w:pStyle w:val="ListParagraph"/>
              <w:numPr>
                <w:ilvl w:val="0"/>
                <w:numId w:val="7"/>
              </w:numPr>
              <w:spacing w:after="0" w:line="240" w:lineRule="auto"/>
              <w:ind w:left="203" w:hanging="203"/>
              <w:rPr>
                <w:sz w:val="16"/>
                <w:szCs w:val="16"/>
              </w:rPr>
            </w:pPr>
            <w:r w:rsidRPr="00710D9E">
              <w:rPr>
                <w:sz w:val="16"/>
                <w:szCs w:val="16"/>
              </w:rPr>
              <w:t>Viable tumour outside the renal capsule or within the adrenal gland that</w:t>
            </w:r>
            <w:r w:rsidRPr="00E44866">
              <w:rPr>
                <w:b/>
                <w:bCs/>
                <w:sz w:val="16"/>
                <w:szCs w:val="16"/>
              </w:rPr>
              <w:t xml:space="preserve"> is</w:t>
            </w:r>
            <w:r w:rsidRPr="00710D9E">
              <w:rPr>
                <w:sz w:val="16"/>
                <w:szCs w:val="16"/>
              </w:rPr>
              <w:t xml:space="preserve"> surrounded by a </w:t>
            </w:r>
            <w:r w:rsidRPr="00710D9E">
              <w:rPr>
                <w:sz w:val="16"/>
                <w:szCs w:val="16"/>
              </w:rPr>
              <w:lastRenderedPageBreak/>
              <w:t xml:space="preserve">fibrous </w:t>
            </w:r>
            <w:proofErr w:type="spellStart"/>
            <w:r w:rsidRPr="00710D9E">
              <w:rPr>
                <w:sz w:val="16"/>
                <w:szCs w:val="16"/>
              </w:rPr>
              <w:t>pseudocapsule</w:t>
            </w:r>
            <w:proofErr w:type="spellEnd"/>
            <w:r w:rsidRPr="00710D9E">
              <w:rPr>
                <w:sz w:val="16"/>
                <w:szCs w:val="16"/>
              </w:rPr>
              <w:t xml:space="preserve">, with negative </w:t>
            </w:r>
            <w:proofErr w:type="spellStart"/>
            <w:r w:rsidRPr="00710D9E">
              <w:rPr>
                <w:sz w:val="16"/>
                <w:szCs w:val="16"/>
              </w:rPr>
              <w:t>margins</w:t>
            </w:r>
            <w:r w:rsidRPr="00E44866">
              <w:rPr>
                <w:sz w:val="16"/>
                <w:szCs w:val="16"/>
                <w:vertAlign w:val="superscript"/>
              </w:rPr>
              <w:t>e</w:t>
            </w:r>
            <w:proofErr w:type="spellEnd"/>
          </w:p>
        </w:tc>
        <w:tc>
          <w:tcPr>
            <w:tcW w:w="7799" w:type="dxa"/>
            <w:shd w:val="clear" w:color="auto" w:fill="auto"/>
          </w:tcPr>
          <w:p w14:paraId="79AB60DB" w14:textId="667DF570" w:rsidR="009B4994" w:rsidRPr="009B4994" w:rsidRDefault="009B4994" w:rsidP="009B4994">
            <w:pPr>
              <w:spacing w:after="0" w:line="240" w:lineRule="auto"/>
              <w:rPr>
                <w:sz w:val="16"/>
                <w:szCs w:val="16"/>
              </w:rPr>
            </w:pPr>
            <w:r w:rsidRPr="009B4994">
              <w:rPr>
                <w:sz w:val="16"/>
                <w:szCs w:val="16"/>
              </w:rPr>
              <w:lastRenderedPageBreak/>
              <w:t xml:space="preserve">The SIOP/RTSG and COG protocols evaluate the invasion of tumour beyond the renal capsule </w:t>
            </w:r>
            <w:proofErr w:type="gramStart"/>
            <w:r w:rsidRPr="009B4994">
              <w:rPr>
                <w:sz w:val="16"/>
                <w:szCs w:val="16"/>
              </w:rPr>
              <w:t>in order to</w:t>
            </w:r>
            <w:proofErr w:type="gramEnd"/>
            <w:r w:rsidRPr="009B4994">
              <w:rPr>
                <w:sz w:val="16"/>
                <w:szCs w:val="16"/>
              </w:rPr>
              <w:t xml:space="preserve"> provide tumour staging which dictates subsequent treatment.</w:t>
            </w:r>
            <w:r w:rsidRPr="009B4994">
              <w:rPr>
                <w:sz w:val="16"/>
                <w:szCs w:val="16"/>
                <w:vertAlign w:val="superscript"/>
              </w:rPr>
              <w:t>1,2</w:t>
            </w:r>
            <w:r w:rsidRPr="009B4994">
              <w:rPr>
                <w:sz w:val="16"/>
                <w:szCs w:val="16"/>
              </w:rPr>
              <w:t xml:space="preserve"> The renal capsule is a layer of collagen covering the entire kidney, except for the renal sinus. The renal capsule may be quite thin, particularly if compressed by an expanding tumour. The fibrous </w:t>
            </w:r>
            <w:proofErr w:type="spellStart"/>
            <w:r w:rsidRPr="009B4994">
              <w:rPr>
                <w:sz w:val="16"/>
                <w:szCs w:val="16"/>
              </w:rPr>
              <w:t>pseudocapsule</w:t>
            </w:r>
            <w:proofErr w:type="spellEnd"/>
            <w:r w:rsidRPr="009B4994">
              <w:rPr>
                <w:sz w:val="16"/>
                <w:szCs w:val="16"/>
              </w:rPr>
              <w:t xml:space="preserve"> formed by the tumour itself may merge with the renal capsule, making the distinction between the tumour </w:t>
            </w:r>
            <w:proofErr w:type="spellStart"/>
            <w:r w:rsidRPr="009B4994">
              <w:rPr>
                <w:sz w:val="16"/>
                <w:szCs w:val="16"/>
              </w:rPr>
              <w:t>pseudocapsule</w:t>
            </w:r>
            <w:proofErr w:type="spellEnd"/>
            <w:r w:rsidRPr="009B4994">
              <w:rPr>
                <w:sz w:val="16"/>
                <w:szCs w:val="16"/>
              </w:rPr>
              <w:t xml:space="preserve"> and the renal capsule difficult. The presence of the tumour beyond the renal capsule is best seen by taking sections of the triangular region where the normal kidney and renal capsule meets the confluence of the tumour with its </w:t>
            </w:r>
            <w:proofErr w:type="spellStart"/>
            <w:r w:rsidRPr="009B4994">
              <w:rPr>
                <w:sz w:val="16"/>
                <w:szCs w:val="16"/>
              </w:rPr>
              <w:t>pseudocapsule</w:t>
            </w:r>
            <w:proofErr w:type="spellEnd"/>
            <w:r w:rsidRPr="009B4994">
              <w:rPr>
                <w:sz w:val="16"/>
                <w:szCs w:val="16"/>
              </w:rPr>
              <w:t xml:space="preserve">.   </w:t>
            </w:r>
          </w:p>
          <w:p w14:paraId="3EAFA83F" w14:textId="77777777" w:rsidR="009B4994" w:rsidRPr="009B4994" w:rsidRDefault="009B4994" w:rsidP="009B4994">
            <w:pPr>
              <w:spacing w:after="0" w:line="240" w:lineRule="auto"/>
              <w:rPr>
                <w:sz w:val="16"/>
                <w:szCs w:val="16"/>
              </w:rPr>
            </w:pPr>
          </w:p>
          <w:p w14:paraId="73D647EF" w14:textId="77777777" w:rsidR="009B4994" w:rsidRDefault="009B4994" w:rsidP="00284E1B">
            <w:pPr>
              <w:spacing w:line="240" w:lineRule="auto"/>
              <w:rPr>
                <w:rFonts w:ascii="Times New Roman" w:hAnsi="Times New Roman"/>
                <w:sz w:val="16"/>
                <w:szCs w:val="16"/>
              </w:rPr>
            </w:pPr>
            <w:r w:rsidRPr="009B4994">
              <w:rPr>
                <w:sz w:val="16"/>
                <w:szCs w:val="16"/>
              </w:rPr>
              <w:t xml:space="preserve">Beyond the renal capsule is a layer of adipose tissue, often containing dilated vessels, which is covered by the </w:t>
            </w:r>
            <w:proofErr w:type="spellStart"/>
            <w:r w:rsidRPr="009B4994">
              <w:rPr>
                <w:sz w:val="16"/>
                <w:szCs w:val="16"/>
              </w:rPr>
              <w:t>Gerota’s</w:t>
            </w:r>
            <w:proofErr w:type="spellEnd"/>
            <w:r w:rsidRPr="009B4994">
              <w:rPr>
                <w:sz w:val="16"/>
                <w:szCs w:val="16"/>
              </w:rPr>
              <w:t xml:space="preserve"> fascia. Viable tumour that penetrates the renal capsule and invades or is otherwise present within this soft tissue or vessels without invasion beyond, or rupture of, the </w:t>
            </w:r>
            <w:proofErr w:type="spellStart"/>
            <w:r w:rsidRPr="009B4994">
              <w:rPr>
                <w:sz w:val="16"/>
                <w:szCs w:val="16"/>
              </w:rPr>
              <w:t>Gerota’s</w:t>
            </w:r>
            <w:proofErr w:type="spellEnd"/>
            <w:r w:rsidRPr="009B4994">
              <w:rPr>
                <w:sz w:val="16"/>
                <w:szCs w:val="16"/>
              </w:rPr>
              <w:t xml:space="preserve"> fascia meet the criteria for stage II. Non-viable tumour in this region, in the absence of other criteria, does not upstage to stage II. For institutions that treat </w:t>
            </w:r>
            <w:r w:rsidRPr="009B4994">
              <w:rPr>
                <w:sz w:val="16"/>
                <w:szCs w:val="16"/>
              </w:rPr>
              <w:lastRenderedPageBreak/>
              <w:t xml:space="preserve">patients according to SIOP/RTSG protocols, additional refinements have been made that identify a small number of patients with viable tumour within the perirenal fat or within the adrenal gland that is surrounded by a fibrous </w:t>
            </w:r>
            <w:proofErr w:type="spellStart"/>
            <w:r w:rsidRPr="009B4994">
              <w:rPr>
                <w:sz w:val="16"/>
                <w:szCs w:val="16"/>
              </w:rPr>
              <w:t>pseudocapasule</w:t>
            </w:r>
            <w:proofErr w:type="spellEnd"/>
            <w:r w:rsidRPr="009B4994">
              <w:rPr>
                <w:sz w:val="16"/>
                <w:szCs w:val="16"/>
              </w:rPr>
              <w:t>, which is allowed within local stage I for SIOP/RTSG (but not for COG).</w:t>
            </w:r>
            <w:r w:rsidRPr="009B4994">
              <w:rPr>
                <w:rFonts w:ascii="Times New Roman" w:hAnsi="Times New Roman"/>
                <w:sz w:val="16"/>
                <w:szCs w:val="16"/>
              </w:rPr>
              <w:t xml:space="preserve"> </w:t>
            </w:r>
          </w:p>
          <w:p w14:paraId="575942CE" w14:textId="77777777" w:rsidR="009B4994" w:rsidRPr="009B4994" w:rsidRDefault="009B4994" w:rsidP="009B4994">
            <w:pPr>
              <w:spacing w:after="0" w:line="240" w:lineRule="auto"/>
              <w:rPr>
                <w:b/>
                <w:bCs/>
                <w:sz w:val="16"/>
                <w:szCs w:val="16"/>
              </w:rPr>
            </w:pPr>
            <w:r w:rsidRPr="009B4994">
              <w:rPr>
                <w:b/>
                <w:bCs/>
                <w:sz w:val="16"/>
                <w:szCs w:val="16"/>
              </w:rPr>
              <w:t xml:space="preserve">References </w:t>
            </w:r>
          </w:p>
          <w:p w14:paraId="33ED3D11" w14:textId="77777777" w:rsidR="009B4994" w:rsidRPr="009B4994" w:rsidRDefault="009B4994" w:rsidP="006410BE">
            <w:pPr>
              <w:pStyle w:val="EndNoteBibliography"/>
              <w:spacing w:after="0"/>
              <w:ind w:left="318" w:hanging="318"/>
              <w:rPr>
                <w:sz w:val="16"/>
                <w:szCs w:val="16"/>
              </w:rPr>
            </w:pPr>
            <w:r w:rsidRPr="009B4994">
              <w:rPr>
                <w:sz w:val="16"/>
                <w:szCs w:val="16"/>
              </w:rPr>
              <w:t>1</w:t>
            </w:r>
            <w:r w:rsidRPr="009B4994">
              <w:rPr>
                <w:sz w:val="16"/>
                <w:szCs w:val="16"/>
              </w:rPr>
              <w:tab/>
              <w:t xml:space="preserve">Dome JS, Perlman EJ and Graf N (2014). Risk stratification for wilms tumor: current approach and future directions. </w:t>
            </w:r>
            <w:r w:rsidRPr="009B4994">
              <w:rPr>
                <w:i/>
                <w:sz w:val="16"/>
                <w:szCs w:val="16"/>
              </w:rPr>
              <w:t>Am Soc Clin Oncol Educ Book</w:t>
            </w:r>
            <w:r w:rsidRPr="009B4994">
              <w:rPr>
                <w:sz w:val="16"/>
                <w:szCs w:val="16"/>
              </w:rPr>
              <w:t>:215-223.</w:t>
            </w:r>
          </w:p>
          <w:p w14:paraId="33CC611F" w14:textId="471E5D72" w:rsidR="00710D9E" w:rsidRPr="009B4994" w:rsidRDefault="009B4994" w:rsidP="006410BE">
            <w:pPr>
              <w:pStyle w:val="EndNoteBibliography"/>
              <w:spacing w:after="100"/>
              <w:ind w:left="318" w:hanging="318"/>
              <w:rPr>
                <w:b/>
                <w:bCs/>
                <w:sz w:val="16"/>
                <w:szCs w:val="16"/>
                <w:u w:val="single"/>
              </w:rPr>
            </w:pPr>
            <w:r w:rsidRPr="009B4994">
              <w:rPr>
                <w:sz w:val="16"/>
                <w:szCs w:val="16"/>
              </w:rPr>
              <w:t>2</w:t>
            </w:r>
            <w:r w:rsidRPr="009B4994">
              <w:rPr>
                <w:sz w:val="16"/>
                <w:szCs w:val="16"/>
              </w:rPr>
              <w:tab/>
              <w:t xml:space="preserve">Vujanić GM, Gessler M, Ooms A, Collini P, Coulomb-l'Hermine A, D'Hooghe E, de Krijger RR, Perotti D, Pritchard-Jones K, Vokuhl C, van den Heuvel-Eibrink MM and Graf N (2018). The UMBRELLA SIOP-RTSG 2016 Wilms tumour pathology and molecular biology protocol. </w:t>
            </w:r>
            <w:r w:rsidRPr="009B4994">
              <w:rPr>
                <w:i/>
                <w:sz w:val="16"/>
                <w:szCs w:val="16"/>
              </w:rPr>
              <w:t>Nat Rev Urol</w:t>
            </w:r>
            <w:r w:rsidRPr="009B4994">
              <w:rPr>
                <w:sz w:val="16"/>
                <w:szCs w:val="16"/>
              </w:rPr>
              <w:t xml:space="preserve"> 15(11):693-701.</w:t>
            </w:r>
            <w:r>
              <w:rPr>
                <w:sz w:val="16"/>
                <w:szCs w:val="16"/>
              </w:rPr>
              <w:t xml:space="preserve"> </w:t>
            </w:r>
          </w:p>
        </w:tc>
        <w:tc>
          <w:tcPr>
            <w:tcW w:w="2098" w:type="dxa"/>
            <w:shd w:val="clear" w:color="auto" w:fill="auto"/>
          </w:tcPr>
          <w:p w14:paraId="0D645860" w14:textId="77777777" w:rsidR="000A5F99" w:rsidRPr="000A5F99" w:rsidRDefault="000A5F99" w:rsidP="000A5F99">
            <w:pPr>
              <w:autoSpaceDE w:val="0"/>
              <w:autoSpaceDN w:val="0"/>
              <w:adjustRightInd w:val="0"/>
              <w:spacing w:after="100" w:line="240" w:lineRule="auto"/>
              <w:rPr>
                <w:sz w:val="16"/>
                <w:szCs w:val="16"/>
              </w:rPr>
            </w:pPr>
            <w:r w:rsidRPr="000A5F99">
              <w:rPr>
                <w:sz w:val="16"/>
                <w:szCs w:val="16"/>
                <w:vertAlign w:val="superscript"/>
              </w:rPr>
              <w:lastRenderedPageBreak/>
              <w:t>d</w:t>
            </w:r>
            <w:r w:rsidRPr="000A5F99">
              <w:rPr>
                <w:sz w:val="16"/>
                <w:szCs w:val="16"/>
              </w:rPr>
              <w:t xml:space="preserve"> Supports local stage II by SIOP and COG.</w:t>
            </w:r>
          </w:p>
          <w:p w14:paraId="42B6B775" w14:textId="5D9F061B" w:rsidR="00710D9E" w:rsidRPr="008F47D2" w:rsidRDefault="000A5F99" w:rsidP="000A5F99">
            <w:pPr>
              <w:autoSpaceDE w:val="0"/>
              <w:autoSpaceDN w:val="0"/>
              <w:adjustRightInd w:val="0"/>
              <w:spacing w:after="0" w:line="240" w:lineRule="auto"/>
              <w:rPr>
                <w:sz w:val="16"/>
                <w:szCs w:val="16"/>
              </w:rPr>
            </w:pPr>
            <w:proofErr w:type="spellStart"/>
            <w:r w:rsidRPr="000A5F99">
              <w:rPr>
                <w:sz w:val="16"/>
                <w:szCs w:val="16"/>
                <w:vertAlign w:val="superscript"/>
              </w:rPr>
              <w:t>e</w:t>
            </w:r>
            <w:proofErr w:type="spellEnd"/>
            <w:r w:rsidRPr="000A5F99">
              <w:rPr>
                <w:sz w:val="16"/>
                <w:szCs w:val="16"/>
              </w:rPr>
              <w:t xml:space="preserve"> Supports local stage II for COG; allowed within local stage I for SIOP.</w:t>
            </w:r>
          </w:p>
        </w:tc>
      </w:tr>
      <w:tr w:rsidR="007D1BC1" w:rsidRPr="00CC5E7C" w14:paraId="01BDE169" w14:textId="77777777" w:rsidTr="005C42DF">
        <w:trPr>
          <w:trHeight w:val="895"/>
        </w:trPr>
        <w:tc>
          <w:tcPr>
            <w:tcW w:w="865" w:type="dxa"/>
            <w:shd w:val="clear" w:color="000000" w:fill="EEECE1"/>
          </w:tcPr>
          <w:p w14:paraId="26E6BD5B" w14:textId="3EE02865" w:rsidR="007D1BC1" w:rsidRDefault="007D1BC1" w:rsidP="00AD54EC">
            <w:pPr>
              <w:spacing w:after="0"/>
              <w:rPr>
                <w:rFonts w:ascii="Calibri" w:hAnsi="Calibri"/>
                <w:color w:val="000000"/>
                <w:sz w:val="16"/>
                <w:szCs w:val="16"/>
              </w:rPr>
            </w:pPr>
            <w:r>
              <w:rPr>
                <w:rFonts w:ascii="Calibri" w:hAnsi="Calibri"/>
                <w:color w:val="000000"/>
                <w:sz w:val="16"/>
                <w:szCs w:val="16"/>
              </w:rPr>
              <w:t>Core</w:t>
            </w:r>
          </w:p>
        </w:tc>
        <w:tc>
          <w:tcPr>
            <w:tcW w:w="1871" w:type="dxa"/>
            <w:shd w:val="clear" w:color="000000" w:fill="EEECE1"/>
          </w:tcPr>
          <w:p w14:paraId="7CFB1D5A" w14:textId="32345731" w:rsidR="007D1BC1" w:rsidRPr="00494AC3" w:rsidRDefault="007D1BC1" w:rsidP="00AD54EC">
            <w:pPr>
              <w:spacing w:line="240" w:lineRule="auto"/>
              <w:rPr>
                <w:rFonts w:ascii="Calibri" w:hAnsi="Calibri"/>
                <w:bCs/>
                <w:sz w:val="16"/>
                <w:szCs w:val="16"/>
              </w:rPr>
            </w:pPr>
            <w:r w:rsidRPr="007D1BC1">
              <w:rPr>
                <w:rFonts w:ascii="Calibri" w:hAnsi="Calibri"/>
                <w:bCs/>
                <w:sz w:val="16"/>
                <w:szCs w:val="16"/>
              </w:rPr>
              <w:t>PRIMARY TUMOUR EXCISED IN ONE PIECE</w:t>
            </w:r>
          </w:p>
        </w:tc>
        <w:tc>
          <w:tcPr>
            <w:tcW w:w="2553" w:type="dxa"/>
            <w:shd w:val="clear" w:color="auto" w:fill="auto"/>
          </w:tcPr>
          <w:p w14:paraId="1E744CC1" w14:textId="77777777" w:rsidR="0045409A" w:rsidRPr="0045409A" w:rsidRDefault="0045409A" w:rsidP="00E9500D">
            <w:pPr>
              <w:pStyle w:val="ListParagraph"/>
              <w:numPr>
                <w:ilvl w:val="0"/>
                <w:numId w:val="7"/>
              </w:numPr>
              <w:spacing w:after="0" w:line="240" w:lineRule="auto"/>
              <w:ind w:left="203" w:hanging="203"/>
              <w:rPr>
                <w:sz w:val="16"/>
                <w:szCs w:val="16"/>
              </w:rPr>
            </w:pPr>
            <w:r w:rsidRPr="0045409A">
              <w:rPr>
                <w:sz w:val="16"/>
                <w:szCs w:val="16"/>
              </w:rPr>
              <w:t xml:space="preserve">Cannot be </w:t>
            </w:r>
            <w:proofErr w:type="gramStart"/>
            <w:r w:rsidRPr="0045409A">
              <w:rPr>
                <w:sz w:val="16"/>
                <w:szCs w:val="16"/>
              </w:rPr>
              <w:t>assessed</w:t>
            </w:r>
            <w:proofErr w:type="gramEnd"/>
          </w:p>
          <w:p w14:paraId="6EB13DAF" w14:textId="77777777" w:rsidR="0045409A" w:rsidRPr="0045409A" w:rsidRDefault="0045409A" w:rsidP="00E9500D">
            <w:pPr>
              <w:pStyle w:val="ListParagraph"/>
              <w:numPr>
                <w:ilvl w:val="0"/>
                <w:numId w:val="7"/>
              </w:numPr>
              <w:spacing w:after="0" w:line="240" w:lineRule="auto"/>
              <w:ind w:left="203" w:hanging="203"/>
              <w:rPr>
                <w:sz w:val="16"/>
                <w:szCs w:val="16"/>
              </w:rPr>
            </w:pPr>
            <w:r w:rsidRPr="0045409A">
              <w:rPr>
                <w:sz w:val="16"/>
                <w:szCs w:val="16"/>
              </w:rPr>
              <w:t xml:space="preserve">Tumour excised in one </w:t>
            </w:r>
            <w:proofErr w:type="gramStart"/>
            <w:r w:rsidRPr="0045409A">
              <w:rPr>
                <w:sz w:val="16"/>
                <w:szCs w:val="16"/>
              </w:rPr>
              <w:t>piece</w:t>
            </w:r>
            <w:proofErr w:type="gramEnd"/>
          </w:p>
          <w:p w14:paraId="48A208F8" w14:textId="179AEA05" w:rsidR="007D1BC1" w:rsidRPr="005018BE" w:rsidRDefault="0045409A" w:rsidP="00E9500D">
            <w:pPr>
              <w:pStyle w:val="ListParagraph"/>
              <w:numPr>
                <w:ilvl w:val="0"/>
                <w:numId w:val="7"/>
              </w:numPr>
              <w:spacing w:after="0" w:line="240" w:lineRule="auto"/>
              <w:ind w:left="203" w:hanging="203"/>
              <w:rPr>
                <w:sz w:val="16"/>
                <w:szCs w:val="16"/>
              </w:rPr>
            </w:pPr>
            <w:r w:rsidRPr="0045409A">
              <w:rPr>
                <w:sz w:val="16"/>
                <w:szCs w:val="16"/>
              </w:rPr>
              <w:t xml:space="preserve">Tumour excised in more than one </w:t>
            </w:r>
            <w:proofErr w:type="spellStart"/>
            <w:r w:rsidRPr="0045409A">
              <w:rPr>
                <w:sz w:val="16"/>
                <w:szCs w:val="16"/>
              </w:rPr>
              <w:t>piece</w:t>
            </w:r>
            <w:r w:rsidR="001B1C87" w:rsidRPr="001B1C87">
              <w:rPr>
                <w:sz w:val="16"/>
                <w:szCs w:val="16"/>
                <w:vertAlign w:val="superscript"/>
              </w:rPr>
              <w:t>f</w:t>
            </w:r>
            <w:proofErr w:type="spellEnd"/>
          </w:p>
        </w:tc>
        <w:tc>
          <w:tcPr>
            <w:tcW w:w="7799" w:type="dxa"/>
            <w:shd w:val="clear" w:color="auto" w:fill="auto"/>
          </w:tcPr>
          <w:p w14:paraId="376C80EA" w14:textId="3908E67B" w:rsidR="00AD60DC" w:rsidRDefault="00AD60DC" w:rsidP="00AD60DC">
            <w:pPr>
              <w:spacing w:after="0" w:line="240" w:lineRule="auto"/>
              <w:rPr>
                <w:sz w:val="16"/>
                <w:szCs w:val="16"/>
              </w:rPr>
            </w:pPr>
            <w:r w:rsidRPr="00AD60DC">
              <w:rPr>
                <w:sz w:val="16"/>
                <w:szCs w:val="16"/>
              </w:rPr>
              <w:t>In the COG and National Wilms Tumour Study Group protocols, removal of tumour in more than one piece is a criterion for local stage III.</w:t>
            </w:r>
            <w:r w:rsidRPr="00AD60DC">
              <w:rPr>
                <w:sz w:val="16"/>
                <w:szCs w:val="16"/>
                <w:vertAlign w:val="superscript"/>
              </w:rPr>
              <w:t>1</w:t>
            </w:r>
            <w:r w:rsidRPr="00AD60DC">
              <w:rPr>
                <w:sz w:val="16"/>
                <w:szCs w:val="16"/>
              </w:rPr>
              <w:t xml:space="preserve"> Some examples include: 1) primary tumour excised in more than one piece; 2) tumour identified in a separately excised adrenal gland; 3) a tumour thrombus within the renal vein that is removed separately from the nephrectomy specimen; and 4) tumour nodules within the perirenal fat (resembling lymph nodes) that are separately excised. The separately excised specimens may or may not represent contiguous tumour.  </w:t>
            </w:r>
          </w:p>
          <w:p w14:paraId="2DC223A4" w14:textId="77777777" w:rsidR="00AD60DC" w:rsidRPr="00AD60DC" w:rsidRDefault="00AD60DC" w:rsidP="00AD60DC">
            <w:pPr>
              <w:spacing w:after="0" w:line="240" w:lineRule="auto"/>
              <w:rPr>
                <w:sz w:val="16"/>
                <w:szCs w:val="16"/>
              </w:rPr>
            </w:pPr>
          </w:p>
          <w:p w14:paraId="35894972" w14:textId="77777777" w:rsidR="00AD60DC" w:rsidRPr="00AD60DC" w:rsidRDefault="00AD60DC" w:rsidP="00AD60DC">
            <w:pPr>
              <w:spacing w:after="0" w:line="240" w:lineRule="auto"/>
              <w:rPr>
                <w:b/>
                <w:bCs/>
                <w:sz w:val="16"/>
                <w:szCs w:val="16"/>
              </w:rPr>
            </w:pPr>
            <w:r w:rsidRPr="00AD60DC">
              <w:rPr>
                <w:b/>
                <w:bCs/>
                <w:sz w:val="16"/>
                <w:szCs w:val="16"/>
              </w:rPr>
              <w:t>Reference</w:t>
            </w:r>
          </w:p>
          <w:p w14:paraId="0B3EF4ED" w14:textId="572C3D7C" w:rsidR="007D1BC1" w:rsidRPr="00AD60DC" w:rsidRDefault="00AD60DC" w:rsidP="00AD60DC">
            <w:pPr>
              <w:pStyle w:val="EndNoteBibliography"/>
              <w:spacing w:after="100"/>
              <w:ind w:left="318" w:hanging="318"/>
              <w:rPr>
                <w:b/>
                <w:bCs/>
                <w:sz w:val="16"/>
                <w:szCs w:val="16"/>
                <w:u w:val="single"/>
              </w:rPr>
            </w:pPr>
            <w:r w:rsidRPr="00AD60DC">
              <w:rPr>
                <w:sz w:val="16"/>
                <w:szCs w:val="16"/>
              </w:rPr>
              <w:t>1</w:t>
            </w:r>
            <w:r w:rsidRPr="00AD60DC">
              <w:rPr>
                <w:sz w:val="16"/>
                <w:szCs w:val="16"/>
              </w:rPr>
              <w:tab/>
              <w:t xml:space="preserve">Dome JS, Perlman EJ and Graf N (2014). Risk stratification for wilms tumor: current approach and future directions. </w:t>
            </w:r>
            <w:r w:rsidRPr="00AD60DC">
              <w:rPr>
                <w:i/>
                <w:sz w:val="16"/>
                <w:szCs w:val="16"/>
              </w:rPr>
              <w:t>Am Soc Clin Oncol Educ Book</w:t>
            </w:r>
            <w:r w:rsidRPr="00AD60DC">
              <w:rPr>
                <w:sz w:val="16"/>
                <w:szCs w:val="16"/>
              </w:rPr>
              <w:t>:215-223.</w:t>
            </w:r>
            <w:r>
              <w:rPr>
                <w:sz w:val="16"/>
                <w:szCs w:val="16"/>
              </w:rPr>
              <w:t xml:space="preserve"> </w:t>
            </w:r>
          </w:p>
        </w:tc>
        <w:tc>
          <w:tcPr>
            <w:tcW w:w="2098" w:type="dxa"/>
            <w:shd w:val="clear" w:color="auto" w:fill="auto"/>
          </w:tcPr>
          <w:p w14:paraId="0946F1FB" w14:textId="7F53A782" w:rsidR="007D1BC1" w:rsidRPr="008F47D2" w:rsidRDefault="00E9500D" w:rsidP="00560AC2">
            <w:pPr>
              <w:autoSpaceDE w:val="0"/>
              <w:autoSpaceDN w:val="0"/>
              <w:adjustRightInd w:val="0"/>
              <w:spacing w:after="0" w:line="240" w:lineRule="auto"/>
              <w:rPr>
                <w:sz w:val="16"/>
                <w:szCs w:val="16"/>
              </w:rPr>
            </w:pPr>
            <w:proofErr w:type="spellStart"/>
            <w:r w:rsidRPr="00E9500D">
              <w:rPr>
                <w:sz w:val="16"/>
                <w:szCs w:val="16"/>
                <w:vertAlign w:val="superscript"/>
              </w:rPr>
              <w:t>f</w:t>
            </w:r>
            <w:proofErr w:type="spellEnd"/>
            <w:r w:rsidRPr="00E9500D">
              <w:rPr>
                <w:sz w:val="16"/>
                <w:szCs w:val="16"/>
                <w:vertAlign w:val="superscript"/>
              </w:rPr>
              <w:t xml:space="preserve"> </w:t>
            </w:r>
            <w:r w:rsidRPr="00E9500D">
              <w:rPr>
                <w:sz w:val="16"/>
                <w:szCs w:val="16"/>
              </w:rPr>
              <w:t>Applicable only for COG staging</w:t>
            </w:r>
            <w:r w:rsidR="006247AA">
              <w:rPr>
                <w:sz w:val="16"/>
                <w:szCs w:val="16"/>
              </w:rPr>
              <w:t>,</w:t>
            </w:r>
            <w:r w:rsidRPr="00E9500D">
              <w:rPr>
                <w:sz w:val="16"/>
                <w:szCs w:val="16"/>
              </w:rPr>
              <w:t xml:space="preserve"> </w:t>
            </w:r>
            <w:r w:rsidR="00560AC2" w:rsidRPr="00560AC2">
              <w:rPr>
                <w:sz w:val="16"/>
                <w:szCs w:val="16"/>
              </w:rPr>
              <w:t>for which excision in more than one</w:t>
            </w:r>
            <w:r w:rsidR="00560AC2">
              <w:rPr>
                <w:sz w:val="16"/>
                <w:szCs w:val="16"/>
              </w:rPr>
              <w:t xml:space="preserve"> </w:t>
            </w:r>
            <w:r w:rsidR="00560AC2" w:rsidRPr="00560AC2">
              <w:rPr>
                <w:sz w:val="16"/>
                <w:szCs w:val="16"/>
              </w:rPr>
              <w:t xml:space="preserve">piece supports local stage </w:t>
            </w:r>
            <w:r w:rsidR="004B462F" w:rsidRPr="004B462F">
              <w:rPr>
                <w:sz w:val="16"/>
                <w:szCs w:val="16"/>
              </w:rPr>
              <w:t>III</w:t>
            </w:r>
            <w:r w:rsidR="00560AC2" w:rsidRPr="00560AC2">
              <w:rPr>
                <w:sz w:val="16"/>
                <w:szCs w:val="16"/>
              </w:rPr>
              <w:t>.</w:t>
            </w:r>
          </w:p>
        </w:tc>
      </w:tr>
      <w:tr w:rsidR="001108D7" w:rsidRPr="00CC5E7C" w14:paraId="1887B037" w14:textId="77777777" w:rsidTr="005C42DF">
        <w:trPr>
          <w:trHeight w:val="895"/>
        </w:trPr>
        <w:tc>
          <w:tcPr>
            <w:tcW w:w="865" w:type="dxa"/>
            <w:shd w:val="clear" w:color="000000" w:fill="EEECE1"/>
          </w:tcPr>
          <w:p w14:paraId="774EA9FD" w14:textId="22C973C2" w:rsidR="001108D7" w:rsidRDefault="001108D7" w:rsidP="00AD54EC">
            <w:pPr>
              <w:spacing w:after="0"/>
              <w:rPr>
                <w:rFonts w:ascii="Calibri" w:hAnsi="Calibri"/>
                <w:color w:val="000000"/>
                <w:sz w:val="16"/>
                <w:szCs w:val="16"/>
              </w:rPr>
            </w:pPr>
            <w:r>
              <w:rPr>
                <w:rFonts w:ascii="Calibri" w:hAnsi="Calibri"/>
                <w:color w:val="000000"/>
                <w:sz w:val="16"/>
                <w:szCs w:val="16"/>
              </w:rPr>
              <w:t>Core</w:t>
            </w:r>
          </w:p>
        </w:tc>
        <w:tc>
          <w:tcPr>
            <w:tcW w:w="1871" w:type="dxa"/>
            <w:shd w:val="clear" w:color="000000" w:fill="EEECE1"/>
          </w:tcPr>
          <w:p w14:paraId="1FDC56C2" w14:textId="74623703" w:rsidR="001108D7" w:rsidRPr="007D1BC1" w:rsidRDefault="001108D7" w:rsidP="00AD54EC">
            <w:pPr>
              <w:spacing w:line="240" w:lineRule="auto"/>
              <w:rPr>
                <w:rFonts w:ascii="Calibri" w:hAnsi="Calibri"/>
                <w:bCs/>
                <w:sz w:val="16"/>
                <w:szCs w:val="16"/>
              </w:rPr>
            </w:pPr>
            <w:r w:rsidRPr="001108D7">
              <w:rPr>
                <w:rFonts w:ascii="Calibri" w:hAnsi="Calibri"/>
                <w:bCs/>
                <w:sz w:val="16"/>
                <w:szCs w:val="16"/>
              </w:rPr>
              <w:t xml:space="preserve">NEPHROGENIC </w:t>
            </w:r>
            <w:proofErr w:type="spellStart"/>
            <w:r w:rsidRPr="001108D7">
              <w:rPr>
                <w:rFonts w:ascii="Calibri" w:hAnsi="Calibri"/>
                <w:bCs/>
                <w:sz w:val="16"/>
                <w:szCs w:val="16"/>
              </w:rPr>
              <w:t>RESTS</w:t>
            </w:r>
            <w:r w:rsidRPr="001108D7">
              <w:rPr>
                <w:rFonts w:ascii="Calibri" w:hAnsi="Calibri"/>
                <w:bCs/>
                <w:sz w:val="16"/>
                <w:szCs w:val="16"/>
                <w:vertAlign w:val="superscript"/>
              </w:rPr>
              <w:t>g</w:t>
            </w:r>
            <w:proofErr w:type="spellEnd"/>
          </w:p>
        </w:tc>
        <w:tc>
          <w:tcPr>
            <w:tcW w:w="2553" w:type="dxa"/>
            <w:shd w:val="clear" w:color="auto" w:fill="auto"/>
          </w:tcPr>
          <w:p w14:paraId="46D8320B" w14:textId="77777777" w:rsidR="000F469A" w:rsidRPr="000F469A" w:rsidRDefault="000F469A" w:rsidP="000F469A">
            <w:pPr>
              <w:pStyle w:val="ListParagraph"/>
              <w:numPr>
                <w:ilvl w:val="0"/>
                <w:numId w:val="7"/>
              </w:numPr>
              <w:spacing w:after="0" w:line="240" w:lineRule="auto"/>
              <w:ind w:left="203" w:hanging="203"/>
              <w:rPr>
                <w:sz w:val="16"/>
                <w:szCs w:val="16"/>
              </w:rPr>
            </w:pPr>
            <w:r w:rsidRPr="000F469A">
              <w:rPr>
                <w:sz w:val="16"/>
                <w:szCs w:val="16"/>
              </w:rPr>
              <w:t xml:space="preserve">Cannot be </w:t>
            </w:r>
            <w:proofErr w:type="gramStart"/>
            <w:r w:rsidRPr="000F469A">
              <w:rPr>
                <w:sz w:val="16"/>
                <w:szCs w:val="16"/>
              </w:rPr>
              <w:t>assessed</w:t>
            </w:r>
            <w:proofErr w:type="gramEnd"/>
          </w:p>
          <w:p w14:paraId="7A00B332" w14:textId="77777777" w:rsidR="001108D7" w:rsidRDefault="000F469A" w:rsidP="000F469A">
            <w:pPr>
              <w:pStyle w:val="ListParagraph"/>
              <w:numPr>
                <w:ilvl w:val="0"/>
                <w:numId w:val="7"/>
              </w:numPr>
              <w:spacing w:after="0" w:line="240" w:lineRule="auto"/>
              <w:ind w:left="203" w:hanging="203"/>
              <w:rPr>
                <w:sz w:val="16"/>
                <w:szCs w:val="16"/>
              </w:rPr>
            </w:pPr>
            <w:r w:rsidRPr="000F469A">
              <w:rPr>
                <w:sz w:val="16"/>
                <w:szCs w:val="16"/>
              </w:rPr>
              <w:t>Not identified</w:t>
            </w:r>
          </w:p>
          <w:p w14:paraId="60EE1D8F" w14:textId="77777777" w:rsidR="000F469A" w:rsidRDefault="000F469A" w:rsidP="000F469A">
            <w:pPr>
              <w:pStyle w:val="ListParagraph"/>
              <w:numPr>
                <w:ilvl w:val="0"/>
                <w:numId w:val="7"/>
              </w:numPr>
              <w:spacing w:after="0" w:line="240" w:lineRule="auto"/>
              <w:ind w:left="203" w:hanging="203"/>
              <w:rPr>
                <w:sz w:val="16"/>
                <w:szCs w:val="16"/>
              </w:rPr>
            </w:pPr>
            <w:r w:rsidRPr="000F469A">
              <w:rPr>
                <w:sz w:val="16"/>
                <w:szCs w:val="16"/>
              </w:rPr>
              <w:t>Present</w:t>
            </w:r>
          </w:p>
          <w:p w14:paraId="40FBB2BE" w14:textId="77777777" w:rsidR="000F469A" w:rsidRPr="00E747FD" w:rsidRDefault="000F469A" w:rsidP="00E747FD">
            <w:pPr>
              <w:pStyle w:val="ListParagraph"/>
              <w:numPr>
                <w:ilvl w:val="0"/>
                <w:numId w:val="39"/>
              </w:numPr>
              <w:autoSpaceDE w:val="0"/>
              <w:autoSpaceDN w:val="0"/>
              <w:adjustRightInd w:val="0"/>
              <w:spacing w:after="100" w:line="240" w:lineRule="auto"/>
              <w:ind w:left="322" w:hanging="142"/>
              <w:rPr>
                <w:rFonts w:cstheme="minorHAnsi"/>
                <w:color w:val="221E1F"/>
                <w:sz w:val="16"/>
                <w:szCs w:val="16"/>
              </w:rPr>
            </w:pPr>
            <w:proofErr w:type="spellStart"/>
            <w:r w:rsidRPr="00E747FD">
              <w:rPr>
                <w:rFonts w:cstheme="minorHAnsi"/>
                <w:color w:val="221E1F"/>
                <w:sz w:val="16"/>
                <w:szCs w:val="16"/>
              </w:rPr>
              <w:t>Intralobar</w:t>
            </w:r>
            <w:proofErr w:type="spellEnd"/>
          </w:p>
          <w:p w14:paraId="29CE3C8E" w14:textId="77777777" w:rsidR="002E7DE6" w:rsidRPr="002E7DE6" w:rsidRDefault="002E7DE6" w:rsidP="00ED7DE0">
            <w:pPr>
              <w:pStyle w:val="ListParagraph"/>
              <w:numPr>
                <w:ilvl w:val="0"/>
                <w:numId w:val="13"/>
              </w:numPr>
              <w:autoSpaceDE w:val="0"/>
              <w:autoSpaceDN w:val="0"/>
              <w:adjustRightInd w:val="0"/>
              <w:spacing w:after="0" w:line="240" w:lineRule="auto"/>
              <w:ind w:left="463" w:hanging="203"/>
              <w:rPr>
                <w:sz w:val="16"/>
                <w:szCs w:val="16"/>
              </w:rPr>
            </w:pPr>
            <w:r w:rsidRPr="002E7DE6">
              <w:rPr>
                <w:sz w:val="16"/>
                <w:szCs w:val="16"/>
              </w:rPr>
              <w:t xml:space="preserve">Single </w:t>
            </w:r>
          </w:p>
          <w:p w14:paraId="4D0DCB3A" w14:textId="77777777" w:rsidR="002E7DE6" w:rsidRDefault="002E7DE6" w:rsidP="00ED7DE0">
            <w:pPr>
              <w:pStyle w:val="ListParagraph"/>
              <w:numPr>
                <w:ilvl w:val="0"/>
                <w:numId w:val="13"/>
              </w:numPr>
              <w:autoSpaceDE w:val="0"/>
              <w:autoSpaceDN w:val="0"/>
              <w:adjustRightInd w:val="0"/>
              <w:spacing w:after="0" w:line="240" w:lineRule="auto"/>
              <w:ind w:left="463" w:hanging="203"/>
              <w:rPr>
                <w:sz w:val="16"/>
                <w:szCs w:val="16"/>
              </w:rPr>
            </w:pPr>
            <w:r w:rsidRPr="002E7DE6">
              <w:rPr>
                <w:sz w:val="16"/>
                <w:szCs w:val="16"/>
              </w:rPr>
              <w:t>Multiple</w:t>
            </w:r>
          </w:p>
          <w:p w14:paraId="082F6636" w14:textId="77777777" w:rsidR="002E7DE6" w:rsidRPr="00E747FD" w:rsidRDefault="002E7DE6" w:rsidP="00E747FD">
            <w:pPr>
              <w:pStyle w:val="ListParagraph"/>
              <w:numPr>
                <w:ilvl w:val="0"/>
                <w:numId w:val="39"/>
              </w:numPr>
              <w:autoSpaceDE w:val="0"/>
              <w:autoSpaceDN w:val="0"/>
              <w:adjustRightInd w:val="0"/>
              <w:spacing w:after="100" w:line="240" w:lineRule="auto"/>
              <w:ind w:left="322" w:hanging="142"/>
              <w:rPr>
                <w:rFonts w:cstheme="minorHAnsi"/>
                <w:color w:val="221E1F"/>
                <w:sz w:val="16"/>
                <w:szCs w:val="16"/>
              </w:rPr>
            </w:pPr>
            <w:r w:rsidRPr="00E747FD">
              <w:rPr>
                <w:rFonts w:cstheme="minorHAnsi"/>
                <w:color w:val="221E1F"/>
                <w:sz w:val="16"/>
                <w:szCs w:val="16"/>
              </w:rPr>
              <w:t>Perilobar</w:t>
            </w:r>
          </w:p>
          <w:p w14:paraId="21732839" w14:textId="77777777" w:rsidR="002E7DE6" w:rsidRPr="002E7DE6" w:rsidRDefault="002E7DE6" w:rsidP="00ED7DE0">
            <w:pPr>
              <w:pStyle w:val="ListParagraph"/>
              <w:numPr>
                <w:ilvl w:val="0"/>
                <w:numId w:val="13"/>
              </w:numPr>
              <w:autoSpaceDE w:val="0"/>
              <w:autoSpaceDN w:val="0"/>
              <w:adjustRightInd w:val="0"/>
              <w:spacing w:after="0" w:line="240" w:lineRule="auto"/>
              <w:ind w:left="463" w:hanging="203"/>
              <w:rPr>
                <w:sz w:val="16"/>
                <w:szCs w:val="16"/>
              </w:rPr>
            </w:pPr>
            <w:r w:rsidRPr="002E7DE6">
              <w:rPr>
                <w:sz w:val="16"/>
                <w:szCs w:val="16"/>
              </w:rPr>
              <w:t>Single</w:t>
            </w:r>
          </w:p>
          <w:p w14:paraId="59DACA3A" w14:textId="77777777" w:rsidR="002E7DE6" w:rsidRPr="002E7DE6" w:rsidRDefault="002E7DE6" w:rsidP="00ED7DE0">
            <w:pPr>
              <w:pStyle w:val="ListParagraph"/>
              <w:numPr>
                <w:ilvl w:val="0"/>
                <w:numId w:val="13"/>
              </w:numPr>
              <w:autoSpaceDE w:val="0"/>
              <w:autoSpaceDN w:val="0"/>
              <w:adjustRightInd w:val="0"/>
              <w:spacing w:after="0" w:line="240" w:lineRule="auto"/>
              <w:ind w:left="463" w:hanging="203"/>
              <w:rPr>
                <w:sz w:val="16"/>
                <w:szCs w:val="16"/>
              </w:rPr>
            </w:pPr>
            <w:r w:rsidRPr="002E7DE6">
              <w:rPr>
                <w:sz w:val="16"/>
                <w:szCs w:val="16"/>
              </w:rPr>
              <w:t>Multiple</w:t>
            </w:r>
          </w:p>
          <w:p w14:paraId="36720A84" w14:textId="77777777" w:rsidR="002E7DE6" w:rsidRDefault="002E7DE6" w:rsidP="00ED7DE0">
            <w:pPr>
              <w:pStyle w:val="ListParagraph"/>
              <w:numPr>
                <w:ilvl w:val="0"/>
                <w:numId w:val="13"/>
              </w:numPr>
              <w:autoSpaceDE w:val="0"/>
              <w:autoSpaceDN w:val="0"/>
              <w:adjustRightInd w:val="0"/>
              <w:spacing w:after="0" w:line="240" w:lineRule="auto"/>
              <w:ind w:left="463" w:hanging="203"/>
              <w:rPr>
                <w:sz w:val="16"/>
                <w:szCs w:val="16"/>
              </w:rPr>
            </w:pPr>
            <w:r w:rsidRPr="002E7DE6">
              <w:rPr>
                <w:sz w:val="16"/>
                <w:szCs w:val="16"/>
              </w:rPr>
              <w:t xml:space="preserve">Diffuse, </w:t>
            </w:r>
            <w:proofErr w:type="gramStart"/>
            <w:r w:rsidRPr="002E7DE6">
              <w:rPr>
                <w:sz w:val="16"/>
                <w:szCs w:val="16"/>
              </w:rPr>
              <w:t>hyperplastic</w:t>
            </w:r>
            <w:proofErr w:type="gramEnd"/>
          </w:p>
          <w:p w14:paraId="62F91017" w14:textId="14674E5D" w:rsidR="002E7DE6" w:rsidRPr="0045409A" w:rsidRDefault="002E7DE6" w:rsidP="00ED7DE0">
            <w:pPr>
              <w:pStyle w:val="ListParagraph"/>
              <w:numPr>
                <w:ilvl w:val="0"/>
                <w:numId w:val="39"/>
              </w:numPr>
              <w:autoSpaceDE w:val="0"/>
              <w:autoSpaceDN w:val="0"/>
              <w:adjustRightInd w:val="0"/>
              <w:spacing w:after="100" w:line="240" w:lineRule="auto"/>
              <w:ind w:left="322" w:hanging="142"/>
              <w:rPr>
                <w:sz w:val="16"/>
                <w:szCs w:val="16"/>
              </w:rPr>
            </w:pPr>
            <w:r w:rsidRPr="00ED7DE0">
              <w:rPr>
                <w:rFonts w:cstheme="minorHAnsi"/>
                <w:color w:val="221E1F"/>
                <w:sz w:val="16"/>
                <w:szCs w:val="16"/>
              </w:rPr>
              <w:t>Unclassified</w:t>
            </w:r>
          </w:p>
        </w:tc>
        <w:tc>
          <w:tcPr>
            <w:tcW w:w="7799" w:type="dxa"/>
            <w:shd w:val="clear" w:color="auto" w:fill="auto"/>
          </w:tcPr>
          <w:p w14:paraId="4BC2942B" w14:textId="77777777" w:rsidR="00CE36C0" w:rsidRDefault="00CE36C0" w:rsidP="00C73B45">
            <w:pPr>
              <w:autoSpaceDE w:val="0"/>
              <w:autoSpaceDN w:val="0"/>
              <w:adjustRightInd w:val="0"/>
              <w:spacing w:after="0" w:line="240" w:lineRule="auto"/>
              <w:rPr>
                <w:sz w:val="16"/>
                <w:szCs w:val="16"/>
              </w:rPr>
            </w:pPr>
            <w:r w:rsidRPr="00C73B45">
              <w:rPr>
                <w:sz w:val="16"/>
                <w:szCs w:val="16"/>
              </w:rPr>
              <w:t>Nephrogenic rests are foci of persistent embryonic tissue, and may be single, multiple, or diffusely distributed. More than 30% of Wilms nephrectomy specimens contain nephrogenic rests. Rests often appear paler than surrounding non-neoplastic kidney parenchyma and these areas should be sampled. The two fundamental categories of nephrogenic rests are based on the topography and histology; p</w:t>
            </w:r>
            <w:r w:rsidRPr="00C73B45">
              <w:rPr>
                <w:iCs/>
                <w:sz w:val="16"/>
                <w:szCs w:val="16"/>
              </w:rPr>
              <w:t>erilobar nephrogenic rests</w:t>
            </w:r>
            <w:r w:rsidRPr="00C73B45">
              <w:rPr>
                <w:i/>
                <w:iCs/>
                <w:sz w:val="16"/>
                <w:szCs w:val="16"/>
              </w:rPr>
              <w:t xml:space="preserve"> </w:t>
            </w:r>
            <w:r w:rsidRPr="00C73B45">
              <w:rPr>
                <w:sz w:val="16"/>
                <w:szCs w:val="16"/>
              </w:rPr>
              <w:t xml:space="preserve">are located at the periphery of the lobule, are usually subcapsular and comprised predominantly of blastema or epithelial differentiation. </w:t>
            </w:r>
            <w:proofErr w:type="spellStart"/>
            <w:r w:rsidRPr="00C73B45">
              <w:rPr>
                <w:sz w:val="16"/>
                <w:szCs w:val="16"/>
              </w:rPr>
              <w:t>Intralobar</w:t>
            </w:r>
            <w:proofErr w:type="spellEnd"/>
            <w:r w:rsidRPr="00C73B45">
              <w:rPr>
                <w:sz w:val="16"/>
                <w:szCs w:val="16"/>
              </w:rPr>
              <w:t xml:space="preserve"> nephrogenic rests are usually located deep within the lobule. They have indistinct margins and contain blastemal, tubular, and prominent stromal elements interspersed among normal glomerular and tubular elements.</w:t>
            </w:r>
            <w:r w:rsidRPr="00C73B45">
              <w:rPr>
                <w:sz w:val="16"/>
                <w:szCs w:val="16"/>
                <w:vertAlign w:val="superscript"/>
              </w:rPr>
              <w:t>1,2</w:t>
            </w:r>
            <w:r w:rsidRPr="00C73B45">
              <w:rPr>
                <w:sz w:val="16"/>
                <w:szCs w:val="16"/>
              </w:rPr>
              <w:t xml:space="preserve"> Diffuse hyperplastic perilobar </w:t>
            </w:r>
            <w:proofErr w:type="spellStart"/>
            <w:r w:rsidRPr="00C73B45">
              <w:rPr>
                <w:sz w:val="16"/>
                <w:szCs w:val="16"/>
              </w:rPr>
              <w:t>nephroblastomatosis</w:t>
            </w:r>
            <w:proofErr w:type="spellEnd"/>
            <w:r w:rsidRPr="00C73B45">
              <w:rPr>
                <w:sz w:val="16"/>
                <w:szCs w:val="16"/>
              </w:rPr>
              <w:t xml:space="preserve"> is a rare form of perilobar nephrogenic rests that forms a rind of </w:t>
            </w:r>
            <w:proofErr w:type="spellStart"/>
            <w:r w:rsidRPr="00C73B45">
              <w:rPr>
                <w:sz w:val="16"/>
                <w:szCs w:val="16"/>
              </w:rPr>
              <w:t>nephroblastomatosis</w:t>
            </w:r>
            <w:proofErr w:type="spellEnd"/>
            <w:r w:rsidRPr="00C73B45">
              <w:rPr>
                <w:sz w:val="16"/>
                <w:szCs w:val="16"/>
              </w:rPr>
              <w:t xml:space="preserve"> involving one or both kidneys, in whole or in part.</w:t>
            </w:r>
            <w:r w:rsidRPr="00C73B45">
              <w:rPr>
                <w:sz w:val="16"/>
                <w:szCs w:val="16"/>
                <w:vertAlign w:val="superscript"/>
              </w:rPr>
              <w:t>3,4</w:t>
            </w:r>
            <w:r w:rsidRPr="00C73B45">
              <w:rPr>
                <w:sz w:val="16"/>
                <w:szCs w:val="16"/>
              </w:rPr>
              <w:t xml:space="preserve"> Nephrogenic rests have important implications concerning the risk of contralateral Wilms tumour development and association with certain syndromes.</w:t>
            </w:r>
            <w:r w:rsidRPr="00C73B45">
              <w:rPr>
                <w:sz w:val="16"/>
                <w:szCs w:val="16"/>
                <w:vertAlign w:val="superscript"/>
              </w:rPr>
              <w:t>5,6</w:t>
            </w:r>
            <w:r w:rsidRPr="00C73B45">
              <w:rPr>
                <w:sz w:val="16"/>
                <w:szCs w:val="16"/>
              </w:rPr>
              <w:t xml:space="preserve">  </w:t>
            </w:r>
          </w:p>
          <w:p w14:paraId="0A63022C" w14:textId="77777777" w:rsidR="00C73B45" w:rsidRPr="00C73B45" w:rsidRDefault="00C73B45" w:rsidP="00C73B45">
            <w:pPr>
              <w:autoSpaceDE w:val="0"/>
              <w:autoSpaceDN w:val="0"/>
              <w:adjustRightInd w:val="0"/>
              <w:spacing w:after="0" w:line="240" w:lineRule="auto"/>
              <w:rPr>
                <w:sz w:val="16"/>
                <w:szCs w:val="16"/>
              </w:rPr>
            </w:pPr>
          </w:p>
          <w:p w14:paraId="5FBCB779" w14:textId="77777777" w:rsidR="00CE36C0" w:rsidRPr="00C73B45" w:rsidRDefault="00CE36C0" w:rsidP="00CE36C0">
            <w:pPr>
              <w:spacing w:after="0" w:line="240" w:lineRule="auto"/>
              <w:rPr>
                <w:b/>
                <w:bCs/>
                <w:sz w:val="16"/>
                <w:szCs w:val="16"/>
              </w:rPr>
            </w:pPr>
            <w:r w:rsidRPr="00C73B45">
              <w:rPr>
                <w:b/>
                <w:bCs/>
                <w:sz w:val="16"/>
                <w:szCs w:val="16"/>
              </w:rPr>
              <w:t xml:space="preserve">References </w:t>
            </w:r>
          </w:p>
          <w:p w14:paraId="19DACBE9" w14:textId="77777777" w:rsidR="00CE36C0" w:rsidRPr="00C73B45" w:rsidRDefault="00CE36C0" w:rsidP="00C73B45">
            <w:pPr>
              <w:pStyle w:val="EndNoteBibliography"/>
              <w:spacing w:after="0"/>
              <w:ind w:left="318" w:hanging="318"/>
              <w:rPr>
                <w:sz w:val="16"/>
                <w:szCs w:val="16"/>
              </w:rPr>
            </w:pPr>
            <w:bookmarkStart w:id="15" w:name="_ENREF_20"/>
            <w:r w:rsidRPr="00C73B45">
              <w:rPr>
                <w:sz w:val="16"/>
                <w:szCs w:val="16"/>
              </w:rPr>
              <w:t>1</w:t>
            </w:r>
            <w:r w:rsidRPr="00C73B45">
              <w:rPr>
                <w:sz w:val="16"/>
                <w:szCs w:val="16"/>
              </w:rPr>
              <w:tab/>
              <w:t xml:space="preserve">Beckwith JB (1993). Precursor lesions of Wilms tumor: clinical and biological implications. </w:t>
            </w:r>
            <w:r w:rsidRPr="00C73B45">
              <w:rPr>
                <w:i/>
                <w:sz w:val="16"/>
                <w:szCs w:val="16"/>
              </w:rPr>
              <w:t>Med Pediatr Oncol</w:t>
            </w:r>
            <w:r w:rsidRPr="00C73B45">
              <w:rPr>
                <w:sz w:val="16"/>
                <w:szCs w:val="16"/>
              </w:rPr>
              <w:t xml:space="preserve"> 21(3):158-168.</w:t>
            </w:r>
          </w:p>
          <w:p w14:paraId="5937A060" w14:textId="77777777" w:rsidR="00CE36C0" w:rsidRPr="00C73B45" w:rsidRDefault="00CE36C0" w:rsidP="00C73B45">
            <w:pPr>
              <w:pStyle w:val="EndNoteBibliography"/>
              <w:spacing w:after="0"/>
              <w:ind w:left="318" w:hanging="318"/>
              <w:rPr>
                <w:sz w:val="16"/>
                <w:szCs w:val="16"/>
              </w:rPr>
            </w:pPr>
            <w:bookmarkStart w:id="16" w:name="_ENREF_21"/>
            <w:bookmarkEnd w:id="15"/>
            <w:r w:rsidRPr="00C73B45">
              <w:rPr>
                <w:sz w:val="16"/>
                <w:szCs w:val="16"/>
              </w:rPr>
              <w:t>2</w:t>
            </w:r>
            <w:r w:rsidRPr="00C73B45">
              <w:rPr>
                <w:sz w:val="16"/>
                <w:szCs w:val="16"/>
              </w:rPr>
              <w:tab/>
              <w:t xml:space="preserve">Beckwith JB, Kiviat NB and Bonadio JF (1990). Nephrogenic rests, nephroblastomatosis, and the pathogenesis of Wilms' tumor. </w:t>
            </w:r>
            <w:r w:rsidRPr="00C73B45">
              <w:rPr>
                <w:i/>
                <w:sz w:val="16"/>
                <w:szCs w:val="16"/>
              </w:rPr>
              <w:t>Pediatr Pathol</w:t>
            </w:r>
            <w:r w:rsidRPr="00C73B45">
              <w:rPr>
                <w:sz w:val="16"/>
                <w:szCs w:val="16"/>
              </w:rPr>
              <w:t xml:space="preserve"> 10(1-2):1-36.</w:t>
            </w:r>
          </w:p>
          <w:p w14:paraId="013F766D" w14:textId="77777777" w:rsidR="00CE36C0" w:rsidRPr="00C73B45" w:rsidRDefault="00CE36C0" w:rsidP="00C73B45">
            <w:pPr>
              <w:pStyle w:val="EndNoteBibliography"/>
              <w:spacing w:after="0"/>
              <w:ind w:left="318" w:hanging="318"/>
              <w:rPr>
                <w:sz w:val="16"/>
                <w:szCs w:val="16"/>
              </w:rPr>
            </w:pPr>
            <w:bookmarkStart w:id="17" w:name="_ENREF_22"/>
            <w:bookmarkEnd w:id="16"/>
            <w:r w:rsidRPr="00C73B45">
              <w:rPr>
                <w:sz w:val="16"/>
                <w:szCs w:val="16"/>
              </w:rPr>
              <w:t>3</w:t>
            </w:r>
            <w:r w:rsidRPr="00C73B45">
              <w:rPr>
                <w:sz w:val="16"/>
                <w:szCs w:val="16"/>
              </w:rPr>
              <w:tab/>
              <w:t xml:space="preserve">Ehrlich PF, Tornwall B, Chintagumpala MM, Chi YY, Hoffer FA, Perlman EJ, Kalapurakal JA, Warwick A, Shamberger RC, Khanna G, Hamilton TE, Gow KW, Paulino AC, Gratias EJ, Mullen EA, Geller JI, Fernandez CV and Dome JS (2022). Kidney Preservation and Wilms Tumor Development in Children with Diffuse Hyperplastic Perilobar Nephroblastomatosis: A Report from the Children's Oncology Group Study AREN0534. </w:t>
            </w:r>
            <w:r w:rsidRPr="00C73B45">
              <w:rPr>
                <w:i/>
                <w:sz w:val="16"/>
                <w:szCs w:val="16"/>
              </w:rPr>
              <w:t>Ann Surg Oncol</w:t>
            </w:r>
            <w:r w:rsidRPr="00C73B45">
              <w:rPr>
                <w:sz w:val="16"/>
                <w:szCs w:val="16"/>
              </w:rPr>
              <w:t xml:space="preserve"> 29(5):3252-3261.</w:t>
            </w:r>
          </w:p>
          <w:p w14:paraId="23005449" w14:textId="77777777" w:rsidR="00CE36C0" w:rsidRPr="00C73B45" w:rsidRDefault="00CE36C0" w:rsidP="00C73B45">
            <w:pPr>
              <w:pStyle w:val="EndNoteBibliography"/>
              <w:spacing w:after="0"/>
              <w:ind w:left="318" w:hanging="318"/>
              <w:rPr>
                <w:sz w:val="16"/>
                <w:szCs w:val="16"/>
              </w:rPr>
            </w:pPr>
            <w:bookmarkStart w:id="18" w:name="_ENREF_23"/>
            <w:bookmarkEnd w:id="17"/>
            <w:r w:rsidRPr="00C73B45">
              <w:rPr>
                <w:sz w:val="16"/>
                <w:szCs w:val="16"/>
              </w:rPr>
              <w:lastRenderedPageBreak/>
              <w:t>4</w:t>
            </w:r>
            <w:r w:rsidRPr="00C73B45">
              <w:rPr>
                <w:sz w:val="16"/>
                <w:szCs w:val="16"/>
              </w:rPr>
              <w:tab/>
              <w:t xml:space="preserve">Perlman EJ, Faria P, Soares A, Hoffer F, Sredni S, Ritchey M, Shamberger RC, Green D and Beckwith JB (2006). Hyperplastic perilobar nephroblastomatosis: long-term survival of 52 patients. </w:t>
            </w:r>
            <w:r w:rsidRPr="00C73B45">
              <w:rPr>
                <w:i/>
                <w:sz w:val="16"/>
                <w:szCs w:val="16"/>
              </w:rPr>
              <w:t>Pediatr Blood Cancer</w:t>
            </w:r>
            <w:r w:rsidRPr="00C73B45">
              <w:rPr>
                <w:sz w:val="16"/>
                <w:szCs w:val="16"/>
              </w:rPr>
              <w:t xml:space="preserve"> 46(2):203-221.</w:t>
            </w:r>
          </w:p>
          <w:p w14:paraId="5B7D6515" w14:textId="77777777" w:rsidR="00CE36C0" w:rsidRPr="00C73B45" w:rsidRDefault="00CE36C0" w:rsidP="00C73B45">
            <w:pPr>
              <w:pStyle w:val="EndNoteBibliography"/>
              <w:spacing w:after="0"/>
              <w:ind w:left="318" w:hanging="318"/>
              <w:rPr>
                <w:sz w:val="16"/>
                <w:szCs w:val="16"/>
              </w:rPr>
            </w:pPr>
            <w:bookmarkStart w:id="19" w:name="_ENREF_24"/>
            <w:bookmarkEnd w:id="18"/>
            <w:r w:rsidRPr="00C73B45">
              <w:rPr>
                <w:sz w:val="16"/>
                <w:szCs w:val="16"/>
              </w:rPr>
              <w:t>5</w:t>
            </w:r>
            <w:r w:rsidRPr="00C73B45">
              <w:rPr>
                <w:sz w:val="16"/>
                <w:szCs w:val="16"/>
              </w:rPr>
              <w:tab/>
              <w:t xml:space="preserve">Coppes MJ, Arnold M, Beckwith JB, Ritchey ML, D'Angio GJ, Green DM and Breslow NE (1999). Factors affecting the risk of contralateral Wilms tumor development: a report from the National Wilms Tumor Study Group. </w:t>
            </w:r>
            <w:r w:rsidRPr="00C73B45">
              <w:rPr>
                <w:i/>
                <w:sz w:val="16"/>
                <w:szCs w:val="16"/>
              </w:rPr>
              <w:t>Cancer</w:t>
            </w:r>
            <w:r w:rsidRPr="00C73B45">
              <w:rPr>
                <w:sz w:val="16"/>
                <w:szCs w:val="16"/>
              </w:rPr>
              <w:t xml:space="preserve"> 85(7):1616-1625.</w:t>
            </w:r>
          </w:p>
          <w:p w14:paraId="07EB245E" w14:textId="5DF327E8" w:rsidR="001108D7" w:rsidRPr="00C73B45" w:rsidRDefault="00CE36C0" w:rsidP="00C73B45">
            <w:pPr>
              <w:pStyle w:val="EndNoteBibliography"/>
              <w:spacing w:after="100"/>
              <w:ind w:left="318" w:hanging="318"/>
              <w:rPr>
                <w:b/>
                <w:bCs/>
                <w:sz w:val="16"/>
                <w:szCs w:val="16"/>
                <w:u w:val="single"/>
              </w:rPr>
            </w:pPr>
            <w:r w:rsidRPr="00C73B45">
              <w:rPr>
                <w:sz w:val="16"/>
                <w:szCs w:val="16"/>
              </w:rPr>
              <w:t>6</w:t>
            </w:r>
            <w:r w:rsidRPr="00C73B45">
              <w:rPr>
                <w:sz w:val="16"/>
                <w:szCs w:val="16"/>
              </w:rPr>
              <w:tab/>
              <w:t xml:space="preserve">Beckwith JB (1998). Nephrogenic rests and the pathogenesis of Wilms tumor: developmental and clinical considerations. </w:t>
            </w:r>
            <w:r w:rsidRPr="00C73B45">
              <w:rPr>
                <w:i/>
                <w:sz w:val="16"/>
                <w:szCs w:val="16"/>
              </w:rPr>
              <w:t>Am J Med Genet</w:t>
            </w:r>
            <w:r w:rsidRPr="00C73B45">
              <w:rPr>
                <w:sz w:val="16"/>
                <w:szCs w:val="16"/>
              </w:rPr>
              <w:t xml:space="preserve"> 79(4):268-273.</w:t>
            </w:r>
            <w:r w:rsidR="00C73B45">
              <w:rPr>
                <w:sz w:val="16"/>
                <w:szCs w:val="16"/>
              </w:rPr>
              <w:t xml:space="preserve"> </w:t>
            </w:r>
            <w:bookmarkEnd w:id="19"/>
          </w:p>
        </w:tc>
        <w:tc>
          <w:tcPr>
            <w:tcW w:w="2098" w:type="dxa"/>
            <w:shd w:val="clear" w:color="auto" w:fill="auto"/>
          </w:tcPr>
          <w:p w14:paraId="62DECDBD" w14:textId="5EBC0953" w:rsidR="001108D7" w:rsidRPr="00E747FD" w:rsidRDefault="00E747FD" w:rsidP="008F47D2">
            <w:pPr>
              <w:autoSpaceDE w:val="0"/>
              <w:autoSpaceDN w:val="0"/>
              <w:adjustRightInd w:val="0"/>
              <w:spacing w:after="0" w:line="240" w:lineRule="auto"/>
              <w:rPr>
                <w:sz w:val="16"/>
                <w:szCs w:val="16"/>
              </w:rPr>
            </w:pPr>
            <w:r w:rsidRPr="00E747FD">
              <w:rPr>
                <w:sz w:val="16"/>
                <w:szCs w:val="16"/>
                <w:vertAlign w:val="superscript"/>
              </w:rPr>
              <w:lastRenderedPageBreak/>
              <w:t xml:space="preserve">g </w:t>
            </w:r>
            <w:r w:rsidRPr="00E747FD">
              <w:rPr>
                <w:sz w:val="16"/>
                <w:szCs w:val="16"/>
              </w:rPr>
              <w:t>Nephrogenic rests are not included in staging criteria.</w:t>
            </w:r>
          </w:p>
        </w:tc>
      </w:tr>
      <w:tr w:rsidR="00AD54EC" w:rsidRPr="00CC5E7C" w14:paraId="4E9C4FF1" w14:textId="77777777" w:rsidTr="005C42DF">
        <w:trPr>
          <w:trHeight w:val="895"/>
        </w:trPr>
        <w:tc>
          <w:tcPr>
            <w:tcW w:w="865" w:type="dxa"/>
            <w:shd w:val="clear" w:color="000000" w:fill="EEECE1"/>
          </w:tcPr>
          <w:p w14:paraId="15F22CEC" w14:textId="0E9EB72A" w:rsidR="00AD54EC" w:rsidRDefault="00AD54EC" w:rsidP="00AD54EC">
            <w:pPr>
              <w:spacing w:after="0"/>
              <w:rPr>
                <w:rFonts w:ascii="Calibri" w:hAnsi="Calibri"/>
                <w:color w:val="000000"/>
                <w:sz w:val="16"/>
                <w:szCs w:val="16"/>
              </w:rPr>
            </w:pPr>
            <w:r>
              <w:rPr>
                <w:rFonts w:ascii="Calibri" w:hAnsi="Calibri"/>
                <w:color w:val="000000"/>
                <w:sz w:val="16"/>
                <w:szCs w:val="16"/>
              </w:rPr>
              <w:t>Core</w:t>
            </w:r>
          </w:p>
        </w:tc>
        <w:tc>
          <w:tcPr>
            <w:tcW w:w="1871" w:type="dxa"/>
            <w:shd w:val="clear" w:color="000000" w:fill="EEECE1"/>
          </w:tcPr>
          <w:p w14:paraId="06B2099E" w14:textId="0A50A79F" w:rsidR="00AD54EC" w:rsidRPr="009F487F" w:rsidRDefault="00AD54EC" w:rsidP="00AD54EC">
            <w:pPr>
              <w:spacing w:line="240" w:lineRule="auto"/>
              <w:rPr>
                <w:rFonts w:ascii="Calibri" w:hAnsi="Calibri"/>
                <w:bCs/>
                <w:sz w:val="16"/>
                <w:szCs w:val="16"/>
              </w:rPr>
            </w:pPr>
            <w:r w:rsidRPr="00494AC3">
              <w:rPr>
                <w:rFonts w:ascii="Calibri" w:hAnsi="Calibri"/>
                <w:bCs/>
                <w:sz w:val="16"/>
                <w:szCs w:val="16"/>
              </w:rPr>
              <w:t>HISTOLOGICAL TUMOUR TYPE</w:t>
            </w:r>
          </w:p>
        </w:tc>
        <w:tc>
          <w:tcPr>
            <w:tcW w:w="2553" w:type="dxa"/>
            <w:shd w:val="clear" w:color="auto" w:fill="auto"/>
          </w:tcPr>
          <w:p w14:paraId="10545C6D" w14:textId="5560486B" w:rsidR="00C14194" w:rsidRPr="00311156" w:rsidRDefault="00C14194" w:rsidP="00311156">
            <w:pPr>
              <w:pStyle w:val="ListParagraph"/>
              <w:numPr>
                <w:ilvl w:val="0"/>
                <w:numId w:val="7"/>
              </w:numPr>
              <w:spacing w:after="0" w:line="240" w:lineRule="auto"/>
              <w:ind w:left="203" w:hanging="203"/>
              <w:rPr>
                <w:sz w:val="16"/>
                <w:szCs w:val="16"/>
              </w:rPr>
            </w:pPr>
            <w:r w:rsidRPr="00311156">
              <w:rPr>
                <w:sz w:val="16"/>
                <w:szCs w:val="16"/>
              </w:rPr>
              <w:t>Wilms tumour</w:t>
            </w:r>
            <w:r w:rsidR="0046425E">
              <w:t xml:space="preserve"> </w:t>
            </w:r>
            <w:r w:rsidR="0046425E" w:rsidRPr="0046425E">
              <w:rPr>
                <w:sz w:val="16"/>
                <w:szCs w:val="16"/>
              </w:rPr>
              <w:t>(nephroblastoma)</w:t>
            </w:r>
          </w:p>
          <w:p w14:paraId="13AC83A0" w14:textId="7BFCA7A8" w:rsidR="00C14194" w:rsidRPr="00311156" w:rsidRDefault="00C14194" w:rsidP="00311156">
            <w:pPr>
              <w:pStyle w:val="ListParagraph"/>
              <w:numPr>
                <w:ilvl w:val="0"/>
                <w:numId w:val="40"/>
              </w:numPr>
              <w:spacing w:after="0" w:line="240" w:lineRule="auto"/>
              <w:ind w:left="463" w:hanging="142"/>
              <w:rPr>
                <w:rFonts w:cs="Verdana"/>
                <w:iCs/>
                <w:sz w:val="16"/>
                <w:szCs w:val="16"/>
              </w:rPr>
            </w:pPr>
            <w:r w:rsidRPr="00311156">
              <w:rPr>
                <w:rFonts w:cs="Verdana"/>
                <w:iCs/>
                <w:sz w:val="16"/>
                <w:szCs w:val="16"/>
              </w:rPr>
              <w:t>Favo</w:t>
            </w:r>
            <w:r w:rsidR="000079B9">
              <w:rPr>
                <w:rFonts w:cs="Verdana"/>
                <w:iCs/>
                <w:sz w:val="16"/>
                <w:szCs w:val="16"/>
              </w:rPr>
              <w:t>u</w:t>
            </w:r>
            <w:r w:rsidRPr="00311156">
              <w:rPr>
                <w:rFonts w:cs="Verdana"/>
                <w:iCs/>
                <w:sz w:val="16"/>
                <w:szCs w:val="16"/>
              </w:rPr>
              <w:t>rable histology</w:t>
            </w:r>
          </w:p>
          <w:p w14:paraId="5C425F33" w14:textId="77777777" w:rsidR="00C14194" w:rsidRPr="00311156" w:rsidRDefault="00C14194" w:rsidP="00311156">
            <w:pPr>
              <w:pStyle w:val="ListParagraph"/>
              <w:numPr>
                <w:ilvl w:val="0"/>
                <w:numId w:val="40"/>
              </w:numPr>
              <w:spacing w:after="0" w:line="240" w:lineRule="auto"/>
              <w:ind w:left="463" w:hanging="142"/>
              <w:rPr>
                <w:rFonts w:cs="Verdana"/>
                <w:iCs/>
                <w:sz w:val="16"/>
                <w:szCs w:val="16"/>
              </w:rPr>
            </w:pPr>
            <w:r w:rsidRPr="00311156">
              <w:rPr>
                <w:rFonts w:cs="Verdana"/>
                <w:iCs/>
                <w:sz w:val="16"/>
                <w:szCs w:val="16"/>
              </w:rPr>
              <w:t>Focal anaplasia</w:t>
            </w:r>
          </w:p>
          <w:p w14:paraId="2E492E9A" w14:textId="794B0BB4" w:rsidR="00C14194" w:rsidRPr="00311156" w:rsidRDefault="00C14194" w:rsidP="00311156">
            <w:pPr>
              <w:pStyle w:val="ListParagraph"/>
              <w:numPr>
                <w:ilvl w:val="0"/>
                <w:numId w:val="40"/>
              </w:numPr>
              <w:spacing w:after="0" w:line="240" w:lineRule="auto"/>
              <w:ind w:left="463" w:hanging="142"/>
              <w:rPr>
                <w:rFonts w:cs="Verdana"/>
                <w:iCs/>
                <w:sz w:val="16"/>
                <w:szCs w:val="16"/>
              </w:rPr>
            </w:pPr>
            <w:r w:rsidRPr="00311156">
              <w:rPr>
                <w:rFonts w:cs="Verdana"/>
                <w:iCs/>
                <w:sz w:val="16"/>
                <w:szCs w:val="16"/>
              </w:rPr>
              <w:t>Diffuse anaplasia</w:t>
            </w:r>
          </w:p>
          <w:p w14:paraId="0AB896D4" w14:textId="0968368F" w:rsidR="00826393" w:rsidRPr="00311156" w:rsidRDefault="00826393" w:rsidP="00311156">
            <w:pPr>
              <w:pStyle w:val="ListParagraph"/>
              <w:numPr>
                <w:ilvl w:val="0"/>
                <w:numId w:val="7"/>
              </w:numPr>
              <w:spacing w:after="0" w:line="240" w:lineRule="auto"/>
              <w:ind w:left="203" w:hanging="203"/>
              <w:rPr>
                <w:sz w:val="16"/>
                <w:szCs w:val="16"/>
              </w:rPr>
            </w:pPr>
            <w:r w:rsidRPr="00311156">
              <w:rPr>
                <w:sz w:val="16"/>
                <w:szCs w:val="16"/>
              </w:rPr>
              <w:t>Nephrogenic rest only (without Wilms tumour)</w:t>
            </w:r>
          </w:p>
          <w:p w14:paraId="2496F3E9" w14:textId="77777777" w:rsidR="00826393" w:rsidRPr="00826393" w:rsidRDefault="00826393" w:rsidP="00311156">
            <w:pPr>
              <w:pStyle w:val="ListParagraph"/>
              <w:numPr>
                <w:ilvl w:val="0"/>
                <w:numId w:val="40"/>
              </w:numPr>
              <w:spacing w:after="0" w:line="240" w:lineRule="auto"/>
              <w:ind w:left="463" w:hanging="142"/>
              <w:rPr>
                <w:rFonts w:cs="Verdana"/>
                <w:iCs/>
                <w:sz w:val="16"/>
                <w:szCs w:val="16"/>
              </w:rPr>
            </w:pPr>
            <w:proofErr w:type="spellStart"/>
            <w:r w:rsidRPr="00826393">
              <w:rPr>
                <w:rFonts w:cs="Verdana"/>
                <w:iCs/>
                <w:sz w:val="16"/>
                <w:szCs w:val="16"/>
              </w:rPr>
              <w:t>Intralobar</w:t>
            </w:r>
            <w:proofErr w:type="spellEnd"/>
          </w:p>
          <w:p w14:paraId="22364404" w14:textId="4E17FBAC" w:rsidR="00826393" w:rsidRDefault="00826393" w:rsidP="00311156">
            <w:pPr>
              <w:pStyle w:val="ListParagraph"/>
              <w:numPr>
                <w:ilvl w:val="0"/>
                <w:numId w:val="40"/>
              </w:numPr>
              <w:spacing w:after="0" w:line="240" w:lineRule="auto"/>
              <w:ind w:left="463" w:hanging="142"/>
              <w:rPr>
                <w:rFonts w:cs="Verdana"/>
                <w:iCs/>
                <w:sz w:val="16"/>
                <w:szCs w:val="16"/>
              </w:rPr>
            </w:pPr>
            <w:r w:rsidRPr="00826393">
              <w:rPr>
                <w:rFonts w:cs="Verdana"/>
                <w:iCs/>
                <w:sz w:val="16"/>
                <w:szCs w:val="16"/>
              </w:rPr>
              <w:t>Perilobar</w:t>
            </w:r>
          </w:p>
          <w:p w14:paraId="65831013" w14:textId="2C8BC2F4" w:rsidR="00826393" w:rsidRPr="00311156" w:rsidRDefault="00826393" w:rsidP="00311156">
            <w:pPr>
              <w:pStyle w:val="ListParagraph"/>
              <w:numPr>
                <w:ilvl w:val="0"/>
                <w:numId w:val="7"/>
              </w:numPr>
              <w:spacing w:after="0" w:line="240" w:lineRule="auto"/>
              <w:ind w:left="203" w:hanging="203"/>
              <w:rPr>
                <w:sz w:val="16"/>
                <w:szCs w:val="16"/>
              </w:rPr>
            </w:pPr>
            <w:r w:rsidRPr="00311156">
              <w:rPr>
                <w:sz w:val="16"/>
                <w:szCs w:val="16"/>
              </w:rPr>
              <w:t>Mesoblastic nephroma</w:t>
            </w:r>
          </w:p>
          <w:p w14:paraId="45173888" w14:textId="77777777" w:rsidR="00311156" w:rsidRPr="00311156" w:rsidRDefault="00311156" w:rsidP="00311156">
            <w:pPr>
              <w:pStyle w:val="ListParagraph"/>
              <w:numPr>
                <w:ilvl w:val="0"/>
                <w:numId w:val="40"/>
              </w:numPr>
              <w:spacing w:after="0" w:line="240" w:lineRule="auto"/>
              <w:ind w:left="463" w:hanging="142"/>
              <w:rPr>
                <w:rFonts w:cs="Verdana"/>
                <w:iCs/>
                <w:sz w:val="16"/>
                <w:szCs w:val="16"/>
              </w:rPr>
            </w:pPr>
            <w:r w:rsidRPr="00311156">
              <w:rPr>
                <w:rFonts w:cs="Verdana"/>
                <w:iCs/>
                <w:sz w:val="16"/>
                <w:szCs w:val="16"/>
              </w:rPr>
              <w:t>Cellular</w:t>
            </w:r>
          </w:p>
          <w:p w14:paraId="26E085E9" w14:textId="77777777" w:rsidR="00311156" w:rsidRPr="00311156" w:rsidRDefault="00311156" w:rsidP="00311156">
            <w:pPr>
              <w:pStyle w:val="ListParagraph"/>
              <w:numPr>
                <w:ilvl w:val="0"/>
                <w:numId w:val="40"/>
              </w:numPr>
              <w:spacing w:after="0" w:line="240" w:lineRule="auto"/>
              <w:ind w:left="463" w:hanging="142"/>
              <w:rPr>
                <w:rFonts w:cs="Verdana"/>
                <w:iCs/>
                <w:sz w:val="16"/>
                <w:szCs w:val="16"/>
              </w:rPr>
            </w:pPr>
            <w:r w:rsidRPr="00311156">
              <w:rPr>
                <w:rFonts w:cs="Verdana"/>
                <w:iCs/>
                <w:sz w:val="16"/>
                <w:szCs w:val="16"/>
              </w:rPr>
              <w:t>Classic</w:t>
            </w:r>
          </w:p>
          <w:p w14:paraId="5A4B4211" w14:textId="0E7E0095" w:rsidR="00311156" w:rsidRDefault="00311156" w:rsidP="00311156">
            <w:pPr>
              <w:pStyle w:val="ListParagraph"/>
              <w:numPr>
                <w:ilvl w:val="0"/>
                <w:numId w:val="40"/>
              </w:numPr>
              <w:spacing w:after="0" w:line="240" w:lineRule="auto"/>
              <w:ind w:left="463" w:hanging="142"/>
              <w:rPr>
                <w:rFonts w:cs="Verdana"/>
                <w:iCs/>
                <w:sz w:val="16"/>
                <w:szCs w:val="16"/>
              </w:rPr>
            </w:pPr>
            <w:r w:rsidRPr="00311156">
              <w:rPr>
                <w:rFonts w:cs="Verdana"/>
                <w:iCs/>
                <w:sz w:val="16"/>
                <w:szCs w:val="16"/>
              </w:rPr>
              <w:t>Mixed</w:t>
            </w:r>
          </w:p>
          <w:p w14:paraId="4D74F8B3" w14:textId="44669404" w:rsidR="00C14194" w:rsidRPr="00311156" w:rsidRDefault="00C14194" w:rsidP="00311156">
            <w:pPr>
              <w:pStyle w:val="ListParagraph"/>
              <w:numPr>
                <w:ilvl w:val="0"/>
                <w:numId w:val="7"/>
              </w:numPr>
              <w:spacing w:after="0" w:line="240" w:lineRule="auto"/>
              <w:ind w:left="203" w:hanging="203"/>
              <w:rPr>
                <w:sz w:val="16"/>
                <w:szCs w:val="16"/>
              </w:rPr>
            </w:pPr>
            <w:r w:rsidRPr="00311156">
              <w:rPr>
                <w:sz w:val="16"/>
                <w:szCs w:val="16"/>
              </w:rPr>
              <w:t>Paediatric cystic nephroma</w:t>
            </w:r>
          </w:p>
          <w:p w14:paraId="1B75B7AE" w14:textId="77777777" w:rsidR="00C14194" w:rsidRPr="00311156" w:rsidRDefault="00C14194" w:rsidP="00311156">
            <w:pPr>
              <w:pStyle w:val="ListParagraph"/>
              <w:numPr>
                <w:ilvl w:val="0"/>
                <w:numId w:val="7"/>
              </w:numPr>
              <w:spacing w:after="0" w:line="240" w:lineRule="auto"/>
              <w:ind w:left="203" w:hanging="203"/>
              <w:rPr>
                <w:sz w:val="16"/>
                <w:szCs w:val="16"/>
              </w:rPr>
            </w:pPr>
            <w:r w:rsidRPr="00311156">
              <w:rPr>
                <w:sz w:val="16"/>
                <w:szCs w:val="16"/>
              </w:rPr>
              <w:t xml:space="preserve">Cystic partly differentiated </w:t>
            </w:r>
            <w:proofErr w:type="gramStart"/>
            <w:r w:rsidRPr="00311156">
              <w:rPr>
                <w:sz w:val="16"/>
                <w:szCs w:val="16"/>
              </w:rPr>
              <w:t>nephroblastoma</w:t>
            </w:r>
            <w:proofErr w:type="gramEnd"/>
          </w:p>
          <w:p w14:paraId="0E146116" w14:textId="77777777" w:rsidR="00C14194" w:rsidRPr="00311156" w:rsidRDefault="00C14194" w:rsidP="00311156">
            <w:pPr>
              <w:pStyle w:val="ListParagraph"/>
              <w:numPr>
                <w:ilvl w:val="0"/>
                <w:numId w:val="7"/>
              </w:numPr>
              <w:spacing w:after="0" w:line="240" w:lineRule="auto"/>
              <w:ind w:left="203" w:hanging="203"/>
              <w:rPr>
                <w:sz w:val="16"/>
                <w:szCs w:val="16"/>
              </w:rPr>
            </w:pPr>
            <w:r w:rsidRPr="00311156">
              <w:rPr>
                <w:sz w:val="16"/>
                <w:szCs w:val="16"/>
              </w:rPr>
              <w:t>Metanephric stromal tumour</w:t>
            </w:r>
          </w:p>
          <w:p w14:paraId="3EDD386C" w14:textId="77777777" w:rsidR="00C14194" w:rsidRPr="00311156" w:rsidRDefault="00C14194" w:rsidP="00311156">
            <w:pPr>
              <w:pStyle w:val="ListParagraph"/>
              <w:numPr>
                <w:ilvl w:val="0"/>
                <w:numId w:val="7"/>
              </w:numPr>
              <w:spacing w:after="0" w:line="240" w:lineRule="auto"/>
              <w:ind w:left="203" w:hanging="203"/>
              <w:rPr>
                <w:sz w:val="16"/>
                <w:szCs w:val="16"/>
              </w:rPr>
            </w:pPr>
            <w:r w:rsidRPr="00311156">
              <w:rPr>
                <w:sz w:val="16"/>
                <w:szCs w:val="16"/>
              </w:rPr>
              <w:t>Metanephric adenoma</w:t>
            </w:r>
          </w:p>
          <w:p w14:paraId="47CA6040" w14:textId="77777777" w:rsidR="00C14194" w:rsidRPr="00311156" w:rsidRDefault="00C14194" w:rsidP="00311156">
            <w:pPr>
              <w:pStyle w:val="ListParagraph"/>
              <w:numPr>
                <w:ilvl w:val="0"/>
                <w:numId w:val="7"/>
              </w:numPr>
              <w:spacing w:after="0" w:line="240" w:lineRule="auto"/>
              <w:ind w:left="203" w:hanging="203"/>
              <w:rPr>
                <w:sz w:val="16"/>
                <w:szCs w:val="16"/>
              </w:rPr>
            </w:pPr>
            <w:r w:rsidRPr="00311156">
              <w:rPr>
                <w:sz w:val="16"/>
                <w:szCs w:val="16"/>
              </w:rPr>
              <w:t>Metanephric adenofibroma</w:t>
            </w:r>
          </w:p>
          <w:p w14:paraId="39DB48FF" w14:textId="77777777" w:rsidR="00C14194" w:rsidRPr="00311156" w:rsidRDefault="00C14194" w:rsidP="00311156">
            <w:pPr>
              <w:pStyle w:val="ListParagraph"/>
              <w:numPr>
                <w:ilvl w:val="0"/>
                <w:numId w:val="7"/>
              </w:numPr>
              <w:spacing w:after="0" w:line="240" w:lineRule="auto"/>
              <w:ind w:left="203" w:hanging="203"/>
              <w:rPr>
                <w:sz w:val="16"/>
                <w:szCs w:val="16"/>
              </w:rPr>
            </w:pPr>
            <w:proofErr w:type="spellStart"/>
            <w:r w:rsidRPr="00311156">
              <w:rPr>
                <w:sz w:val="16"/>
                <w:szCs w:val="16"/>
              </w:rPr>
              <w:t>Ossifiying</w:t>
            </w:r>
            <w:proofErr w:type="spellEnd"/>
            <w:r w:rsidRPr="00311156">
              <w:rPr>
                <w:sz w:val="16"/>
                <w:szCs w:val="16"/>
              </w:rPr>
              <w:t xml:space="preserve"> renal tumour of infancy</w:t>
            </w:r>
          </w:p>
          <w:p w14:paraId="2C8C3EFF" w14:textId="77777777" w:rsidR="00C14194" w:rsidRPr="00311156" w:rsidRDefault="00C14194" w:rsidP="00311156">
            <w:pPr>
              <w:pStyle w:val="ListParagraph"/>
              <w:numPr>
                <w:ilvl w:val="0"/>
                <w:numId w:val="7"/>
              </w:numPr>
              <w:spacing w:after="0" w:line="240" w:lineRule="auto"/>
              <w:ind w:left="203" w:hanging="203"/>
              <w:rPr>
                <w:sz w:val="16"/>
                <w:szCs w:val="16"/>
              </w:rPr>
            </w:pPr>
            <w:r w:rsidRPr="00311156">
              <w:rPr>
                <w:sz w:val="16"/>
                <w:szCs w:val="16"/>
              </w:rPr>
              <w:t>Clear cell sarcoma of the kidney</w:t>
            </w:r>
          </w:p>
          <w:p w14:paraId="1B5986BE" w14:textId="77777777" w:rsidR="00C14194" w:rsidRPr="00311156" w:rsidRDefault="00C14194" w:rsidP="00311156">
            <w:pPr>
              <w:pStyle w:val="ListParagraph"/>
              <w:numPr>
                <w:ilvl w:val="0"/>
                <w:numId w:val="7"/>
              </w:numPr>
              <w:spacing w:after="0" w:line="240" w:lineRule="auto"/>
              <w:ind w:left="203" w:hanging="203"/>
              <w:rPr>
                <w:sz w:val="16"/>
                <w:szCs w:val="16"/>
              </w:rPr>
            </w:pPr>
            <w:r w:rsidRPr="00311156">
              <w:rPr>
                <w:sz w:val="16"/>
                <w:szCs w:val="16"/>
              </w:rPr>
              <w:t>Rhabdoid tumour of the kidney</w:t>
            </w:r>
          </w:p>
          <w:p w14:paraId="5492F326" w14:textId="77777777" w:rsidR="00C14194" w:rsidRPr="00311156" w:rsidRDefault="00C14194" w:rsidP="00311156">
            <w:pPr>
              <w:pStyle w:val="ListParagraph"/>
              <w:numPr>
                <w:ilvl w:val="0"/>
                <w:numId w:val="7"/>
              </w:numPr>
              <w:spacing w:after="0" w:line="240" w:lineRule="auto"/>
              <w:ind w:left="203" w:hanging="203"/>
              <w:rPr>
                <w:sz w:val="16"/>
                <w:szCs w:val="16"/>
              </w:rPr>
            </w:pPr>
            <w:r w:rsidRPr="00311156">
              <w:rPr>
                <w:sz w:val="16"/>
                <w:szCs w:val="16"/>
              </w:rPr>
              <w:t>Anaplastic sarcoma of the kidney (DICER-1 associated)</w:t>
            </w:r>
          </w:p>
          <w:p w14:paraId="7727A87E" w14:textId="2486E7A0" w:rsidR="00AD54EC" w:rsidRPr="00D430D7" w:rsidRDefault="00C14194" w:rsidP="00AB5CF6">
            <w:pPr>
              <w:pStyle w:val="ListParagraph"/>
              <w:numPr>
                <w:ilvl w:val="0"/>
                <w:numId w:val="7"/>
              </w:numPr>
              <w:spacing w:after="100" w:line="240" w:lineRule="auto"/>
              <w:ind w:left="204" w:hanging="204"/>
              <w:rPr>
                <w:rFonts w:cs="Verdana"/>
                <w:iCs/>
                <w:sz w:val="16"/>
                <w:szCs w:val="16"/>
              </w:rPr>
            </w:pPr>
            <w:r w:rsidRPr="00311156">
              <w:rPr>
                <w:sz w:val="16"/>
                <w:szCs w:val="16"/>
              </w:rPr>
              <w:t xml:space="preserve">Other, </w:t>
            </w:r>
            <w:r w:rsidRPr="00B02A7E">
              <w:rPr>
                <w:i/>
                <w:iCs/>
                <w:sz w:val="16"/>
                <w:szCs w:val="16"/>
              </w:rPr>
              <w:t>specify</w:t>
            </w:r>
          </w:p>
        </w:tc>
        <w:tc>
          <w:tcPr>
            <w:tcW w:w="7799" w:type="dxa"/>
            <w:shd w:val="clear" w:color="auto" w:fill="auto"/>
          </w:tcPr>
          <w:p w14:paraId="05E4807C" w14:textId="77777777" w:rsidR="00B02DD4" w:rsidRPr="00AB5CF6" w:rsidRDefault="00B02DD4" w:rsidP="00B02DD4">
            <w:pPr>
              <w:spacing w:after="0" w:line="240" w:lineRule="auto"/>
              <w:rPr>
                <w:sz w:val="16"/>
                <w:szCs w:val="16"/>
              </w:rPr>
            </w:pPr>
            <w:r w:rsidRPr="00AB5CF6">
              <w:rPr>
                <w:bCs/>
                <w:sz w:val="16"/>
                <w:szCs w:val="16"/>
              </w:rPr>
              <w:t>Histologic diagnosis is based on the 2022 World Health Organization (WHO) Classification of Paediatric Tumours, 5</w:t>
            </w:r>
            <w:r w:rsidRPr="00AB5CF6">
              <w:rPr>
                <w:bCs/>
                <w:sz w:val="16"/>
                <w:szCs w:val="16"/>
                <w:vertAlign w:val="superscript"/>
              </w:rPr>
              <w:t>th</w:t>
            </w:r>
            <w:r w:rsidRPr="00AB5CF6">
              <w:rPr>
                <w:bCs/>
                <w:sz w:val="16"/>
                <w:szCs w:val="16"/>
              </w:rPr>
              <w:t xml:space="preserve"> edition (Table 1).</w:t>
            </w:r>
            <w:r w:rsidRPr="00AB5CF6">
              <w:rPr>
                <w:bCs/>
                <w:sz w:val="16"/>
                <w:szCs w:val="16"/>
                <w:vertAlign w:val="superscript"/>
              </w:rPr>
              <w:t>1</w:t>
            </w:r>
            <w:r w:rsidRPr="00AB5CF6">
              <w:rPr>
                <w:sz w:val="16"/>
                <w:szCs w:val="16"/>
              </w:rPr>
              <w:t xml:space="preserve"> Accurate histological diagnosis of paediatric renal tumours is critical </w:t>
            </w:r>
            <w:proofErr w:type="gramStart"/>
            <w:r w:rsidRPr="00AB5CF6">
              <w:rPr>
                <w:sz w:val="16"/>
                <w:szCs w:val="16"/>
              </w:rPr>
              <w:t>in order to</w:t>
            </w:r>
            <w:proofErr w:type="gramEnd"/>
            <w:r w:rsidRPr="00AB5CF6">
              <w:rPr>
                <w:sz w:val="16"/>
                <w:szCs w:val="16"/>
              </w:rPr>
              <w:t xml:space="preserve"> provide the optimal therapy and outcome. Because they are rare, they often present a diagnostic challenge. Over 85% of renal malignancies in children will be Wilms tumours (favourable and anaplastic subtypes). Anaplastic Wilms </w:t>
            </w:r>
            <w:r w:rsidRPr="00AB5CF6">
              <w:rPr>
                <w:rFonts w:cstheme="minorHAnsi"/>
                <w:sz w:val="16"/>
                <w:szCs w:val="16"/>
              </w:rPr>
              <w:t>tumour is defined as the presence of enlarged, atypical mitotic figures, marked nuclear enlargement, and hyperchromasia.</w:t>
            </w:r>
            <w:r w:rsidRPr="00AB5CF6">
              <w:rPr>
                <w:rFonts w:cstheme="minorHAnsi"/>
                <w:sz w:val="16"/>
                <w:szCs w:val="16"/>
                <w:vertAlign w:val="superscript"/>
              </w:rPr>
              <w:t>1</w:t>
            </w:r>
            <w:r w:rsidRPr="00AB5CF6">
              <w:rPr>
                <w:sz w:val="16"/>
                <w:szCs w:val="16"/>
              </w:rPr>
              <w:t xml:space="preserve"> Other paediatric renal tumours can have a similar appearance to Wilms tumour, and the addition of immunohistochemical and molecular analyses will aid in differentiating the various tumour types. It is beyond the scope of this document to provide detailed descriptions of the subtypes of paediatric renal tumours (refer to WHO 5</w:t>
            </w:r>
            <w:r w:rsidRPr="00AB5CF6">
              <w:rPr>
                <w:sz w:val="16"/>
                <w:szCs w:val="16"/>
                <w:vertAlign w:val="superscript"/>
              </w:rPr>
              <w:t>th</w:t>
            </w:r>
            <w:r w:rsidRPr="00AB5CF6">
              <w:rPr>
                <w:sz w:val="16"/>
                <w:szCs w:val="16"/>
              </w:rPr>
              <w:t xml:space="preserve"> edition)</w:t>
            </w:r>
            <w:proofErr w:type="gramStart"/>
            <w:r w:rsidRPr="00AB5CF6">
              <w:rPr>
                <w:sz w:val="16"/>
                <w:szCs w:val="16"/>
              </w:rPr>
              <w:t>.</w:t>
            </w:r>
            <w:r w:rsidRPr="00AB5CF6">
              <w:rPr>
                <w:sz w:val="16"/>
                <w:szCs w:val="16"/>
                <w:vertAlign w:val="superscript"/>
              </w:rPr>
              <w:t>1</w:t>
            </w:r>
            <w:proofErr w:type="gramEnd"/>
            <w:r w:rsidRPr="00AB5CF6">
              <w:rPr>
                <w:sz w:val="16"/>
                <w:szCs w:val="16"/>
              </w:rPr>
              <w:t xml:space="preserve">   </w:t>
            </w:r>
          </w:p>
          <w:p w14:paraId="322C3973" w14:textId="77777777" w:rsidR="002169F6" w:rsidRPr="00AB5CF6" w:rsidRDefault="002169F6" w:rsidP="002169F6">
            <w:pPr>
              <w:spacing w:after="0" w:line="240" w:lineRule="auto"/>
              <w:rPr>
                <w:b/>
                <w:bCs/>
                <w:sz w:val="16"/>
                <w:szCs w:val="16"/>
                <w:u w:val="single"/>
              </w:rPr>
            </w:pPr>
          </w:p>
          <w:p w14:paraId="65A4C106" w14:textId="6C065578" w:rsidR="002169F6" w:rsidRPr="00AB5CF6" w:rsidRDefault="002169F6" w:rsidP="00D47007">
            <w:pPr>
              <w:spacing w:after="100" w:line="240" w:lineRule="auto"/>
              <w:rPr>
                <w:b/>
                <w:bCs/>
                <w:sz w:val="16"/>
                <w:szCs w:val="16"/>
              </w:rPr>
            </w:pPr>
            <w:r w:rsidRPr="00AB5CF6">
              <w:rPr>
                <w:b/>
                <w:bCs/>
                <w:sz w:val="16"/>
                <w:szCs w:val="16"/>
                <w:u w:val="single"/>
              </w:rPr>
              <w:t xml:space="preserve">Table </w:t>
            </w:r>
            <w:r w:rsidR="003718B1" w:rsidRPr="00AB5CF6">
              <w:rPr>
                <w:b/>
                <w:bCs/>
                <w:sz w:val="16"/>
                <w:szCs w:val="16"/>
                <w:u w:val="single"/>
              </w:rPr>
              <w:t>1</w:t>
            </w:r>
            <w:r w:rsidR="003718B1" w:rsidRPr="00AB5CF6">
              <w:rPr>
                <w:b/>
                <w:bCs/>
                <w:sz w:val="16"/>
                <w:szCs w:val="16"/>
              </w:rPr>
              <w:t xml:space="preserve"> (See end of the document for Table)</w:t>
            </w:r>
          </w:p>
          <w:p w14:paraId="606BBD5C" w14:textId="77777777" w:rsidR="00CE0E97" w:rsidRPr="00AB5CF6" w:rsidRDefault="002169F6" w:rsidP="00CE0E97">
            <w:pPr>
              <w:spacing w:after="0"/>
              <w:rPr>
                <w:rFonts w:ascii="Calibri" w:eastAsia="Calibri" w:hAnsi="Calibri" w:cs="Times New Roman"/>
                <w:b/>
                <w:sz w:val="16"/>
                <w:szCs w:val="16"/>
              </w:rPr>
            </w:pPr>
            <w:r w:rsidRPr="00AB5CF6">
              <w:rPr>
                <w:b/>
                <w:bCs/>
                <w:sz w:val="16"/>
                <w:szCs w:val="16"/>
                <w:u w:val="single"/>
              </w:rPr>
              <w:br w:type="page"/>
            </w:r>
            <w:r w:rsidR="00CE0E97" w:rsidRPr="00AB5CF6">
              <w:rPr>
                <w:rFonts w:ascii="Calibri" w:eastAsia="Calibri" w:hAnsi="Calibri" w:cs="Times New Roman"/>
                <w:b/>
                <w:sz w:val="16"/>
                <w:szCs w:val="16"/>
              </w:rPr>
              <w:t>References</w:t>
            </w:r>
          </w:p>
          <w:p w14:paraId="5501CC54" w14:textId="77777777" w:rsidR="00AB5CF6" w:rsidRPr="00AB5CF6" w:rsidRDefault="00AB5CF6" w:rsidP="00AB5CF6">
            <w:pPr>
              <w:spacing w:after="0" w:line="240" w:lineRule="auto"/>
              <w:ind w:left="318" w:hanging="318"/>
              <w:rPr>
                <w:rFonts w:ascii="Calibri" w:eastAsia="Calibri" w:hAnsi="Calibri" w:cs="Calibri"/>
                <w:noProof/>
                <w:sz w:val="16"/>
                <w:szCs w:val="16"/>
                <w:lang w:val="en-US"/>
              </w:rPr>
            </w:pPr>
            <w:bookmarkStart w:id="20" w:name="_ENREF_25"/>
            <w:r w:rsidRPr="00AB5CF6">
              <w:rPr>
                <w:rFonts w:ascii="Calibri" w:eastAsia="Calibri" w:hAnsi="Calibri" w:cs="Calibri"/>
                <w:noProof/>
                <w:sz w:val="16"/>
                <w:szCs w:val="16"/>
                <w:lang w:val="en-US"/>
              </w:rPr>
              <w:t>1</w:t>
            </w:r>
            <w:r w:rsidRPr="00AB5CF6">
              <w:rPr>
                <w:rFonts w:ascii="Calibri" w:eastAsia="Calibri" w:hAnsi="Calibri" w:cs="Calibri"/>
                <w:noProof/>
                <w:sz w:val="16"/>
                <w:szCs w:val="16"/>
                <w:lang w:val="en-US"/>
              </w:rPr>
              <w:tab/>
            </w:r>
            <w:r w:rsidRPr="00AB5CF6">
              <w:rPr>
                <w:rFonts w:ascii="Calibri" w:eastAsia="Calibri" w:hAnsi="Calibri" w:cs="Segoe UI"/>
                <w:noProof/>
                <w:sz w:val="16"/>
                <w:szCs w:val="16"/>
                <w:shd w:val="clear" w:color="auto" w:fill="FFFFFF"/>
                <w:lang w:val="en"/>
              </w:rPr>
              <w:t>WHO Classification of Tumours Editorial Board (ed)</w:t>
            </w:r>
            <w:r w:rsidRPr="00AB5CF6">
              <w:rPr>
                <w:rFonts w:ascii="Calibri" w:eastAsia="Calibri" w:hAnsi="Calibri" w:cs="Calibri"/>
                <w:noProof/>
                <w:sz w:val="16"/>
                <w:szCs w:val="16"/>
                <w:lang w:val="en-US"/>
              </w:rPr>
              <w:t xml:space="preserve"> (2022).</w:t>
            </w:r>
            <w:r w:rsidRPr="00AB5CF6">
              <w:rPr>
                <w:rFonts w:ascii="Calibri" w:eastAsia="Calibri" w:hAnsi="Calibri" w:cs="Calibri"/>
                <w:i/>
                <w:noProof/>
                <w:sz w:val="16"/>
                <w:szCs w:val="16"/>
                <w:lang w:val="en-US"/>
              </w:rPr>
              <w:t xml:space="preserve"> Pediatric Tumours, WHO Classification of Tumours, 5th edition, Volume 7</w:t>
            </w:r>
            <w:r w:rsidRPr="00AB5CF6">
              <w:rPr>
                <w:rFonts w:ascii="Calibri" w:eastAsia="Calibri" w:hAnsi="Calibri" w:cs="Calibri"/>
                <w:noProof/>
                <w:sz w:val="16"/>
                <w:szCs w:val="16"/>
                <w:lang w:val="en-US"/>
              </w:rPr>
              <w:t xml:space="preserve">. IARC Publications, Lyon. </w:t>
            </w:r>
          </w:p>
          <w:p w14:paraId="7EB87F57" w14:textId="77777777" w:rsidR="00AB5CF6" w:rsidRPr="00AB5CF6" w:rsidRDefault="00AB5CF6" w:rsidP="00AB5CF6">
            <w:pPr>
              <w:spacing w:after="0" w:line="240" w:lineRule="auto"/>
              <w:ind w:left="318" w:hanging="318"/>
              <w:rPr>
                <w:rFonts w:ascii="Calibri" w:eastAsia="Calibri" w:hAnsi="Calibri" w:cs="Calibri"/>
                <w:noProof/>
                <w:sz w:val="16"/>
                <w:szCs w:val="16"/>
                <w:lang w:val="en-US"/>
              </w:rPr>
            </w:pPr>
            <w:bookmarkStart w:id="21" w:name="_ENREF_26"/>
            <w:bookmarkEnd w:id="20"/>
            <w:r w:rsidRPr="00AB5CF6">
              <w:rPr>
                <w:rFonts w:ascii="Calibri" w:eastAsia="Calibri" w:hAnsi="Calibri" w:cs="Calibri"/>
                <w:noProof/>
                <w:sz w:val="16"/>
                <w:szCs w:val="16"/>
                <w:lang w:val="en-US"/>
              </w:rPr>
              <w:t>2</w:t>
            </w:r>
            <w:r w:rsidRPr="00AB5CF6">
              <w:rPr>
                <w:rFonts w:ascii="Calibri" w:eastAsia="Calibri" w:hAnsi="Calibri" w:cs="Calibri"/>
                <w:noProof/>
                <w:sz w:val="16"/>
                <w:szCs w:val="16"/>
                <w:lang w:val="en-US"/>
              </w:rPr>
              <w:tab/>
            </w:r>
            <w:r w:rsidRPr="00AB5CF6">
              <w:rPr>
                <w:rFonts w:ascii="Calibri" w:eastAsia="Calibri" w:hAnsi="Calibri" w:cs="Arial"/>
                <w:noProof/>
                <w:sz w:val="16"/>
                <w:szCs w:val="16"/>
                <w:shd w:val="clear" w:color="auto" w:fill="FFFFFF"/>
                <w:lang w:val="en-US"/>
              </w:rPr>
              <w:t>Fritz A, Percy C, Jack A,  Shanmugaratnam K, Sobin L, Parkin DM  and Whelan S (eds) (</w:t>
            </w:r>
            <w:r w:rsidRPr="00AB5CF6">
              <w:rPr>
                <w:rFonts w:ascii="Calibri" w:eastAsia="Calibri" w:hAnsi="Calibri" w:cs="Calibri"/>
                <w:noProof/>
                <w:sz w:val="16"/>
                <w:szCs w:val="16"/>
                <w:lang w:val="en-US"/>
              </w:rPr>
              <w:t xml:space="preserve">2020). </w:t>
            </w:r>
            <w:r w:rsidRPr="00AB5CF6">
              <w:rPr>
                <w:rFonts w:ascii="Calibri" w:eastAsia="Calibri" w:hAnsi="Calibri" w:cs="Calibri"/>
                <w:i/>
                <w:noProof/>
                <w:sz w:val="16"/>
                <w:szCs w:val="16"/>
                <w:lang w:val="en-US"/>
              </w:rPr>
              <w:t>International Classification of Diseases for Oncology, Third edition, Second revision ICD-O-3.2</w:t>
            </w:r>
            <w:r w:rsidRPr="00AB5CF6">
              <w:rPr>
                <w:rFonts w:ascii="Calibri" w:eastAsia="Calibri" w:hAnsi="Calibri" w:cs="Calibri"/>
                <w:noProof/>
                <w:sz w:val="16"/>
                <w:szCs w:val="16"/>
                <w:lang w:val="en-US"/>
              </w:rPr>
              <w:t xml:space="preserve">.  Available from: ttp://www.iacr.com.fr/index.php?option=com_content&amp;view=category&amp;layout=blog&amp;id=100&amp;Itemid=577 (Accessed 16th December 2022). </w:t>
            </w:r>
          </w:p>
          <w:bookmarkEnd w:id="21"/>
          <w:p w14:paraId="4777EF85" w14:textId="02A2E622" w:rsidR="00AD54EC" w:rsidRPr="00AB5CF6" w:rsidRDefault="00AD54EC" w:rsidP="00691B1B">
            <w:pPr>
              <w:spacing w:after="100" w:line="240" w:lineRule="auto"/>
              <w:ind w:left="318" w:hanging="318"/>
              <w:rPr>
                <w:b/>
                <w:sz w:val="16"/>
                <w:szCs w:val="16"/>
                <w:u w:val="single"/>
                <w:lang w:val="en-US"/>
              </w:rPr>
            </w:pPr>
          </w:p>
        </w:tc>
        <w:tc>
          <w:tcPr>
            <w:tcW w:w="2098" w:type="dxa"/>
            <w:shd w:val="clear" w:color="auto" w:fill="auto"/>
          </w:tcPr>
          <w:p w14:paraId="57C31E74" w14:textId="44CF1D13" w:rsidR="008F47D2" w:rsidRPr="008F47D2" w:rsidRDefault="008F47D2" w:rsidP="008F47D2">
            <w:pPr>
              <w:autoSpaceDE w:val="0"/>
              <w:autoSpaceDN w:val="0"/>
              <w:adjustRightInd w:val="0"/>
              <w:spacing w:after="0" w:line="240" w:lineRule="auto"/>
              <w:rPr>
                <w:sz w:val="16"/>
                <w:szCs w:val="16"/>
              </w:rPr>
            </w:pPr>
            <w:r w:rsidRPr="008F47D2">
              <w:rPr>
                <w:sz w:val="16"/>
                <w:szCs w:val="16"/>
              </w:rPr>
              <w:t xml:space="preserve">Value list based on the </w:t>
            </w:r>
            <w:proofErr w:type="gramStart"/>
            <w:r w:rsidRPr="008F47D2">
              <w:rPr>
                <w:sz w:val="16"/>
                <w:szCs w:val="16"/>
              </w:rPr>
              <w:t>W</w:t>
            </w:r>
            <w:r w:rsidR="0081508C">
              <w:rPr>
                <w:sz w:val="16"/>
                <w:szCs w:val="16"/>
              </w:rPr>
              <w:t>HO</w:t>
            </w:r>
            <w:proofErr w:type="gramEnd"/>
          </w:p>
          <w:p w14:paraId="2A67A1BB" w14:textId="2E7FEB18" w:rsidR="00AD54EC" w:rsidRPr="0004549F" w:rsidRDefault="008F47D2" w:rsidP="008F47D2">
            <w:pPr>
              <w:autoSpaceDE w:val="0"/>
              <w:autoSpaceDN w:val="0"/>
              <w:adjustRightInd w:val="0"/>
              <w:spacing w:after="100" w:line="240" w:lineRule="auto"/>
              <w:rPr>
                <w:sz w:val="16"/>
                <w:szCs w:val="16"/>
              </w:rPr>
            </w:pPr>
            <w:r w:rsidRPr="008F47D2">
              <w:rPr>
                <w:sz w:val="16"/>
                <w:szCs w:val="16"/>
              </w:rPr>
              <w:t>Classification of Paediatric Tumours (2023)</w:t>
            </w:r>
            <w:r w:rsidR="00AD54EC" w:rsidRPr="0004549F">
              <w:rPr>
                <w:sz w:val="16"/>
                <w:szCs w:val="16"/>
              </w:rPr>
              <w:t>.</w:t>
            </w:r>
          </w:p>
          <w:p w14:paraId="3B33359A" w14:textId="3688E26D" w:rsidR="00AD54EC" w:rsidRDefault="00AD54EC" w:rsidP="00AD54EC">
            <w:pPr>
              <w:autoSpaceDE w:val="0"/>
              <w:autoSpaceDN w:val="0"/>
              <w:adjustRightInd w:val="0"/>
              <w:spacing w:after="100" w:line="240" w:lineRule="auto"/>
              <w:rPr>
                <w:iCs/>
                <w:sz w:val="16"/>
                <w:szCs w:val="16"/>
              </w:rPr>
            </w:pPr>
            <w:r w:rsidRPr="0004549F">
              <w:rPr>
                <w:iCs/>
                <w:sz w:val="16"/>
                <w:szCs w:val="16"/>
              </w:rPr>
              <w:t xml:space="preserve">Note that permission to publish the WHO Classification of Tumours may be needed in your implementation. It is advisable to check with the </w:t>
            </w:r>
            <w:r w:rsidRPr="002C7483">
              <w:rPr>
                <w:iCs/>
                <w:sz w:val="16"/>
                <w:szCs w:val="16"/>
              </w:rPr>
              <w:t>International Agency for Research on Cance</w:t>
            </w:r>
            <w:r>
              <w:rPr>
                <w:iCs/>
                <w:sz w:val="16"/>
                <w:szCs w:val="16"/>
              </w:rPr>
              <w:t xml:space="preserve">r </w:t>
            </w:r>
            <w:r w:rsidRPr="0004549F">
              <w:rPr>
                <w:iCs/>
                <w:sz w:val="16"/>
                <w:szCs w:val="16"/>
              </w:rPr>
              <w:t>(IARC).</w:t>
            </w:r>
          </w:p>
          <w:p w14:paraId="5F2CA3FF" w14:textId="191C2940" w:rsidR="00AD54EC" w:rsidRPr="0004549F" w:rsidRDefault="00AD54EC" w:rsidP="0037407E">
            <w:pPr>
              <w:autoSpaceDE w:val="0"/>
              <w:autoSpaceDN w:val="0"/>
              <w:adjustRightInd w:val="0"/>
              <w:spacing w:after="0" w:line="240" w:lineRule="auto"/>
              <w:rPr>
                <w:rFonts w:cs="Verdana"/>
                <w:iCs/>
                <w:color w:val="221E1F"/>
                <w:sz w:val="16"/>
                <w:szCs w:val="16"/>
              </w:rPr>
            </w:pPr>
          </w:p>
        </w:tc>
      </w:tr>
      <w:tr w:rsidR="00A31030" w:rsidRPr="00CC5E7C" w14:paraId="1AFB1647" w14:textId="77777777" w:rsidTr="005C42DF">
        <w:trPr>
          <w:trHeight w:val="895"/>
        </w:trPr>
        <w:tc>
          <w:tcPr>
            <w:tcW w:w="865" w:type="dxa"/>
            <w:shd w:val="clear" w:color="000000" w:fill="EEECE1"/>
          </w:tcPr>
          <w:p w14:paraId="52354927" w14:textId="4E0565C5" w:rsidR="00A31030" w:rsidRDefault="00A31030" w:rsidP="00AD54EC">
            <w:pPr>
              <w:spacing w:after="0"/>
              <w:rPr>
                <w:rFonts w:ascii="Calibri" w:hAnsi="Calibri"/>
                <w:color w:val="000000"/>
                <w:sz w:val="16"/>
                <w:szCs w:val="16"/>
              </w:rPr>
            </w:pPr>
            <w:r>
              <w:rPr>
                <w:rFonts w:ascii="Calibri" w:hAnsi="Calibri"/>
                <w:color w:val="000000"/>
                <w:sz w:val="16"/>
                <w:szCs w:val="16"/>
              </w:rPr>
              <w:t>Core</w:t>
            </w:r>
          </w:p>
        </w:tc>
        <w:tc>
          <w:tcPr>
            <w:tcW w:w="1871" w:type="dxa"/>
            <w:shd w:val="clear" w:color="000000" w:fill="EEECE1"/>
          </w:tcPr>
          <w:p w14:paraId="4AF6FBB3" w14:textId="77777777" w:rsidR="00A31030" w:rsidRPr="00A31030" w:rsidRDefault="00A31030" w:rsidP="00A31030">
            <w:pPr>
              <w:spacing w:after="0" w:line="240" w:lineRule="auto"/>
              <w:rPr>
                <w:rFonts w:ascii="Calibri" w:hAnsi="Calibri"/>
                <w:bCs/>
                <w:sz w:val="16"/>
                <w:szCs w:val="16"/>
              </w:rPr>
            </w:pPr>
            <w:r w:rsidRPr="00A31030">
              <w:rPr>
                <w:rFonts w:ascii="Calibri" w:hAnsi="Calibri"/>
                <w:bCs/>
                <w:sz w:val="16"/>
                <w:szCs w:val="16"/>
              </w:rPr>
              <w:t>POST-THERAPY HISTOLOGICAL CLASSIFICATION OF</w:t>
            </w:r>
          </w:p>
          <w:p w14:paraId="61444431" w14:textId="0022DD85" w:rsidR="00A31030" w:rsidRPr="00494AC3" w:rsidRDefault="00A31030" w:rsidP="00A31030">
            <w:pPr>
              <w:spacing w:after="0" w:line="240" w:lineRule="auto"/>
              <w:rPr>
                <w:rFonts w:ascii="Calibri" w:hAnsi="Calibri"/>
                <w:bCs/>
                <w:sz w:val="16"/>
                <w:szCs w:val="16"/>
              </w:rPr>
            </w:pPr>
            <w:r w:rsidRPr="00A31030">
              <w:rPr>
                <w:rFonts w:ascii="Calibri" w:hAnsi="Calibri"/>
                <w:bCs/>
                <w:sz w:val="16"/>
                <w:szCs w:val="16"/>
              </w:rPr>
              <w:t>WILMS TUMOUR</w:t>
            </w:r>
          </w:p>
        </w:tc>
        <w:tc>
          <w:tcPr>
            <w:tcW w:w="2553" w:type="dxa"/>
            <w:shd w:val="clear" w:color="auto" w:fill="auto"/>
          </w:tcPr>
          <w:p w14:paraId="213F3EA0" w14:textId="77777777" w:rsidR="00A31030" w:rsidRPr="009A36B2" w:rsidRDefault="00157E05" w:rsidP="005B195B">
            <w:pPr>
              <w:pStyle w:val="ListParagraph"/>
              <w:numPr>
                <w:ilvl w:val="0"/>
                <w:numId w:val="7"/>
              </w:numPr>
              <w:spacing w:after="100" w:line="240" w:lineRule="auto"/>
              <w:ind w:left="204" w:hanging="204"/>
              <w:rPr>
                <w:sz w:val="16"/>
                <w:szCs w:val="16"/>
              </w:rPr>
            </w:pPr>
            <w:r w:rsidRPr="00157E05">
              <w:rPr>
                <w:sz w:val="16"/>
                <w:szCs w:val="16"/>
              </w:rPr>
              <w:t xml:space="preserve">Not </w:t>
            </w:r>
            <w:proofErr w:type="spellStart"/>
            <w:r w:rsidRPr="00157E05">
              <w:rPr>
                <w:sz w:val="16"/>
                <w:szCs w:val="16"/>
              </w:rPr>
              <w:t>applicable</w:t>
            </w:r>
            <w:r w:rsidRPr="007974D2">
              <w:rPr>
                <w:sz w:val="16"/>
                <w:szCs w:val="16"/>
                <w:vertAlign w:val="superscript"/>
              </w:rPr>
              <w:t>h</w:t>
            </w:r>
            <w:proofErr w:type="spellEnd"/>
          </w:p>
          <w:p w14:paraId="78250690" w14:textId="4D5CE9E1" w:rsidR="009A36B2" w:rsidRPr="007974D2" w:rsidRDefault="009A36B2" w:rsidP="009A36B2">
            <w:pPr>
              <w:spacing w:after="0" w:line="240" w:lineRule="auto"/>
              <w:rPr>
                <w:b/>
                <w:bCs/>
                <w:sz w:val="16"/>
                <w:szCs w:val="16"/>
              </w:rPr>
            </w:pPr>
            <w:r w:rsidRPr="007974D2">
              <w:rPr>
                <w:b/>
                <w:bCs/>
                <w:sz w:val="16"/>
                <w:szCs w:val="16"/>
              </w:rPr>
              <w:t>Low risk tumours</w:t>
            </w:r>
          </w:p>
          <w:p w14:paraId="13298AD1" w14:textId="77777777" w:rsidR="00157E05" w:rsidRDefault="00157E05" w:rsidP="00FB2F3E">
            <w:pPr>
              <w:pStyle w:val="ListParagraph"/>
              <w:numPr>
                <w:ilvl w:val="0"/>
                <w:numId w:val="7"/>
              </w:numPr>
              <w:spacing w:after="100" w:line="240" w:lineRule="auto"/>
              <w:ind w:left="204" w:hanging="204"/>
              <w:rPr>
                <w:sz w:val="16"/>
                <w:szCs w:val="16"/>
              </w:rPr>
            </w:pPr>
            <w:r w:rsidRPr="00157E05">
              <w:rPr>
                <w:sz w:val="16"/>
                <w:szCs w:val="16"/>
              </w:rPr>
              <w:t>Completely necrotic (100% necrosis although residual tubules from nephrogenic rests may be present)</w:t>
            </w:r>
          </w:p>
          <w:p w14:paraId="728A1ED1" w14:textId="77777777" w:rsidR="005C0DAA" w:rsidRDefault="005C0DAA" w:rsidP="009A36B2">
            <w:pPr>
              <w:spacing w:after="0" w:line="240" w:lineRule="auto"/>
              <w:rPr>
                <w:b/>
                <w:bCs/>
                <w:sz w:val="16"/>
                <w:szCs w:val="16"/>
              </w:rPr>
            </w:pPr>
          </w:p>
          <w:p w14:paraId="52714F77" w14:textId="77777777" w:rsidR="005C0DAA" w:rsidRDefault="005C0DAA" w:rsidP="009A36B2">
            <w:pPr>
              <w:spacing w:after="0" w:line="240" w:lineRule="auto"/>
              <w:rPr>
                <w:b/>
                <w:bCs/>
                <w:sz w:val="16"/>
                <w:szCs w:val="16"/>
              </w:rPr>
            </w:pPr>
          </w:p>
          <w:p w14:paraId="17107FF8" w14:textId="37CD1A28" w:rsidR="009A36B2" w:rsidRPr="007974D2" w:rsidRDefault="007974D2" w:rsidP="009A36B2">
            <w:pPr>
              <w:spacing w:after="0" w:line="240" w:lineRule="auto"/>
              <w:rPr>
                <w:b/>
                <w:bCs/>
                <w:sz w:val="16"/>
                <w:szCs w:val="16"/>
              </w:rPr>
            </w:pPr>
            <w:r w:rsidRPr="007974D2">
              <w:rPr>
                <w:b/>
                <w:bCs/>
                <w:sz w:val="16"/>
                <w:szCs w:val="16"/>
              </w:rPr>
              <w:lastRenderedPageBreak/>
              <w:t>Intermediate risk tumours</w:t>
            </w:r>
          </w:p>
          <w:p w14:paraId="4FFD845D" w14:textId="708EEFD6" w:rsidR="009A36B2" w:rsidRPr="009A36B2" w:rsidRDefault="009A36B2" w:rsidP="009A36B2">
            <w:pPr>
              <w:pStyle w:val="ListParagraph"/>
              <w:numPr>
                <w:ilvl w:val="0"/>
                <w:numId w:val="7"/>
              </w:numPr>
              <w:spacing w:after="0" w:line="240" w:lineRule="auto"/>
              <w:ind w:left="203" w:hanging="203"/>
              <w:rPr>
                <w:sz w:val="16"/>
                <w:szCs w:val="16"/>
              </w:rPr>
            </w:pPr>
            <w:r w:rsidRPr="009A36B2">
              <w:rPr>
                <w:sz w:val="16"/>
                <w:szCs w:val="16"/>
              </w:rPr>
              <w:t>Favourable histology, epithelial type (</w:t>
            </w:r>
            <w:r w:rsidR="00B42640" w:rsidRPr="00B42640">
              <w:rPr>
                <w:rFonts w:cstheme="minorHAnsi"/>
                <w:color w:val="221E1F"/>
                <w:sz w:val="16"/>
                <w:szCs w:val="16"/>
              </w:rPr>
              <w:t>≤</w:t>
            </w:r>
            <w:r w:rsidRPr="00B42640">
              <w:rPr>
                <w:rFonts w:cstheme="minorHAnsi"/>
                <w:sz w:val="16"/>
                <w:szCs w:val="16"/>
              </w:rPr>
              <w:t>66</w:t>
            </w:r>
            <w:r w:rsidRPr="009A36B2">
              <w:rPr>
                <w:sz w:val="16"/>
                <w:szCs w:val="16"/>
              </w:rPr>
              <w:t xml:space="preserve">% necrosis; &gt;66% of viable component epithelial and &lt;10% blastema) </w:t>
            </w:r>
          </w:p>
          <w:p w14:paraId="4BCBCB1C" w14:textId="2D6B0DF3" w:rsidR="009A36B2" w:rsidRPr="009A36B2" w:rsidRDefault="009A36B2" w:rsidP="009A36B2">
            <w:pPr>
              <w:pStyle w:val="ListParagraph"/>
              <w:numPr>
                <w:ilvl w:val="0"/>
                <w:numId w:val="7"/>
              </w:numPr>
              <w:spacing w:after="0" w:line="240" w:lineRule="auto"/>
              <w:ind w:left="203" w:hanging="203"/>
              <w:rPr>
                <w:sz w:val="16"/>
                <w:szCs w:val="16"/>
              </w:rPr>
            </w:pPr>
            <w:r w:rsidRPr="009A36B2">
              <w:rPr>
                <w:sz w:val="16"/>
                <w:szCs w:val="16"/>
              </w:rPr>
              <w:t>Favourable histology stromal type (</w:t>
            </w:r>
            <w:r w:rsidR="00120311" w:rsidRPr="00120311">
              <w:rPr>
                <w:sz w:val="16"/>
                <w:szCs w:val="16"/>
              </w:rPr>
              <w:t>≤</w:t>
            </w:r>
            <w:r w:rsidRPr="009A36B2">
              <w:rPr>
                <w:sz w:val="16"/>
                <w:szCs w:val="16"/>
              </w:rPr>
              <w:t xml:space="preserve">66% necrosis; &gt;66% of viable component stromal and &lt;10% blastemal) </w:t>
            </w:r>
          </w:p>
          <w:p w14:paraId="643BDD84" w14:textId="362B04F5" w:rsidR="009A36B2" w:rsidRPr="009A36B2" w:rsidRDefault="009A36B2" w:rsidP="009A36B2">
            <w:pPr>
              <w:pStyle w:val="ListParagraph"/>
              <w:numPr>
                <w:ilvl w:val="0"/>
                <w:numId w:val="7"/>
              </w:numPr>
              <w:spacing w:after="0" w:line="240" w:lineRule="auto"/>
              <w:ind w:left="203" w:hanging="203"/>
              <w:rPr>
                <w:sz w:val="16"/>
                <w:szCs w:val="16"/>
              </w:rPr>
            </w:pPr>
            <w:r w:rsidRPr="009A36B2">
              <w:rPr>
                <w:sz w:val="16"/>
                <w:szCs w:val="16"/>
              </w:rPr>
              <w:t>Favourable histology mixed type (</w:t>
            </w:r>
            <w:r w:rsidR="00FA71C1" w:rsidRPr="00B42640">
              <w:rPr>
                <w:rFonts w:cstheme="minorHAnsi"/>
                <w:color w:val="221E1F"/>
                <w:sz w:val="16"/>
                <w:szCs w:val="16"/>
              </w:rPr>
              <w:t>≤</w:t>
            </w:r>
            <w:r w:rsidRPr="009A36B2">
              <w:rPr>
                <w:sz w:val="16"/>
                <w:szCs w:val="16"/>
              </w:rPr>
              <w:t xml:space="preserve">66% necrosis with viable component containing at least two components, none of which comprise more than two thirds of the viable tumour, or tumours that are 10-66% blastemal) </w:t>
            </w:r>
          </w:p>
          <w:p w14:paraId="67AE03D1" w14:textId="77777777" w:rsidR="009A36B2" w:rsidRPr="009A36B2" w:rsidRDefault="009A36B2" w:rsidP="009A36B2">
            <w:pPr>
              <w:pStyle w:val="ListParagraph"/>
              <w:numPr>
                <w:ilvl w:val="0"/>
                <w:numId w:val="7"/>
              </w:numPr>
              <w:spacing w:after="0" w:line="240" w:lineRule="auto"/>
              <w:ind w:left="203" w:hanging="203"/>
              <w:rPr>
                <w:sz w:val="16"/>
                <w:szCs w:val="16"/>
              </w:rPr>
            </w:pPr>
            <w:r w:rsidRPr="009A36B2">
              <w:rPr>
                <w:sz w:val="16"/>
                <w:szCs w:val="16"/>
              </w:rPr>
              <w:t xml:space="preserve">Favourable histology, regressive type (66-99% necrosis) </w:t>
            </w:r>
          </w:p>
          <w:p w14:paraId="4E0886D4" w14:textId="77777777" w:rsidR="009A36B2" w:rsidRPr="00F64A9A" w:rsidRDefault="009A36B2" w:rsidP="00FB2F3E">
            <w:pPr>
              <w:pStyle w:val="ListParagraph"/>
              <w:numPr>
                <w:ilvl w:val="0"/>
                <w:numId w:val="7"/>
              </w:numPr>
              <w:spacing w:after="100" w:line="240" w:lineRule="auto"/>
              <w:ind w:left="204" w:hanging="204"/>
              <w:rPr>
                <w:sz w:val="16"/>
                <w:szCs w:val="16"/>
              </w:rPr>
            </w:pPr>
            <w:r w:rsidRPr="009A36B2">
              <w:rPr>
                <w:sz w:val="16"/>
                <w:szCs w:val="16"/>
              </w:rPr>
              <w:t xml:space="preserve">Focal anaplasia (except blastemal </w:t>
            </w:r>
            <w:proofErr w:type="gramStart"/>
            <w:r w:rsidRPr="009A36B2">
              <w:rPr>
                <w:sz w:val="16"/>
                <w:szCs w:val="16"/>
              </w:rPr>
              <w:t>type)</w:t>
            </w:r>
            <w:proofErr w:type="spellStart"/>
            <w:r w:rsidRPr="007974D2">
              <w:rPr>
                <w:sz w:val="16"/>
                <w:szCs w:val="16"/>
                <w:vertAlign w:val="superscript"/>
              </w:rPr>
              <w:t>i</w:t>
            </w:r>
            <w:proofErr w:type="spellEnd"/>
            <w:proofErr w:type="gramEnd"/>
          </w:p>
          <w:p w14:paraId="2AB25880" w14:textId="72991920" w:rsidR="00F64A9A" w:rsidRPr="00FB2F3E" w:rsidRDefault="00FB2F3E" w:rsidP="00F64A9A">
            <w:pPr>
              <w:spacing w:after="0" w:line="240" w:lineRule="auto"/>
              <w:rPr>
                <w:b/>
                <w:bCs/>
                <w:sz w:val="16"/>
                <w:szCs w:val="16"/>
              </w:rPr>
            </w:pPr>
            <w:r w:rsidRPr="00FB2F3E">
              <w:rPr>
                <w:b/>
                <w:bCs/>
                <w:sz w:val="16"/>
                <w:szCs w:val="16"/>
              </w:rPr>
              <w:t>High risk tumours</w:t>
            </w:r>
          </w:p>
          <w:p w14:paraId="367D1E8B" w14:textId="77777777" w:rsidR="00FB2F3E" w:rsidRPr="00FB2F3E" w:rsidRDefault="00FB2F3E" w:rsidP="00FE390F">
            <w:pPr>
              <w:pStyle w:val="ListParagraph"/>
              <w:numPr>
                <w:ilvl w:val="0"/>
                <w:numId w:val="7"/>
              </w:numPr>
              <w:spacing w:after="0" w:line="240" w:lineRule="auto"/>
              <w:ind w:left="203" w:hanging="203"/>
              <w:rPr>
                <w:sz w:val="16"/>
                <w:szCs w:val="16"/>
              </w:rPr>
            </w:pPr>
            <w:r w:rsidRPr="00FB2F3E">
              <w:rPr>
                <w:sz w:val="16"/>
                <w:szCs w:val="16"/>
              </w:rPr>
              <w:t xml:space="preserve">Blastemal type (≤66% necrosis with &gt;66% viable blastemal component) </w:t>
            </w:r>
          </w:p>
          <w:p w14:paraId="12F902A4" w14:textId="779FAEC9" w:rsidR="00F64A9A" w:rsidRPr="00F64A9A" w:rsidRDefault="00FB2F3E" w:rsidP="00521EF9">
            <w:pPr>
              <w:pStyle w:val="ListParagraph"/>
              <w:numPr>
                <w:ilvl w:val="0"/>
                <w:numId w:val="7"/>
              </w:numPr>
              <w:spacing w:after="100" w:line="240" w:lineRule="auto"/>
              <w:ind w:left="204" w:hanging="204"/>
              <w:rPr>
                <w:sz w:val="16"/>
                <w:szCs w:val="16"/>
              </w:rPr>
            </w:pPr>
            <w:r w:rsidRPr="00521EF9">
              <w:rPr>
                <w:sz w:val="16"/>
                <w:szCs w:val="16"/>
              </w:rPr>
              <w:t xml:space="preserve">Diffuse </w:t>
            </w:r>
            <w:proofErr w:type="spellStart"/>
            <w:r w:rsidRPr="00521EF9">
              <w:rPr>
                <w:sz w:val="16"/>
                <w:szCs w:val="16"/>
              </w:rPr>
              <w:t>anaplasia</w:t>
            </w:r>
            <w:r w:rsidRPr="00521EF9">
              <w:rPr>
                <w:sz w:val="16"/>
                <w:szCs w:val="16"/>
                <w:vertAlign w:val="superscript"/>
              </w:rPr>
              <w:t>i</w:t>
            </w:r>
            <w:proofErr w:type="spellEnd"/>
          </w:p>
        </w:tc>
        <w:tc>
          <w:tcPr>
            <w:tcW w:w="7799" w:type="dxa"/>
            <w:shd w:val="clear" w:color="auto" w:fill="auto"/>
          </w:tcPr>
          <w:p w14:paraId="64CD5110" w14:textId="7A13C403" w:rsidR="00E659C4" w:rsidRPr="00E659C4" w:rsidRDefault="00E659C4" w:rsidP="00E659C4">
            <w:pPr>
              <w:autoSpaceDE w:val="0"/>
              <w:autoSpaceDN w:val="0"/>
              <w:adjustRightInd w:val="0"/>
              <w:spacing w:after="0" w:line="240" w:lineRule="auto"/>
              <w:rPr>
                <w:rFonts w:ascii="Calibri" w:eastAsia="Calibri" w:hAnsi="Calibri" w:cs="Times New Roman"/>
                <w:sz w:val="16"/>
                <w:szCs w:val="16"/>
              </w:rPr>
            </w:pPr>
            <w:r w:rsidRPr="00E659C4">
              <w:rPr>
                <w:rFonts w:ascii="Calibri" w:eastAsia="Calibri" w:hAnsi="Calibri" w:cs="Times New Roman"/>
                <w:sz w:val="16"/>
                <w:szCs w:val="16"/>
              </w:rPr>
              <w:lastRenderedPageBreak/>
              <w:t xml:space="preserve">The histologic response to prior therapy is taken into consideration by both SIOP and COG </w:t>
            </w:r>
            <w:proofErr w:type="gramStart"/>
            <w:r w:rsidRPr="00E659C4">
              <w:rPr>
                <w:rFonts w:ascii="Calibri" w:eastAsia="Calibri" w:hAnsi="Calibri" w:cs="Times New Roman"/>
                <w:sz w:val="16"/>
                <w:szCs w:val="16"/>
              </w:rPr>
              <w:t>in order to</w:t>
            </w:r>
            <w:proofErr w:type="gramEnd"/>
            <w:r w:rsidRPr="00E659C4">
              <w:rPr>
                <w:rFonts w:ascii="Calibri" w:eastAsia="Calibri" w:hAnsi="Calibri" w:cs="Times New Roman"/>
                <w:sz w:val="16"/>
                <w:szCs w:val="16"/>
              </w:rPr>
              <w:t xml:space="preserve"> guide future therapy of patients with post-therapy Wilms tumour.</w:t>
            </w:r>
            <w:r w:rsidRPr="00E659C4">
              <w:rPr>
                <w:rFonts w:ascii="Calibri" w:eastAsia="Calibri" w:hAnsi="Calibri" w:cs="Times New Roman"/>
                <w:sz w:val="16"/>
                <w:szCs w:val="16"/>
                <w:vertAlign w:val="superscript"/>
              </w:rPr>
              <w:t>1,2</w:t>
            </w:r>
            <w:r w:rsidRPr="00E659C4">
              <w:rPr>
                <w:rFonts w:ascii="Calibri" w:eastAsia="Calibri" w:hAnsi="Calibri" w:cs="Times New Roman"/>
                <w:sz w:val="16"/>
                <w:szCs w:val="16"/>
              </w:rPr>
              <w:t xml:space="preserve"> Tumours are stratified into three risk groups based on the histology following preoperative chemotherapy and on the assessment of percentages of chemotherapy-induced changes and all viable components.  </w:t>
            </w:r>
          </w:p>
          <w:p w14:paraId="33ABCDFF" w14:textId="77777777" w:rsidR="00E659C4" w:rsidRPr="00E659C4" w:rsidRDefault="00E659C4" w:rsidP="00E659C4">
            <w:pPr>
              <w:autoSpaceDE w:val="0"/>
              <w:autoSpaceDN w:val="0"/>
              <w:adjustRightInd w:val="0"/>
              <w:spacing w:after="0" w:line="240" w:lineRule="auto"/>
              <w:rPr>
                <w:rFonts w:ascii="Calibri" w:eastAsia="Calibri" w:hAnsi="Calibri" w:cs="Times New Roman"/>
                <w:sz w:val="16"/>
                <w:szCs w:val="16"/>
              </w:rPr>
            </w:pPr>
          </w:p>
          <w:p w14:paraId="610A7ACA" w14:textId="77777777" w:rsidR="00E659C4" w:rsidRPr="00E659C4" w:rsidRDefault="00E659C4" w:rsidP="00E659C4">
            <w:pPr>
              <w:autoSpaceDE w:val="0"/>
              <w:autoSpaceDN w:val="0"/>
              <w:adjustRightInd w:val="0"/>
              <w:spacing w:after="0" w:line="240" w:lineRule="auto"/>
              <w:rPr>
                <w:rFonts w:ascii="Calibri" w:eastAsia="Calibri" w:hAnsi="Calibri" w:cs="Times New Roman"/>
                <w:sz w:val="16"/>
                <w:szCs w:val="16"/>
              </w:rPr>
            </w:pPr>
            <w:r w:rsidRPr="00E659C4">
              <w:rPr>
                <w:rFonts w:ascii="Calibri" w:eastAsia="Calibri" w:hAnsi="Calibri" w:cs="Times New Roman"/>
                <w:b/>
                <w:bCs/>
                <w:sz w:val="16"/>
                <w:szCs w:val="16"/>
              </w:rPr>
              <w:t>Low risk</w:t>
            </w:r>
            <w:r w:rsidRPr="00E659C4">
              <w:rPr>
                <w:rFonts w:ascii="Calibri" w:eastAsia="Calibri" w:hAnsi="Calibri" w:cs="Times New Roman"/>
                <w:sz w:val="16"/>
                <w:szCs w:val="16"/>
              </w:rPr>
              <w:t>:</w:t>
            </w:r>
            <w:r w:rsidRPr="00E659C4">
              <w:rPr>
                <w:rFonts w:ascii="Calibri" w:eastAsia="Calibri" w:hAnsi="Calibri" w:cs="Times New Roman"/>
                <w:b/>
                <w:bCs/>
                <w:sz w:val="16"/>
                <w:szCs w:val="16"/>
              </w:rPr>
              <w:t xml:space="preserve"> </w:t>
            </w:r>
            <w:r w:rsidRPr="00E659C4">
              <w:rPr>
                <w:rFonts w:ascii="Calibri" w:eastAsia="Calibri" w:hAnsi="Calibri" w:cs="Times New Roman"/>
                <w:sz w:val="16"/>
                <w:szCs w:val="16"/>
              </w:rPr>
              <w:t>Completely necrotic tumours showing no viable tumour are classified as low risk. Small foci of tubules, stroma and/or blastema representing residual nephrogenic rests may be present.</w:t>
            </w:r>
          </w:p>
          <w:p w14:paraId="6A157856" w14:textId="77777777" w:rsidR="00E659C4" w:rsidRPr="00E659C4" w:rsidRDefault="00E659C4" w:rsidP="00E659C4">
            <w:pPr>
              <w:autoSpaceDE w:val="0"/>
              <w:autoSpaceDN w:val="0"/>
              <w:adjustRightInd w:val="0"/>
              <w:spacing w:after="0" w:line="240" w:lineRule="auto"/>
              <w:rPr>
                <w:rFonts w:ascii="Calibri" w:eastAsia="Calibri" w:hAnsi="Calibri" w:cs="Times New Roman"/>
                <w:sz w:val="16"/>
                <w:szCs w:val="16"/>
              </w:rPr>
            </w:pPr>
          </w:p>
          <w:p w14:paraId="54B67D18" w14:textId="77777777" w:rsidR="00E659C4" w:rsidRPr="00E659C4" w:rsidRDefault="00E659C4" w:rsidP="00284E1B">
            <w:pPr>
              <w:autoSpaceDE w:val="0"/>
              <w:autoSpaceDN w:val="0"/>
              <w:adjustRightInd w:val="0"/>
              <w:spacing w:line="240" w:lineRule="auto"/>
              <w:rPr>
                <w:rFonts w:ascii="Calibri" w:eastAsia="Calibri" w:hAnsi="Calibri" w:cs="Times New Roman"/>
                <w:noProof/>
                <w:sz w:val="16"/>
                <w:szCs w:val="16"/>
                <w:vertAlign w:val="superscript"/>
              </w:rPr>
            </w:pPr>
            <w:r w:rsidRPr="00E659C4">
              <w:rPr>
                <w:rFonts w:ascii="Calibri" w:eastAsia="Calibri" w:hAnsi="Calibri" w:cs="Times New Roman"/>
                <w:b/>
                <w:bCs/>
                <w:sz w:val="16"/>
                <w:szCs w:val="16"/>
              </w:rPr>
              <w:lastRenderedPageBreak/>
              <w:t>Intermediate risk</w:t>
            </w:r>
            <w:r w:rsidRPr="00E659C4">
              <w:rPr>
                <w:rFonts w:ascii="Calibri" w:eastAsia="Calibri" w:hAnsi="Calibri" w:cs="Times New Roman"/>
                <w:sz w:val="16"/>
                <w:szCs w:val="16"/>
              </w:rPr>
              <w:t>: All favourable histology Wilms tumours falling outside of low and high risk as defined above are classified as intermediate risk. In addition, SIOP tumours with focal anaplasia are included in the intermediate risk category. COG tumours with focal and diffuse anaplasia are separately classified and treated. SIOP also separately classifies intermediate risk tumours by histology due to their potential prognostic implications.</w:t>
            </w:r>
            <w:r w:rsidRPr="00E659C4">
              <w:rPr>
                <w:rFonts w:ascii="Calibri" w:eastAsia="Calibri" w:hAnsi="Calibri" w:cs="Times New Roman"/>
                <w:sz w:val="16"/>
                <w:szCs w:val="16"/>
                <w:vertAlign w:val="superscript"/>
              </w:rPr>
              <w:t>3,</w:t>
            </w:r>
            <w:proofErr w:type="gramStart"/>
            <w:r w:rsidRPr="00E659C4">
              <w:rPr>
                <w:rFonts w:ascii="Calibri" w:eastAsia="Calibri" w:hAnsi="Calibri" w:cs="Times New Roman"/>
                <w:sz w:val="16"/>
                <w:szCs w:val="16"/>
                <w:vertAlign w:val="superscript"/>
              </w:rPr>
              <w:t>4</w:t>
            </w:r>
            <w:proofErr w:type="gramEnd"/>
          </w:p>
          <w:p w14:paraId="6059BCF9" w14:textId="77777777" w:rsidR="00E659C4" w:rsidRDefault="00E659C4" w:rsidP="00E659C4">
            <w:pPr>
              <w:autoSpaceDE w:val="0"/>
              <w:autoSpaceDN w:val="0"/>
              <w:adjustRightInd w:val="0"/>
              <w:spacing w:after="0" w:line="240" w:lineRule="auto"/>
              <w:rPr>
                <w:rFonts w:ascii="Calibri" w:eastAsia="Calibri" w:hAnsi="Calibri" w:cs="Times New Roman"/>
                <w:sz w:val="16"/>
                <w:szCs w:val="16"/>
              </w:rPr>
            </w:pPr>
            <w:r w:rsidRPr="00E659C4">
              <w:rPr>
                <w:rFonts w:ascii="Calibri" w:eastAsia="Calibri" w:hAnsi="Calibri" w:cs="Times New Roman"/>
                <w:b/>
                <w:bCs/>
                <w:sz w:val="16"/>
                <w:szCs w:val="16"/>
              </w:rPr>
              <w:t>High risk</w:t>
            </w:r>
            <w:r w:rsidRPr="00E659C4">
              <w:rPr>
                <w:rFonts w:ascii="Calibri" w:eastAsia="Calibri" w:hAnsi="Calibri" w:cs="Times New Roman"/>
                <w:sz w:val="16"/>
                <w:szCs w:val="16"/>
              </w:rPr>
              <w:t xml:space="preserve">: Tumours with diffuse anaplasia are classified as high risk by </w:t>
            </w:r>
            <w:proofErr w:type="gramStart"/>
            <w:r w:rsidRPr="00E659C4">
              <w:rPr>
                <w:rFonts w:ascii="Calibri" w:eastAsia="Calibri" w:hAnsi="Calibri" w:cs="Times New Roman"/>
                <w:sz w:val="16"/>
                <w:szCs w:val="16"/>
              </w:rPr>
              <w:t>SIOP, and</w:t>
            </w:r>
            <w:proofErr w:type="gramEnd"/>
            <w:r w:rsidRPr="00E659C4">
              <w:rPr>
                <w:rFonts w:ascii="Calibri" w:eastAsia="Calibri" w:hAnsi="Calibri" w:cs="Times New Roman"/>
                <w:sz w:val="16"/>
                <w:szCs w:val="16"/>
              </w:rPr>
              <w:t xml:space="preserve"> are separately classified and treated by COG. Favourable histology Wilms tumours that are ≥33% viable with &gt;66% of the viable tumour composed of blastema are classified by both SIOP and COG as high risk.  </w:t>
            </w:r>
          </w:p>
          <w:p w14:paraId="0F1109C8" w14:textId="77777777" w:rsidR="00E659C4" w:rsidRPr="00E659C4" w:rsidRDefault="00E659C4" w:rsidP="00E659C4">
            <w:pPr>
              <w:autoSpaceDE w:val="0"/>
              <w:autoSpaceDN w:val="0"/>
              <w:adjustRightInd w:val="0"/>
              <w:spacing w:after="0" w:line="240" w:lineRule="auto"/>
              <w:rPr>
                <w:rFonts w:ascii="Calibri" w:eastAsia="Calibri" w:hAnsi="Calibri" w:cs="Times New Roman"/>
                <w:sz w:val="16"/>
                <w:szCs w:val="16"/>
              </w:rPr>
            </w:pPr>
          </w:p>
          <w:p w14:paraId="1E0F56C2" w14:textId="77777777" w:rsidR="00E659C4" w:rsidRPr="00E659C4" w:rsidRDefault="00E659C4" w:rsidP="00E659C4">
            <w:pPr>
              <w:spacing w:after="0" w:line="240" w:lineRule="auto"/>
              <w:rPr>
                <w:rFonts w:ascii="Calibri" w:eastAsia="Calibri" w:hAnsi="Calibri" w:cs="Times New Roman"/>
                <w:b/>
                <w:bCs/>
                <w:sz w:val="16"/>
                <w:szCs w:val="16"/>
              </w:rPr>
            </w:pPr>
            <w:r w:rsidRPr="00E659C4">
              <w:rPr>
                <w:rFonts w:ascii="Calibri" w:eastAsia="Calibri" w:hAnsi="Calibri" w:cs="Times New Roman"/>
                <w:b/>
                <w:bCs/>
                <w:sz w:val="16"/>
                <w:szCs w:val="16"/>
              </w:rPr>
              <w:t>References</w:t>
            </w:r>
          </w:p>
          <w:p w14:paraId="474649B8" w14:textId="77777777" w:rsidR="00E659C4" w:rsidRPr="00E659C4" w:rsidRDefault="00E659C4" w:rsidP="00E659C4">
            <w:pPr>
              <w:spacing w:after="0" w:line="240" w:lineRule="auto"/>
              <w:ind w:left="318" w:hanging="318"/>
              <w:rPr>
                <w:rFonts w:ascii="Calibri" w:eastAsia="Calibri" w:hAnsi="Calibri" w:cs="Calibri"/>
                <w:noProof/>
                <w:sz w:val="16"/>
                <w:szCs w:val="16"/>
                <w:lang w:val="en-US"/>
              </w:rPr>
            </w:pPr>
            <w:r w:rsidRPr="00E659C4">
              <w:rPr>
                <w:rFonts w:ascii="Calibri" w:eastAsia="Calibri" w:hAnsi="Calibri" w:cs="Calibri"/>
                <w:noProof/>
                <w:sz w:val="16"/>
                <w:szCs w:val="16"/>
                <w:lang w:val="en-US"/>
              </w:rPr>
              <w:t>1</w:t>
            </w:r>
            <w:r w:rsidRPr="00E659C4">
              <w:rPr>
                <w:rFonts w:ascii="Calibri" w:eastAsia="Calibri" w:hAnsi="Calibri" w:cs="Calibri"/>
                <w:noProof/>
                <w:sz w:val="16"/>
                <w:szCs w:val="16"/>
                <w:lang w:val="en-US"/>
              </w:rPr>
              <w:tab/>
              <w:t xml:space="preserve">Vujanić GM, Parsons LN, D'Hooghe E, Treece AL, Collini P and Perlman EJ (2022). Pathology of Wilms' tumour in International Society of Paediatric Oncology (SIOP) and Children's oncology group (COG) renal tumour studies: Similarities and differences. </w:t>
            </w:r>
            <w:r w:rsidRPr="00E659C4">
              <w:rPr>
                <w:rFonts w:ascii="Calibri" w:eastAsia="Calibri" w:hAnsi="Calibri" w:cs="Calibri"/>
                <w:i/>
                <w:noProof/>
                <w:sz w:val="16"/>
                <w:szCs w:val="16"/>
                <w:lang w:val="en-US"/>
              </w:rPr>
              <w:t>Histopathology</w:t>
            </w:r>
            <w:r w:rsidRPr="00E659C4">
              <w:rPr>
                <w:rFonts w:ascii="Calibri" w:eastAsia="Calibri" w:hAnsi="Calibri" w:cs="Calibri"/>
                <w:noProof/>
                <w:sz w:val="16"/>
                <w:szCs w:val="16"/>
                <w:lang w:val="en-US"/>
              </w:rPr>
              <w:t xml:space="preserve"> 80(7):1026-1037.</w:t>
            </w:r>
          </w:p>
          <w:p w14:paraId="4C9339FC" w14:textId="77777777" w:rsidR="00E659C4" w:rsidRPr="00E659C4" w:rsidRDefault="00E659C4" w:rsidP="00E659C4">
            <w:pPr>
              <w:spacing w:after="0" w:line="240" w:lineRule="auto"/>
              <w:ind w:left="318" w:hanging="318"/>
              <w:rPr>
                <w:rFonts w:ascii="Calibri" w:eastAsia="Calibri" w:hAnsi="Calibri" w:cs="Calibri"/>
                <w:noProof/>
                <w:sz w:val="16"/>
                <w:szCs w:val="16"/>
                <w:lang w:val="en-US"/>
              </w:rPr>
            </w:pPr>
            <w:bookmarkStart w:id="22" w:name="_ENREF_27"/>
            <w:r w:rsidRPr="00E659C4">
              <w:rPr>
                <w:rFonts w:ascii="Calibri" w:eastAsia="Calibri" w:hAnsi="Calibri" w:cs="Calibri"/>
                <w:noProof/>
                <w:sz w:val="16"/>
                <w:szCs w:val="16"/>
                <w:lang w:val="en-US"/>
              </w:rPr>
              <w:t>2</w:t>
            </w:r>
            <w:r w:rsidRPr="00E659C4">
              <w:rPr>
                <w:rFonts w:ascii="Calibri" w:eastAsia="Calibri" w:hAnsi="Calibri" w:cs="Calibri"/>
                <w:noProof/>
                <w:sz w:val="16"/>
                <w:szCs w:val="16"/>
                <w:lang w:val="en-US"/>
              </w:rPr>
              <w:tab/>
              <w:t xml:space="preserve">Zuppan CW, Beckwith JB, Weeks DA, Luckey DW and Pringle KC (1991). The effect of preoperative therapy on the histologic features of Wilms' tumor. An analysis of cases from the Third National Wilms' Tumor Study. </w:t>
            </w:r>
            <w:r w:rsidRPr="00E659C4">
              <w:rPr>
                <w:rFonts w:ascii="Calibri" w:eastAsia="Calibri" w:hAnsi="Calibri" w:cs="Calibri"/>
                <w:i/>
                <w:noProof/>
                <w:sz w:val="16"/>
                <w:szCs w:val="16"/>
                <w:lang w:val="en-US"/>
              </w:rPr>
              <w:t>Cancer</w:t>
            </w:r>
            <w:r w:rsidRPr="00E659C4">
              <w:rPr>
                <w:rFonts w:ascii="Calibri" w:eastAsia="Calibri" w:hAnsi="Calibri" w:cs="Calibri"/>
                <w:noProof/>
                <w:sz w:val="16"/>
                <w:szCs w:val="16"/>
                <w:lang w:val="en-US"/>
              </w:rPr>
              <w:t xml:space="preserve"> 68(2):385-394.</w:t>
            </w:r>
          </w:p>
          <w:p w14:paraId="569EFB77" w14:textId="77777777" w:rsidR="00E659C4" w:rsidRPr="00E659C4" w:rsidRDefault="00E659C4" w:rsidP="00E659C4">
            <w:pPr>
              <w:spacing w:after="0" w:line="240" w:lineRule="auto"/>
              <w:ind w:left="318" w:hanging="318"/>
              <w:rPr>
                <w:rFonts w:ascii="Calibri" w:eastAsia="Calibri" w:hAnsi="Calibri" w:cs="Calibri"/>
                <w:noProof/>
                <w:sz w:val="16"/>
                <w:szCs w:val="16"/>
                <w:lang w:val="en-US"/>
              </w:rPr>
            </w:pPr>
            <w:bookmarkStart w:id="23" w:name="_ENREF_28"/>
            <w:bookmarkEnd w:id="22"/>
            <w:r w:rsidRPr="00E659C4">
              <w:rPr>
                <w:rFonts w:ascii="Calibri" w:eastAsia="Calibri" w:hAnsi="Calibri" w:cs="Calibri"/>
                <w:noProof/>
                <w:sz w:val="16"/>
                <w:szCs w:val="16"/>
                <w:lang w:val="en-US"/>
              </w:rPr>
              <w:t>3</w:t>
            </w:r>
            <w:r w:rsidRPr="00E659C4">
              <w:rPr>
                <w:rFonts w:ascii="Calibri" w:eastAsia="Calibri" w:hAnsi="Calibri" w:cs="Calibri"/>
                <w:noProof/>
                <w:sz w:val="16"/>
                <w:szCs w:val="16"/>
                <w:lang w:val="en-US"/>
              </w:rPr>
              <w:tab/>
              <w:t xml:space="preserve">Verschuur AC, Vujanic GM, Van Tinteren H, Jones KP, de Kraker J and Sandstedt B (2010). Stromal and epithelial predominant Wilms tumours have an excellent outcome: the SIOP 93 01 experience. </w:t>
            </w:r>
            <w:r w:rsidRPr="00E659C4">
              <w:rPr>
                <w:rFonts w:ascii="Calibri" w:eastAsia="Calibri" w:hAnsi="Calibri" w:cs="Calibri"/>
                <w:i/>
                <w:noProof/>
                <w:sz w:val="16"/>
                <w:szCs w:val="16"/>
                <w:lang w:val="en-US"/>
              </w:rPr>
              <w:t>Pediatr Blood Cancer</w:t>
            </w:r>
            <w:r w:rsidRPr="00E659C4">
              <w:rPr>
                <w:rFonts w:ascii="Calibri" w:eastAsia="Calibri" w:hAnsi="Calibri" w:cs="Calibri"/>
                <w:noProof/>
                <w:sz w:val="16"/>
                <w:szCs w:val="16"/>
                <w:lang w:val="en-US"/>
              </w:rPr>
              <w:t xml:space="preserve"> 55(2):233-238.</w:t>
            </w:r>
          </w:p>
          <w:p w14:paraId="75E70433" w14:textId="1BF7C433" w:rsidR="00A31030" w:rsidRPr="00E659C4" w:rsidRDefault="00E659C4" w:rsidP="00E659C4">
            <w:pPr>
              <w:spacing w:after="0" w:line="240" w:lineRule="auto"/>
              <w:ind w:left="318" w:hanging="318"/>
              <w:rPr>
                <w:b/>
                <w:bCs/>
                <w:sz w:val="16"/>
                <w:szCs w:val="16"/>
                <w:u w:val="single"/>
              </w:rPr>
            </w:pPr>
            <w:bookmarkStart w:id="24" w:name="_ENREF_29"/>
            <w:bookmarkEnd w:id="23"/>
            <w:r w:rsidRPr="00E659C4">
              <w:rPr>
                <w:rFonts w:ascii="Calibri" w:eastAsia="Calibri" w:hAnsi="Calibri" w:cs="Calibri"/>
                <w:noProof/>
                <w:sz w:val="16"/>
                <w:szCs w:val="16"/>
                <w:lang w:val="en-US"/>
              </w:rPr>
              <w:t>4</w:t>
            </w:r>
            <w:r w:rsidRPr="00E659C4">
              <w:rPr>
                <w:rFonts w:ascii="Calibri" w:eastAsia="Calibri" w:hAnsi="Calibri" w:cs="Calibri"/>
                <w:noProof/>
                <w:sz w:val="16"/>
                <w:szCs w:val="16"/>
                <w:lang w:val="en-US"/>
              </w:rPr>
              <w:tab/>
              <w:t xml:space="preserve">Weirich A, Leuschner I, Harms D, Vujanic GM, Tröger J, Abel U, Graf N, Schmidt D, Ludwig R and Voûte PA (2001). Clinical impact of histologic subtypes in localized non-anaplastic nephroblastoma treated according to the trial and study SIOP-9/GPOH. </w:t>
            </w:r>
            <w:r w:rsidRPr="00E659C4">
              <w:rPr>
                <w:rFonts w:ascii="Calibri" w:eastAsia="Calibri" w:hAnsi="Calibri" w:cs="Calibri"/>
                <w:i/>
                <w:noProof/>
                <w:sz w:val="16"/>
                <w:szCs w:val="16"/>
                <w:lang w:val="en-US"/>
              </w:rPr>
              <w:t>Ann Oncol</w:t>
            </w:r>
            <w:r w:rsidRPr="00E659C4">
              <w:rPr>
                <w:rFonts w:ascii="Calibri" w:eastAsia="Calibri" w:hAnsi="Calibri" w:cs="Calibri"/>
                <w:noProof/>
                <w:sz w:val="16"/>
                <w:szCs w:val="16"/>
                <w:lang w:val="en-US"/>
              </w:rPr>
              <w:t xml:space="preserve"> 12(3):311-319.</w:t>
            </w:r>
            <w:r>
              <w:rPr>
                <w:rFonts w:ascii="Calibri" w:eastAsia="Calibri" w:hAnsi="Calibri" w:cs="Calibri"/>
                <w:noProof/>
                <w:sz w:val="16"/>
                <w:szCs w:val="16"/>
                <w:lang w:val="en-US"/>
              </w:rPr>
              <w:t xml:space="preserve"> </w:t>
            </w:r>
            <w:bookmarkEnd w:id="24"/>
          </w:p>
        </w:tc>
        <w:tc>
          <w:tcPr>
            <w:tcW w:w="2098" w:type="dxa"/>
            <w:shd w:val="clear" w:color="auto" w:fill="auto"/>
          </w:tcPr>
          <w:p w14:paraId="69A11EE0" w14:textId="7DCF7978" w:rsidR="007C00EB" w:rsidRDefault="007C00EB" w:rsidP="005B195B">
            <w:pPr>
              <w:autoSpaceDE w:val="0"/>
              <w:autoSpaceDN w:val="0"/>
              <w:adjustRightInd w:val="0"/>
              <w:spacing w:after="100" w:line="240" w:lineRule="auto"/>
              <w:rPr>
                <w:sz w:val="16"/>
                <w:szCs w:val="16"/>
              </w:rPr>
            </w:pPr>
            <w:r w:rsidRPr="005B195B">
              <w:rPr>
                <w:sz w:val="16"/>
                <w:szCs w:val="16"/>
                <w:vertAlign w:val="superscript"/>
              </w:rPr>
              <w:lastRenderedPageBreak/>
              <w:t>h</w:t>
            </w:r>
            <w:r w:rsidRPr="005B195B">
              <w:rPr>
                <w:sz w:val="16"/>
                <w:szCs w:val="16"/>
              </w:rPr>
              <w:t xml:space="preserve"> Not post-therapy or not Wilms tumour</w:t>
            </w:r>
            <w:r w:rsidRPr="007C00EB">
              <w:rPr>
                <w:i/>
                <w:iCs/>
                <w:sz w:val="16"/>
                <w:szCs w:val="16"/>
              </w:rPr>
              <w:t>.</w:t>
            </w:r>
          </w:p>
          <w:p w14:paraId="3A990254" w14:textId="01D826CF" w:rsidR="00A31030" w:rsidRPr="008F47D2" w:rsidRDefault="007C00EB" w:rsidP="00753F38">
            <w:pPr>
              <w:autoSpaceDE w:val="0"/>
              <w:autoSpaceDN w:val="0"/>
              <w:adjustRightInd w:val="0"/>
              <w:spacing w:after="0" w:line="240" w:lineRule="auto"/>
              <w:rPr>
                <w:sz w:val="16"/>
                <w:szCs w:val="16"/>
              </w:rPr>
            </w:pPr>
            <w:proofErr w:type="spellStart"/>
            <w:r w:rsidRPr="005B195B">
              <w:rPr>
                <w:sz w:val="16"/>
                <w:szCs w:val="16"/>
                <w:vertAlign w:val="superscript"/>
              </w:rPr>
              <w:t>i</w:t>
            </w:r>
            <w:proofErr w:type="spellEnd"/>
            <w:r w:rsidRPr="007C00EB">
              <w:rPr>
                <w:sz w:val="16"/>
                <w:szCs w:val="16"/>
              </w:rPr>
              <w:t xml:space="preserve"> Focal and diffuse anaplasia are included in the post-therapy risk</w:t>
            </w:r>
            <w:r w:rsidR="005B195B">
              <w:rPr>
                <w:sz w:val="16"/>
                <w:szCs w:val="16"/>
              </w:rPr>
              <w:t xml:space="preserve"> </w:t>
            </w:r>
            <w:r w:rsidRPr="007C00EB">
              <w:rPr>
                <w:sz w:val="16"/>
                <w:szCs w:val="16"/>
              </w:rPr>
              <w:t xml:space="preserve">stratification by </w:t>
            </w:r>
            <w:proofErr w:type="gramStart"/>
            <w:r w:rsidRPr="007C00EB">
              <w:rPr>
                <w:sz w:val="16"/>
                <w:szCs w:val="16"/>
              </w:rPr>
              <w:t>SIOP, but</w:t>
            </w:r>
            <w:proofErr w:type="gramEnd"/>
            <w:r w:rsidRPr="007C00EB">
              <w:rPr>
                <w:sz w:val="16"/>
                <w:szCs w:val="16"/>
              </w:rPr>
              <w:t xml:space="preserve"> are treated by separate clinical protocols by</w:t>
            </w:r>
            <w:r w:rsidR="00753F38">
              <w:rPr>
                <w:sz w:val="16"/>
                <w:szCs w:val="16"/>
              </w:rPr>
              <w:t xml:space="preserve"> </w:t>
            </w:r>
            <w:r w:rsidRPr="007C00EB">
              <w:rPr>
                <w:sz w:val="16"/>
                <w:szCs w:val="16"/>
              </w:rPr>
              <w:t>COG.</w:t>
            </w:r>
          </w:p>
        </w:tc>
      </w:tr>
      <w:tr w:rsidR="00AD54EC" w:rsidRPr="00CC5E7C" w14:paraId="637DEDC0" w14:textId="77777777" w:rsidTr="005C42DF">
        <w:trPr>
          <w:trHeight w:val="456"/>
        </w:trPr>
        <w:tc>
          <w:tcPr>
            <w:tcW w:w="865" w:type="dxa"/>
            <w:shd w:val="clear" w:color="000000" w:fill="EEECE1"/>
          </w:tcPr>
          <w:p w14:paraId="637DEDA0" w14:textId="7FAE23A6" w:rsidR="00AD54EC" w:rsidRPr="00174250" w:rsidRDefault="00AD54EC" w:rsidP="00D93717">
            <w:pPr>
              <w:spacing w:after="0" w:line="240" w:lineRule="auto"/>
              <w:rPr>
                <w:rFonts w:ascii="Calibri" w:hAnsi="Calibri"/>
                <w:sz w:val="16"/>
                <w:szCs w:val="16"/>
              </w:rPr>
            </w:pPr>
            <w:r>
              <w:rPr>
                <w:rFonts w:ascii="Calibri" w:hAnsi="Calibri"/>
                <w:sz w:val="16"/>
                <w:szCs w:val="16"/>
              </w:rPr>
              <w:t xml:space="preserve">Core </w:t>
            </w:r>
            <w:r w:rsidR="00B33B93">
              <w:rPr>
                <w:rFonts w:ascii="Calibri" w:hAnsi="Calibri"/>
                <w:sz w:val="16"/>
                <w:szCs w:val="16"/>
              </w:rPr>
              <w:t xml:space="preserve">and </w:t>
            </w:r>
            <w:proofErr w:type="gramStart"/>
            <w:r w:rsidR="00B33B93">
              <w:rPr>
                <w:rFonts w:ascii="Calibri" w:hAnsi="Calibri"/>
                <w:sz w:val="16"/>
                <w:szCs w:val="16"/>
              </w:rPr>
              <w:t>Non-core</w:t>
            </w:r>
            <w:proofErr w:type="gramEnd"/>
          </w:p>
        </w:tc>
        <w:tc>
          <w:tcPr>
            <w:tcW w:w="1871" w:type="dxa"/>
            <w:shd w:val="clear" w:color="000000" w:fill="EEECE1"/>
          </w:tcPr>
          <w:p w14:paraId="4030A551" w14:textId="648F80AB" w:rsidR="00AD54EC" w:rsidRDefault="00AD54EC" w:rsidP="00AD54EC">
            <w:pPr>
              <w:spacing w:after="0" w:line="240" w:lineRule="auto"/>
              <w:rPr>
                <w:rFonts w:ascii="Calibri" w:hAnsi="Calibri"/>
                <w:bCs/>
                <w:sz w:val="16"/>
                <w:szCs w:val="16"/>
              </w:rPr>
            </w:pPr>
            <w:r w:rsidRPr="00174250">
              <w:rPr>
                <w:rFonts w:ascii="Calibri" w:hAnsi="Calibri"/>
                <w:bCs/>
                <w:sz w:val="16"/>
                <w:szCs w:val="16"/>
              </w:rPr>
              <w:t>MARGIN STATUS</w:t>
            </w:r>
          </w:p>
          <w:p w14:paraId="637DEDA1" w14:textId="7FEDE5A2" w:rsidR="00AD54EC" w:rsidRPr="00174250" w:rsidRDefault="00AD54EC" w:rsidP="00AD54EC">
            <w:pPr>
              <w:spacing w:line="240" w:lineRule="auto"/>
              <w:rPr>
                <w:rFonts w:ascii="Calibri" w:hAnsi="Calibri"/>
                <w:bCs/>
                <w:sz w:val="16"/>
                <w:szCs w:val="16"/>
              </w:rPr>
            </w:pPr>
          </w:p>
        </w:tc>
        <w:tc>
          <w:tcPr>
            <w:tcW w:w="2553" w:type="dxa"/>
            <w:shd w:val="clear" w:color="auto" w:fill="auto"/>
          </w:tcPr>
          <w:p w14:paraId="36AA2DAC" w14:textId="77777777" w:rsidR="00B33B93" w:rsidRPr="00B33B93" w:rsidRDefault="00B33B93" w:rsidP="00B33B93">
            <w:pPr>
              <w:pStyle w:val="ListParagraph"/>
              <w:numPr>
                <w:ilvl w:val="0"/>
                <w:numId w:val="20"/>
              </w:numPr>
              <w:spacing w:after="100" w:line="240" w:lineRule="auto"/>
              <w:ind w:left="181" w:hanging="181"/>
              <w:rPr>
                <w:rFonts w:cs="Verdana"/>
                <w:iCs/>
                <w:sz w:val="16"/>
                <w:szCs w:val="16"/>
              </w:rPr>
            </w:pPr>
            <w:r w:rsidRPr="00B33B93">
              <w:rPr>
                <w:rFonts w:cs="Verdana"/>
                <w:iCs/>
                <w:sz w:val="16"/>
                <w:szCs w:val="16"/>
              </w:rPr>
              <w:t xml:space="preserve">Cannot be </w:t>
            </w:r>
            <w:proofErr w:type="gramStart"/>
            <w:r w:rsidRPr="00B33B93">
              <w:rPr>
                <w:rFonts w:cs="Verdana"/>
                <w:iCs/>
                <w:sz w:val="16"/>
                <w:szCs w:val="16"/>
              </w:rPr>
              <w:t>assessed</w:t>
            </w:r>
            <w:proofErr w:type="gramEnd"/>
            <w:r w:rsidRPr="00B33B93">
              <w:rPr>
                <w:rFonts w:cs="Verdana"/>
                <w:iCs/>
                <w:sz w:val="16"/>
                <w:szCs w:val="16"/>
              </w:rPr>
              <w:t xml:space="preserve"> </w:t>
            </w:r>
          </w:p>
          <w:p w14:paraId="04B2FC64" w14:textId="39A6F308" w:rsidR="00B33B93" w:rsidRPr="006F0727" w:rsidRDefault="00B33B93" w:rsidP="00B33B93">
            <w:pPr>
              <w:pStyle w:val="ListParagraph"/>
              <w:numPr>
                <w:ilvl w:val="0"/>
                <w:numId w:val="20"/>
              </w:numPr>
              <w:autoSpaceDE w:val="0"/>
              <w:autoSpaceDN w:val="0"/>
              <w:adjustRightInd w:val="0"/>
              <w:spacing w:after="100" w:line="240" w:lineRule="auto"/>
              <w:ind w:left="181" w:hanging="181"/>
              <w:rPr>
                <w:rFonts w:cs="Verdana"/>
                <w:iCs/>
                <w:sz w:val="16"/>
                <w:szCs w:val="16"/>
              </w:rPr>
            </w:pPr>
            <w:r w:rsidRPr="00B33B93">
              <w:rPr>
                <w:rFonts w:cs="Verdana"/>
                <w:iCs/>
                <w:sz w:val="16"/>
                <w:szCs w:val="16"/>
              </w:rPr>
              <w:t>Not involved</w:t>
            </w:r>
          </w:p>
          <w:p w14:paraId="66290A29" w14:textId="14884EA4" w:rsidR="006F0727" w:rsidRPr="009D2A28" w:rsidRDefault="006F0727" w:rsidP="006F0727">
            <w:pPr>
              <w:pStyle w:val="ListParagraph"/>
              <w:autoSpaceDE w:val="0"/>
              <w:autoSpaceDN w:val="0"/>
              <w:adjustRightInd w:val="0"/>
              <w:spacing w:after="100" w:line="240" w:lineRule="auto"/>
              <w:ind w:left="181"/>
              <w:rPr>
                <w:rFonts w:cs="Verdana"/>
                <w:iCs/>
                <w:color w:val="808080" w:themeColor="background1" w:themeShade="80"/>
                <w:sz w:val="16"/>
                <w:szCs w:val="16"/>
              </w:rPr>
            </w:pPr>
            <w:r w:rsidRPr="009D2A28">
              <w:rPr>
                <w:rFonts w:cs="Verdana"/>
                <w:iCs/>
                <w:color w:val="808080" w:themeColor="background1" w:themeShade="80"/>
                <w:sz w:val="16"/>
                <w:szCs w:val="16"/>
              </w:rPr>
              <w:t xml:space="preserve">   </w:t>
            </w:r>
            <w:r w:rsidR="008313FD" w:rsidRPr="009D2A28">
              <w:rPr>
                <w:rFonts w:cs="Verdana"/>
                <w:iCs/>
                <w:color w:val="808080" w:themeColor="background1" w:themeShade="80"/>
                <w:sz w:val="16"/>
                <w:szCs w:val="16"/>
              </w:rPr>
              <w:t xml:space="preserve">Distance of </w:t>
            </w:r>
            <w:r w:rsidR="009D2A28" w:rsidRPr="009D2A28">
              <w:rPr>
                <w:rFonts w:cs="Verdana"/>
                <w:iCs/>
                <w:color w:val="808080" w:themeColor="background1" w:themeShade="80"/>
                <w:sz w:val="16"/>
                <w:szCs w:val="16"/>
              </w:rPr>
              <w:t xml:space="preserve">viable </w:t>
            </w:r>
            <w:r w:rsidR="008313FD" w:rsidRPr="009D2A28">
              <w:rPr>
                <w:rFonts w:cs="Verdana"/>
                <w:iCs/>
                <w:color w:val="808080" w:themeColor="background1" w:themeShade="80"/>
                <w:sz w:val="16"/>
                <w:szCs w:val="16"/>
              </w:rPr>
              <w:t>tumour from</w:t>
            </w:r>
          </w:p>
          <w:p w14:paraId="40A77807" w14:textId="760A3529" w:rsidR="006F0727" w:rsidRPr="009D2A28" w:rsidRDefault="006F0727" w:rsidP="0040101B">
            <w:pPr>
              <w:pStyle w:val="ListParagraph"/>
              <w:autoSpaceDE w:val="0"/>
              <w:autoSpaceDN w:val="0"/>
              <w:adjustRightInd w:val="0"/>
              <w:spacing w:after="100" w:line="240" w:lineRule="auto"/>
              <w:ind w:left="181"/>
              <w:rPr>
                <w:rFonts w:cs="Verdana"/>
                <w:iCs/>
                <w:color w:val="808080" w:themeColor="background1" w:themeShade="80"/>
                <w:sz w:val="16"/>
                <w:szCs w:val="16"/>
              </w:rPr>
            </w:pPr>
            <w:r w:rsidRPr="009D2A28">
              <w:rPr>
                <w:rFonts w:cs="Verdana"/>
                <w:iCs/>
                <w:color w:val="808080" w:themeColor="background1" w:themeShade="80"/>
                <w:sz w:val="16"/>
                <w:szCs w:val="16"/>
              </w:rPr>
              <w:t xml:space="preserve">   </w:t>
            </w:r>
            <w:r w:rsidR="008313FD" w:rsidRPr="009D2A28">
              <w:rPr>
                <w:rFonts w:cs="Verdana"/>
                <w:iCs/>
                <w:color w:val="808080" w:themeColor="background1" w:themeShade="80"/>
                <w:sz w:val="16"/>
                <w:szCs w:val="16"/>
              </w:rPr>
              <w:t>closest margin ___ mm</w:t>
            </w:r>
          </w:p>
          <w:p w14:paraId="27F69A96" w14:textId="77777777" w:rsidR="007E4B0D" w:rsidRPr="009D2A28" w:rsidRDefault="007E4B0D" w:rsidP="0040101B">
            <w:pPr>
              <w:pStyle w:val="ListParagraph"/>
              <w:autoSpaceDE w:val="0"/>
              <w:autoSpaceDN w:val="0"/>
              <w:adjustRightInd w:val="0"/>
              <w:spacing w:after="100" w:line="240" w:lineRule="auto"/>
              <w:ind w:left="181"/>
              <w:rPr>
                <w:rFonts w:cs="Verdana"/>
                <w:iCs/>
                <w:color w:val="808080" w:themeColor="background1" w:themeShade="80"/>
                <w:sz w:val="6"/>
                <w:szCs w:val="6"/>
              </w:rPr>
            </w:pPr>
          </w:p>
          <w:p w14:paraId="7579F43F" w14:textId="00A66DF8" w:rsidR="0040101B" w:rsidRPr="009D2A28" w:rsidRDefault="006F0727" w:rsidP="006F0727">
            <w:pPr>
              <w:pStyle w:val="ListParagraph"/>
              <w:autoSpaceDE w:val="0"/>
              <w:autoSpaceDN w:val="0"/>
              <w:adjustRightInd w:val="0"/>
              <w:spacing w:after="100" w:line="240" w:lineRule="auto"/>
              <w:ind w:left="181"/>
              <w:rPr>
                <w:rFonts w:cs="Verdana"/>
                <w:iCs/>
                <w:color w:val="808080" w:themeColor="background1" w:themeShade="80"/>
                <w:sz w:val="16"/>
                <w:szCs w:val="16"/>
              </w:rPr>
            </w:pPr>
            <w:r w:rsidRPr="009D2A28">
              <w:rPr>
                <w:rFonts w:cs="Verdana"/>
                <w:iCs/>
                <w:color w:val="808080" w:themeColor="background1" w:themeShade="80"/>
                <w:sz w:val="16"/>
                <w:szCs w:val="16"/>
              </w:rPr>
              <w:t xml:space="preserve">   </w:t>
            </w:r>
            <w:r w:rsidR="008313FD" w:rsidRPr="009D2A28">
              <w:rPr>
                <w:rFonts w:cs="Verdana"/>
                <w:iCs/>
                <w:color w:val="808080" w:themeColor="background1" w:themeShade="80"/>
                <w:sz w:val="16"/>
                <w:szCs w:val="16"/>
              </w:rPr>
              <w:t xml:space="preserve">Specify closest margin(s), </w:t>
            </w:r>
            <w:proofErr w:type="gramStart"/>
            <w:r w:rsidR="008313FD" w:rsidRPr="009D2A28">
              <w:rPr>
                <w:rFonts w:cs="Verdana"/>
                <w:iCs/>
                <w:color w:val="808080" w:themeColor="background1" w:themeShade="80"/>
                <w:sz w:val="16"/>
                <w:szCs w:val="16"/>
              </w:rPr>
              <w:t>if</w:t>
            </w:r>
            <w:proofErr w:type="gramEnd"/>
          </w:p>
          <w:p w14:paraId="0E8F5070" w14:textId="0887A148" w:rsidR="008313FD" w:rsidRPr="009D2A28" w:rsidRDefault="0040101B" w:rsidP="0040101B">
            <w:pPr>
              <w:pStyle w:val="ListParagraph"/>
              <w:autoSpaceDE w:val="0"/>
              <w:autoSpaceDN w:val="0"/>
              <w:adjustRightInd w:val="0"/>
              <w:spacing w:after="100" w:line="240" w:lineRule="auto"/>
              <w:ind w:left="181"/>
              <w:rPr>
                <w:rFonts w:cs="Verdana"/>
                <w:iCs/>
                <w:color w:val="808080" w:themeColor="background1" w:themeShade="80"/>
                <w:sz w:val="16"/>
                <w:szCs w:val="16"/>
              </w:rPr>
            </w:pPr>
            <w:r w:rsidRPr="009D2A28">
              <w:rPr>
                <w:rFonts w:cs="Verdana"/>
                <w:iCs/>
                <w:color w:val="808080" w:themeColor="background1" w:themeShade="80"/>
                <w:sz w:val="16"/>
                <w:szCs w:val="16"/>
              </w:rPr>
              <w:t xml:space="preserve">   </w:t>
            </w:r>
            <w:r w:rsidR="007E4B0D" w:rsidRPr="009D2A28">
              <w:rPr>
                <w:rFonts w:cs="Verdana"/>
                <w:iCs/>
                <w:color w:val="808080" w:themeColor="background1" w:themeShade="80"/>
                <w:sz w:val="16"/>
                <w:szCs w:val="16"/>
              </w:rPr>
              <w:t>p</w:t>
            </w:r>
            <w:r w:rsidR="008313FD" w:rsidRPr="009D2A28">
              <w:rPr>
                <w:rFonts w:cs="Verdana"/>
                <w:iCs/>
                <w:color w:val="808080" w:themeColor="background1" w:themeShade="80"/>
                <w:sz w:val="16"/>
                <w:szCs w:val="16"/>
              </w:rPr>
              <w:t>ossible</w:t>
            </w:r>
          </w:p>
          <w:p w14:paraId="6ECD793A" w14:textId="77777777" w:rsidR="0040101B" w:rsidRPr="007E4B0D" w:rsidRDefault="0040101B" w:rsidP="0040101B">
            <w:pPr>
              <w:pStyle w:val="ListParagraph"/>
              <w:autoSpaceDE w:val="0"/>
              <w:autoSpaceDN w:val="0"/>
              <w:adjustRightInd w:val="0"/>
              <w:spacing w:after="100" w:line="240" w:lineRule="auto"/>
              <w:ind w:left="181"/>
              <w:rPr>
                <w:rFonts w:cs="Verdana"/>
                <w:iCs/>
                <w:sz w:val="10"/>
                <w:szCs w:val="10"/>
              </w:rPr>
            </w:pPr>
          </w:p>
          <w:p w14:paraId="22731808" w14:textId="77777777" w:rsidR="009D477A" w:rsidRPr="009D477A" w:rsidRDefault="009D477A" w:rsidP="009D477A">
            <w:pPr>
              <w:pStyle w:val="ListParagraph"/>
              <w:numPr>
                <w:ilvl w:val="0"/>
                <w:numId w:val="20"/>
              </w:numPr>
              <w:spacing w:after="0" w:line="240" w:lineRule="auto"/>
              <w:ind w:left="180" w:hanging="180"/>
              <w:rPr>
                <w:rFonts w:cs="Verdana"/>
                <w:iCs/>
                <w:sz w:val="16"/>
                <w:szCs w:val="16"/>
              </w:rPr>
            </w:pPr>
            <w:r w:rsidRPr="009D477A">
              <w:rPr>
                <w:rFonts w:cs="Verdana"/>
                <w:iCs/>
                <w:sz w:val="16"/>
                <w:szCs w:val="16"/>
              </w:rPr>
              <w:t xml:space="preserve">Involved by viable </w:t>
            </w:r>
            <w:proofErr w:type="spellStart"/>
            <w:proofErr w:type="gramStart"/>
            <w:r w:rsidRPr="009D477A">
              <w:rPr>
                <w:rFonts w:cs="Verdana"/>
                <w:iCs/>
                <w:sz w:val="16"/>
                <w:szCs w:val="16"/>
              </w:rPr>
              <w:t>tumour</w:t>
            </w:r>
            <w:r w:rsidRPr="009D477A">
              <w:rPr>
                <w:rFonts w:cs="Verdana"/>
                <w:iCs/>
                <w:sz w:val="16"/>
                <w:szCs w:val="16"/>
                <w:vertAlign w:val="superscript"/>
              </w:rPr>
              <w:t>j</w:t>
            </w:r>
            <w:proofErr w:type="spellEnd"/>
            <w:proofErr w:type="gramEnd"/>
            <w:r w:rsidRPr="009D477A">
              <w:rPr>
                <w:rFonts w:cs="Verdana"/>
                <w:iCs/>
                <w:sz w:val="16"/>
                <w:szCs w:val="16"/>
              </w:rPr>
              <w:t xml:space="preserve"> </w:t>
            </w:r>
          </w:p>
          <w:p w14:paraId="0CFB69FD" w14:textId="77777777" w:rsidR="009D477A" w:rsidRPr="009D477A" w:rsidRDefault="009D477A" w:rsidP="009D477A">
            <w:pPr>
              <w:pStyle w:val="ListParagraph"/>
              <w:numPr>
                <w:ilvl w:val="0"/>
                <w:numId w:val="39"/>
              </w:numPr>
              <w:autoSpaceDE w:val="0"/>
              <w:autoSpaceDN w:val="0"/>
              <w:adjustRightInd w:val="0"/>
              <w:spacing w:after="100" w:line="240" w:lineRule="auto"/>
              <w:ind w:left="322" w:hanging="142"/>
              <w:rPr>
                <w:rFonts w:cstheme="minorHAnsi"/>
                <w:color w:val="221E1F"/>
                <w:sz w:val="16"/>
                <w:szCs w:val="16"/>
              </w:rPr>
            </w:pPr>
            <w:r w:rsidRPr="009D477A">
              <w:rPr>
                <w:rFonts w:cstheme="minorHAnsi"/>
                <w:color w:val="221E1F"/>
                <w:sz w:val="16"/>
                <w:szCs w:val="16"/>
              </w:rPr>
              <w:t>Renal vein margin</w:t>
            </w:r>
          </w:p>
          <w:p w14:paraId="241DC28A" w14:textId="77777777" w:rsidR="009D477A" w:rsidRPr="009D477A" w:rsidRDefault="009D477A" w:rsidP="009D477A">
            <w:pPr>
              <w:pStyle w:val="ListParagraph"/>
              <w:numPr>
                <w:ilvl w:val="0"/>
                <w:numId w:val="39"/>
              </w:numPr>
              <w:autoSpaceDE w:val="0"/>
              <w:autoSpaceDN w:val="0"/>
              <w:adjustRightInd w:val="0"/>
              <w:spacing w:after="100" w:line="240" w:lineRule="auto"/>
              <w:ind w:left="322" w:hanging="142"/>
              <w:rPr>
                <w:rFonts w:cstheme="minorHAnsi"/>
                <w:color w:val="221E1F"/>
                <w:sz w:val="16"/>
                <w:szCs w:val="16"/>
              </w:rPr>
            </w:pPr>
            <w:r w:rsidRPr="009D477A">
              <w:rPr>
                <w:rFonts w:cstheme="minorHAnsi"/>
                <w:color w:val="221E1F"/>
                <w:sz w:val="16"/>
                <w:szCs w:val="16"/>
              </w:rPr>
              <w:t>Ureteral margin</w:t>
            </w:r>
          </w:p>
          <w:p w14:paraId="24BCE161" w14:textId="77777777" w:rsidR="009D477A" w:rsidRPr="009D477A" w:rsidRDefault="009D477A" w:rsidP="00E918F2">
            <w:pPr>
              <w:pStyle w:val="ListParagraph"/>
              <w:numPr>
                <w:ilvl w:val="0"/>
                <w:numId w:val="39"/>
              </w:numPr>
              <w:autoSpaceDE w:val="0"/>
              <w:autoSpaceDN w:val="0"/>
              <w:adjustRightInd w:val="0"/>
              <w:spacing w:after="0" w:line="240" w:lineRule="auto"/>
              <w:ind w:left="322" w:hanging="142"/>
              <w:rPr>
                <w:rFonts w:cstheme="minorHAnsi"/>
                <w:color w:val="221E1F"/>
                <w:sz w:val="16"/>
                <w:szCs w:val="16"/>
              </w:rPr>
            </w:pPr>
            <w:r w:rsidRPr="009D477A">
              <w:rPr>
                <w:rFonts w:cstheme="minorHAnsi"/>
                <w:color w:val="221E1F"/>
                <w:sz w:val="16"/>
                <w:szCs w:val="16"/>
              </w:rPr>
              <w:t xml:space="preserve">Inked soft tissue or parenchymal </w:t>
            </w:r>
            <w:proofErr w:type="gramStart"/>
            <w:r w:rsidRPr="009D477A">
              <w:rPr>
                <w:rFonts w:cstheme="minorHAnsi"/>
                <w:color w:val="221E1F"/>
                <w:sz w:val="16"/>
                <w:szCs w:val="16"/>
              </w:rPr>
              <w:t>margin</w:t>
            </w:r>
            <w:proofErr w:type="gramEnd"/>
          </w:p>
          <w:p w14:paraId="62C56017" w14:textId="77777777" w:rsidR="00AD54EC" w:rsidRPr="00E918F2" w:rsidRDefault="009D477A" w:rsidP="00E918F2">
            <w:pPr>
              <w:pStyle w:val="ListParagraph"/>
              <w:numPr>
                <w:ilvl w:val="0"/>
                <w:numId w:val="39"/>
              </w:numPr>
              <w:autoSpaceDE w:val="0"/>
              <w:autoSpaceDN w:val="0"/>
              <w:adjustRightInd w:val="0"/>
              <w:spacing w:after="100" w:line="240" w:lineRule="auto"/>
              <w:ind w:left="323" w:hanging="142"/>
              <w:rPr>
                <w:rFonts w:ascii="Calibri" w:hAnsi="Calibri"/>
                <w:color w:val="808080" w:themeColor="background1" w:themeShade="80"/>
                <w:sz w:val="16"/>
                <w:szCs w:val="16"/>
              </w:rPr>
            </w:pPr>
            <w:r w:rsidRPr="009D477A">
              <w:rPr>
                <w:rFonts w:cstheme="minorHAnsi"/>
                <w:color w:val="221E1F"/>
                <w:sz w:val="16"/>
                <w:szCs w:val="16"/>
              </w:rPr>
              <w:t xml:space="preserve">Other, </w:t>
            </w:r>
            <w:proofErr w:type="gramStart"/>
            <w:r w:rsidRPr="009D477A">
              <w:rPr>
                <w:rFonts w:cstheme="minorHAnsi"/>
                <w:i/>
                <w:iCs/>
                <w:color w:val="221E1F"/>
                <w:sz w:val="16"/>
                <w:szCs w:val="16"/>
              </w:rPr>
              <w:t>specify</w:t>
            </w:r>
            <w:proofErr w:type="gramEnd"/>
          </w:p>
          <w:p w14:paraId="6DE2818D" w14:textId="77777777" w:rsidR="00E918F2" w:rsidRPr="00E918F2" w:rsidRDefault="00E918F2" w:rsidP="00E918F2">
            <w:pPr>
              <w:pStyle w:val="ListParagraph"/>
              <w:autoSpaceDE w:val="0"/>
              <w:autoSpaceDN w:val="0"/>
              <w:adjustRightInd w:val="0"/>
              <w:spacing w:after="100" w:line="240" w:lineRule="auto"/>
              <w:ind w:left="323"/>
              <w:rPr>
                <w:rFonts w:ascii="Calibri" w:hAnsi="Calibri"/>
                <w:color w:val="808080" w:themeColor="background1" w:themeShade="80"/>
                <w:sz w:val="10"/>
                <w:szCs w:val="10"/>
              </w:rPr>
            </w:pPr>
          </w:p>
          <w:p w14:paraId="42FEE071" w14:textId="77777777" w:rsidR="00E918F2" w:rsidRPr="00E918F2" w:rsidRDefault="00E918F2" w:rsidP="00E918F2">
            <w:pPr>
              <w:pStyle w:val="ListParagraph"/>
              <w:numPr>
                <w:ilvl w:val="0"/>
                <w:numId w:val="20"/>
              </w:numPr>
              <w:spacing w:before="100" w:after="0" w:line="240" w:lineRule="auto"/>
              <w:ind w:left="181" w:hanging="181"/>
              <w:rPr>
                <w:rFonts w:cs="Verdana"/>
                <w:iCs/>
                <w:sz w:val="16"/>
                <w:szCs w:val="16"/>
              </w:rPr>
            </w:pPr>
            <w:r w:rsidRPr="00E918F2">
              <w:rPr>
                <w:rFonts w:cs="Verdana"/>
                <w:iCs/>
                <w:sz w:val="16"/>
                <w:szCs w:val="16"/>
              </w:rPr>
              <w:t xml:space="preserve">Involved by non-viable </w:t>
            </w:r>
            <w:proofErr w:type="gramStart"/>
            <w:r w:rsidRPr="00E918F2">
              <w:rPr>
                <w:rFonts w:cs="Verdana"/>
                <w:iCs/>
                <w:sz w:val="16"/>
                <w:szCs w:val="16"/>
              </w:rPr>
              <w:t>tumour</w:t>
            </w:r>
            <w:proofErr w:type="gramEnd"/>
            <w:r w:rsidRPr="00E918F2">
              <w:rPr>
                <w:rFonts w:cs="Verdana"/>
                <w:iCs/>
                <w:sz w:val="16"/>
                <w:szCs w:val="16"/>
              </w:rPr>
              <w:t xml:space="preserve"> </w:t>
            </w:r>
          </w:p>
          <w:p w14:paraId="01A2950C" w14:textId="77777777" w:rsidR="00E918F2" w:rsidRPr="00E918F2" w:rsidRDefault="00E918F2" w:rsidP="00E918F2">
            <w:pPr>
              <w:pStyle w:val="ListParagraph"/>
              <w:numPr>
                <w:ilvl w:val="0"/>
                <w:numId w:val="39"/>
              </w:numPr>
              <w:autoSpaceDE w:val="0"/>
              <w:autoSpaceDN w:val="0"/>
              <w:adjustRightInd w:val="0"/>
              <w:spacing w:after="100" w:line="240" w:lineRule="auto"/>
              <w:ind w:left="322" w:hanging="142"/>
              <w:rPr>
                <w:rFonts w:cstheme="minorHAnsi"/>
                <w:color w:val="221E1F"/>
                <w:sz w:val="16"/>
                <w:szCs w:val="16"/>
              </w:rPr>
            </w:pPr>
            <w:r w:rsidRPr="00E918F2">
              <w:rPr>
                <w:rFonts w:cstheme="minorHAnsi"/>
                <w:color w:val="221E1F"/>
                <w:sz w:val="16"/>
                <w:szCs w:val="16"/>
              </w:rPr>
              <w:t xml:space="preserve">Renal vein </w:t>
            </w:r>
            <w:proofErr w:type="spellStart"/>
            <w:r w:rsidRPr="00E918F2">
              <w:rPr>
                <w:rFonts w:cstheme="minorHAnsi"/>
                <w:color w:val="221E1F"/>
                <w:sz w:val="16"/>
                <w:szCs w:val="16"/>
              </w:rPr>
              <w:t>margin</w:t>
            </w:r>
            <w:r w:rsidRPr="00E918F2">
              <w:rPr>
                <w:rFonts w:cstheme="minorHAnsi"/>
                <w:color w:val="221E1F"/>
                <w:sz w:val="16"/>
                <w:szCs w:val="16"/>
                <w:vertAlign w:val="superscript"/>
              </w:rPr>
              <w:t>j</w:t>
            </w:r>
            <w:proofErr w:type="spellEnd"/>
            <w:r w:rsidRPr="00E918F2">
              <w:rPr>
                <w:rFonts w:cstheme="minorHAnsi"/>
                <w:color w:val="221E1F"/>
                <w:sz w:val="16"/>
                <w:szCs w:val="16"/>
              </w:rPr>
              <w:t xml:space="preserve"> </w:t>
            </w:r>
          </w:p>
          <w:p w14:paraId="553CA2A2" w14:textId="77777777" w:rsidR="00E918F2" w:rsidRPr="00E918F2" w:rsidRDefault="00E918F2" w:rsidP="00E918F2">
            <w:pPr>
              <w:pStyle w:val="ListParagraph"/>
              <w:numPr>
                <w:ilvl w:val="0"/>
                <w:numId w:val="39"/>
              </w:numPr>
              <w:autoSpaceDE w:val="0"/>
              <w:autoSpaceDN w:val="0"/>
              <w:adjustRightInd w:val="0"/>
              <w:spacing w:after="100" w:line="240" w:lineRule="auto"/>
              <w:ind w:left="322" w:hanging="142"/>
              <w:rPr>
                <w:rFonts w:cstheme="minorHAnsi"/>
                <w:color w:val="221E1F"/>
                <w:sz w:val="16"/>
                <w:szCs w:val="16"/>
              </w:rPr>
            </w:pPr>
            <w:r w:rsidRPr="00E918F2">
              <w:rPr>
                <w:rFonts w:cstheme="minorHAnsi"/>
                <w:color w:val="221E1F"/>
                <w:sz w:val="16"/>
                <w:szCs w:val="16"/>
              </w:rPr>
              <w:t xml:space="preserve">Ureteral </w:t>
            </w:r>
            <w:proofErr w:type="spellStart"/>
            <w:r w:rsidRPr="00E918F2">
              <w:rPr>
                <w:rFonts w:cstheme="minorHAnsi"/>
                <w:color w:val="221E1F"/>
                <w:sz w:val="16"/>
                <w:szCs w:val="16"/>
              </w:rPr>
              <w:t>margin</w:t>
            </w:r>
            <w:r w:rsidRPr="00E918F2">
              <w:rPr>
                <w:rFonts w:cstheme="minorHAnsi"/>
                <w:color w:val="221E1F"/>
                <w:sz w:val="16"/>
                <w:szCs w:val="16"/>
                <w:vertAlign w:val="superscript"/>
              </w:rPr>
              <w:t>j</w:t>
            </w:r>
            <w:proofErr w:type="spellEnd"/>
            <w:r w:rsidRPr="00E918F2">
              <w:rPr>
                <w:rFonts w:cstheme="minorHAnsi"/>
                <w:color w:val="221E1F"/>
                <w:sz w:val="16"/>
                <w:szCs w:val="16"/>
              </w:rPr>
              <w:t xml:space="preserve"> </w:t>
            </w:r>
          </w:p>
          <w:p w14:paraId="12380051" w14:textId="77777777" w:rsidR="00E918F2" w:rsidRPr="00E918F2" w:rsidRDefault="00E918F2" w:rsidP="00FC2F44">
            <w:pPr>
              <w:pStyle w:val="ListParagraph"/>
              <w:numPr>
                <w:ilvl w:val="0"/>
                <w:numId w:val="39"/>
              </w:numPr>
              <w:autoSpaceDE w:val="0"/>
              <w:autoSpaceDN w:val="0"/>
              <w:adjustRightInd w:val="0"/>
              <w:spacing w:after="0" w:line="240" w:lineRule="auto"/>
              <w:ind w:left="322" w:hanging="142"/>
              <w:rPr>
                <w:rFonts w:cstheme="minorHAnsi"/>
                <w:color w:val="221E1F"/>
                <w:sz w:val="16"/>
                <w:szCs w:val="16"/>
              </w:rPr>
            </w:pPr>
            <w:r w:rsidRPr="00E918F2">
              <w:rPr>
                <w:rFonts w:cstheme="minorHAnsi"/>
                <w:color w:val="221E1F"/>
                <w:sz w:val="16"/>
                <w:szCs w:val="16"/>
              </w:rPr>
              <w:lastRenderedPageBreak/>
              <w:t xml:space="preserve">Inked soft tissue or parenchymal </w:t>
            </w:r>
            <w:proofErr w:type="spellStart"/>
            <w:proofErr w:type="gramStart"/>
            <w:r w:rsidRPr="00E918F2">
              <w:rPr>
                <w:rFonts w:cstheme="minorHAnsi"/>
                <w:color w:val="221E1F"/>
                <w:sz w:val="16"/>
                <w:szCs w:val="16"/>
              </w:rPr>
              <w:t>margin</w:t>
            </w:r>
            <w:r w:rsidRPr="00E918F2">
              <w:rPr>
                <w:rFonts w:cstheme="minorHAnsi"/>
                <w:color w:val="221E1F"/>
                <w:sz w:val="16"/>
                <w:szCs w:val="16"/>
                <w:vertAlign w:val="superscript"/>
              </w:rPr>
              <w:t>k</w:t>
            </w:r>
            <w:proofErr w:type="spellEnd"/>
            <w:proofErr w:type="gramEnd"/>
            <w:r w:rsidRPr="00E918F2">
              <w:rPr>
                <w:rFonts w:cstheme="minorHAnsi"/>
                <w:color w:val="221E1F"/>
                <w:sz w:val="16"/>
                <w:szCs w:val="16"/>
                <w:vertAlign w:val="superscript"/>
              </w:rPr>
              <w:t xml:space="preserve"> </w:t>
            </w:r>
          </w:p>
          <w:p w14:paraId="0620D5B6" w14:textId="77777777" w:rsidR="00E918F2" w:rsidRPr="00734C81" w:rsidRDefault="00E918F2" w:rsidP="00E918F2">
            <w:pPr>
              <w:pStyle w:val="ListParagraph"/>
              <w:numPr>
                <w:ilvl w:val="0"/>
                <w:numId w:val="39"/>
              </w:numPr>
              <w:autoSpaceDE w:val="0"/>
              <w:autoSpaceDN w:val="0"/>
              <w:adjustRightInd w:val="0"/>
              <w:spacing w:after="100" w:line="240" w:lineRule="auto"/>
              <w:ind w:left="322" w:hanging="142"/>
              <w:rPr>
                <w:rFonts w:ascii="Calibri" w:hAnsi="Calibri"/>
                <w:color w:val="808080" w:themeColor="background1" w:themeShade="80"/>
                <w:sz w:val="16"/>
                <w:szCs w:val="16"/>
              </w:rPr>
            </w:pPr>
            <w:r w:rsidRPr="00E918F2">
              <w:rPr>
                <w:rFonts w:cstheme="minorHAnsi"/>
                <w:color w:val="221E1F"/>
                <w:sz w:val="16"/>
                <w:szCs w:val="16"/>
              </w:rPr>
              <w:t xml:space="preserve">Other, </w:t>
            </w:r>
            <w:proofErr w:type="gramStart"/>
            <w:r w:rsidRPr="00E918F2">
              <w:rPr>
                <w:rFonts w:cstheme="minorHAnsi"/>
                <w:i/>
                <w:iCs/>
                <w:color w:val="221E1F"/>
                <w:sz w:val="16"/>
                <w:szCs w:val="16"/>
              </w:rPr>
              <w:t>specify</w:t>
            </w:r>
            <w:proofErr w:type="gramEnd"/>
          </w:p>
          <w:p w14:paraId="7EBD2CDF" w14:textId="77777777" w:rsidR="00FC2F44" w:rsidRPr="00FC2F44" w:rsidRDefault="00FC2F44" w:rsidP="00FC2F44">
            <w:pPr>
              <w:pStyle w:val="ListParagraph"/>
              <w:autoSpaceDE w:val="0"/>
              <w:autoSpaceDN w:val="0"/>
              <w:adjustRightInd w:val="0"/>
              <w:spacing w:after="100" w:line="240" w:lineRule="auto"/>
              <w:ind w:left="322"/>
              <w:rPr>
                <w:rFonts w:ascii="Calibri" w:hAnsi="Calibri"/>
                <w:color w:val="808080" w:themeColor="background1" w:themeShade="80"/>
                <w:sz w:val="10"/>
                <w:szCs w:val="10"/>
              </w:rPr>
            </w:pPr>
          </w:p>
          <w:p w14:paraId="18B9B6C8" w14:textId="77777777" w:rsidR="00FC2F44" w:rsidRPr="00FC2F44" w:rsidRDefault="00FC2F44" w:rsidP="00FC2F44">
            <w:pPr>
              <w:pStyle w:val="ListParagraph"/>
              <w:numPr>
                <w:ilvl w:val="0"/>
                <w:numId w:val="20"/>
              </w:numPr>
              <w:spacing w:before="100" w:after="0" w:line="240" w:lineRule="auto"/>
              <w:ind w:left="181" w:hanging="181"/>
              <w:rPr>
                <w:rFonts w:cs="Verdana"/>
                <w:iCs/>
                <w:sz w:val="16"/>
                <w:szCs w:val="16"/>
              </w:rPr>
            </w:pPr>
            <w:r w:rsidRPr="00FC2F44">
              <w:rPr>
                <w:rFonts w:cs="Verdana"/>
                <w:iCs/>
                <w:sz w:val="16"/>
                <w:szCs w:val="16"/>
              </w:rPr>
              <w:t>Presence of viable or non-viable tumour in peritoneal or</w:t>
            </w:r>
          </w:p>
          <w:p w14:paraId="637DEDA8" w14:textId="27A5CABC" w:rsidR="00FC2F44" w:rsidRPr="00FC2F44" w:rsidRDefault="00FC2F44" w:rsidP="00C42427">
            <w:pPr>
              <w:pStyle w:val="ListParagraph"/>
              <w:spacing w:before="100" w:after="100" w:line="240" w:lineRule="auto"/>
              <w:ind w:left="181"/>
              <w:rPr>
                <w:rFonts w:ascii="Calibri" w:hAnsi="Calibri"/>
                <w:color w:val="808080" w:themeColor="background1" w:themeShade="80"/>
                <w:sz w:val="16"/>
                <w:szCs w:val="16"/>
              </w:rPr>
            </w:pPr>
            <w:r w:rsidRPr="00FC2F44">
              <w:rPr>
                <w:rFonts w:cs="Verdana"/>
                <w:iCs/>
                <w:sz w:val="16"/>
                <w:szCs w:val="16"/>
              </w:rPr>
              <w:t xml:space="preserve">abdominal or pelvic nodules or </w:t>
            </w:r>
            <w:proofErr w:type="spellStart"/>
            <w:r w:rsidRPr="00FC2F44">
              <w:rPr>
                <w:rFonts w:cs="Verdana"/>
                <w:iCs/>
                <w:sz w:val="16"/>
                <w:szCs w:val="16"/>
              </w:rPr>
              <w:t>implants</w:t>
            </w:r>
            <w:r w:rsidRPr="00FC2F44">
              <w:rPr>
                <w:rFonts w:cs="Verdana"/>
                <w:iCs/>
                <w:sz w:val="16"/>
                <w:szCs w:val="16"/>
                <w:vertAlign w:val="superscript"/>
              </w:rPr>
              <w:t>j</w:t>
            </w:r>
            <w:proofErr w:type="spellEnd"/>
          </w:p>
        </w:tc>
        <w:tc>
          <w:tcPr>
            <w:tcW w:w="7799" w:type="dxa"/>
            <w:shd w:val="clear" w:color="auto" w:fill="auto"/>
          </w:tcPr>
          <w:p w14:paraId="71D4110D" w14:textId="1B8AB6E4" w:rsidR="008C350D" w:rsidRPr="008C350D" w:rsidRDefault="008C350D" w:rsidP="008C350D">
            <w:pPr>
              <w:autoSpaceDE w:val="0"/>
              <w:autoSpaceDN w:val="0"/>
              <w:adjustRightInd w:val="0"/>
              <w:spacing w:after="0" w:line="240" w:lineRule="auto"/>
              <w:rPr>
                <w:sz w:val="16"/>
                <w:szCs w:val="16"/>
              </w:rPr>
            </w:pPr>
            <w:r w:rsidRPr="008C350D">
              <w:rPr>
                <w:sz w:val="16"/>
                <w:szCs w:val="16"/>
              </w:rPr>
              <w:lastRenderedPageBreak/>
              <w:t xml:space="preserve">Margin status is critical for the staging of Wilms tumours. Margins positive for </w:t>
            </w:r>
            <w:r w:rsidRPr="008C350D">
              <w:rPr>
                <w:b/>
                <w:bCs/>
                <w:sz w:val="16"/>
                <w:szCs w:val="16"/>
              </w:rPr>
              <w:t>viable tumour</w:t>
            </w:r>
            <w:r w:rsidRPr="008C350D">
              <w:rPr>
                <w:sz w:val="16"/>
                <w:szCs w:val="16"/>
              </w:rPr>
              <w:t xml:space="preserve"> upstage the tumour to stage III in all staging systems. The evaluation of non-viable tumour at the margin differs depending upon margin location and on the staging system used. In SIOP,</w:t>
            </w:r>
            <w:r w:rsidRPr="008C350D">
              <w:rPr>
                <w:b/>
                <w:bCs/>
                <w:sz w:val="16"/>
                <w:szCs w:val="16"/>
              </w:rPr>
              <w:t xml:space="preserve"> non-viable </w:t>
            </w:r>
            <w:r w:rsidRPr="008C350D">
              <w:rPr>
                <w:sz w:val="16"/>
                <w:szCs w:val="16"/>
              </w:rPr>
              <w:t xml:space="preserve">tumour at the ureteral or renal vein margin or within abdominal or peritoneal implants is considered local stage III, whereas </w:t>
            </w:r>
            <w:r w:rsidRPr="008C350D">
              <w:rPr>
                <w:b/>
                <w:bCs/>
                <w:sz w:val="16"/>
                <w:szCs w:val="16"/>
              </w:rPr>
              <w:t>non-viable</w:t>
            </w:r>
            <w:r w:rsidRPr="008C350D">
              <w:rPr>
                <w:sz w:val="16"/>
                <w:szCs w:val="16"/>
              </w:rPr>
              <w:t xml:space="preserve"> tumour at the soft tissue margin is </w:t>
            </w:r>
            <w:r w:rsidRPr="008C350D">
              <w:rPr>
                <w:sz w:val="16"/>
                <w:szCs w:val="16"/>
                <w:u w:val="single"/>
              </w:rPr>
              <w:t>not</w:t>
            </w:r>
            <w:r w:rsidRPr="008C350D">
              <w:rPr>
                <w:sz w:val="16"/>
                <w:szCs w:val="16"/>
              </w:rPr>
              <w:t xml:space="preserve"> considered local stage III. COG considers </w:t>
            </w:r>
            <w:r w:rsidRPr="008C350D">
              <w:rPr>
                <w:b/>
                <w:bCs/>
                <w:sz w:val="16"/>
                <w:szCs w:val="16"/>
              </w:rPr>
              <w:t>non-viable tumour</w:t>
            </w:r>
            <w:r w:rsidRPr="008C350D">
              <w:rPr>
                <w:sz w:val="16"/>
                <w:szCs w:val="16"/>
              </w:rPr>
              <w:t xml:space="preserve"> at all margins to represent local stage III.  </w:t>
            </w:r>
          </w:p>
          <w:p w14:paraId="6F9F2385" w14:textId="77777777" w:rsidR="008C350D" w:rsidRPr="008C350D" w:rsidRDefault="008C350D" w:rsidP="008C350D">
            <w:pPr>
              <w:autoSpaceDE w:val="0"/>
              <w:autoSpaceDN w:val="0"/>
              <w:adjustRightInd w:val="0"/>
              <w:spacing w:after="0" w:line="240" w:lineRule="auto"/>
              <w:rPr>
                <w:sz w:val="16"/>
                <w:szCs w:val="16"/>
              </w:rPr>
            </w:pPr>
          </w:p>
          <w:p w14:paraId="472292A3" w14:textId="77777777" w:rsidR="008C350D" w:rsidRPr="008C350D" w:rsidRDefault="008C350D" w:rsidP="008C350D">
            <w:pPr>
              <w:autoSpaceDE w:val="0"/>
              <w:autoSpaceDN w:val="0"/>
              <w:adjustRightInd w:val="0"/>
              <w:spacing w:after="0" w:line="240" w:lineRule="auto"/>
              <w:rPr>
                <w:sz w:val="16"/>
                <w:szCs w:val="16"/>
              </w:rPr>
            </w:pPr>
            <w:r w:rsidRPr="008C350D">
              <w:rPr>
                <w:sz w:val="16"/>
                <w:szCs w:val="16"/>
              </w:rPr>
              <w:t>The status of the renal parenchymal margin for partial nephrectomy is important, as positive margins are associated with consideration of the need for radiotherapy. However, after radiotherapy, the local recurrence rate was not greater in such patients.</w:t>
            </w:r>
            <w:r w:rsidRPr="008C350D">
              <w:rPr>
                <w:sz w:val="16"/>
                <w:szCs w:val="16"/>
                <w:vertAlign w:val="superscript"/>
              </w:rPr>
              <w:t>1</w:t>
            </w:r>
            <w:r w:rsidRPr="008C350D">
              <w:rPr>
                <w:sz w:val="16"/>
                <w:szCs w:val="16"/>
              </w:rPr>
              <w:t xml:space="preserve"> The presence of nephrogenic rest at the parenchymal margin of partial nephrectomy specimen represents a challenge in </w:t>
            </w:r>
            <w:proofErr w:type="gramStart"/>
            <w:r w:rsidRPr="008C350D">
              <w:rPr>
                <w:sz w:val="16"/>
                <w:szCs w:val="16"/>
              </w:rPr>
              <w:t>interpretation, but</w:t>
            </w:r>
            <w:proofErr w:type="gramEnd"/>
            <w:r w:rsidRPr="008C350D">
              <w:rPr>
                <w:sz w:val="16"/>
                <w:szCs w:val="16"/>
              </w:rPr>
              <w:t xml:space="preserve"> is not considered to be positive. </w:t>
            </w:r>
          </w:p>
          <w:p w14:paraId="146051A8" w14:textId="77777777" w:rsidR="008C350D" w:rsidRPr="008C350D" w:rsidRDefault="008C350D" w:rsidP="008C350D">
            <w:pPr>
              <w:autoSpaceDE w:val="0"/>
              <w:autoSpaceDN w:val="0"/>
              <w:adjustRightInd w:val="0"/>
              <w:spacing w:after="0" w:line="240" w:lineRule="auto"/>
              <w:rPr>
                <w:sz w:val="16"/>
                <w:szCs w:val="16"/>
              </w:rPr>
            </w:pPr>
          </w:p>
          <w:p w14:paraId="4E2956B9" w14:textId="77777777" w:rsidR="008C350D" w:rsidRPr="008C350D" w:rsidRDefault="008C350D" w:rsidP="008C350D">
            <w:pPr>
              <w:autoSpaceDE w:val="0"/>
              <w:autoSpaceDN w:val="0"/>
              <w:adjustRightInd w:val="0"/>
              <w:spacing w:after="0" w:line="240" w:lineRule="auto"/>
              <w:rPr>
                <w:sz w:val="16"/>
                <w:szCs w:val="16"/>
              </w:rPr>
            </w:pPr>
            <w:r w:rsidRPr="008C350D">
              <w:rPr>
                <w:sz w:val="16"/>
                <w:szCs w:val="16"/>
              </w:rPr>
              <w:t>The area with the closest margin and the distance of the closest margin from tumour, while not required, may aid in in planning post-operative therapy in non-treated tumours.</w:t>
            </w:r>
            <w:r w:rsidRPr="008C350D">
              <w:rPr>
                <w:sz w:val="16"/>
                <w:szCs w:val="16"/>
                <w:vertAlign w:val="superscript"/>
              </w:rPr>
              <w:t>1,</w:t>
            </w:r>
            <w:proofErr w:type="gramStart"/>
            <w:r w:rsidRPr="008C350D">
              <w:rPr>
                <w:sz w:val="16"/>
                <w:szCs w:val="16"/>
                <w:vertAlign w:val="superscript"/>
              </w:rPr>
              <w:t>2</w:t>
            </w:r>
            <w:proofErr w:type="gramEnd"/>
          </w:p>
          <w:p w14:paraId="22F0D5FE" w14:textId="77777777" w:rsidR="008C350D" w:rsidRPr="008C350D" w:rsidRDefault="008C350D" w:rsidP="008C350D">
            <w:pPr>
              <w:autoSpaceDE w:val="0"/>
              <w:autoSpaceDN w:val="0"/>
              <w:adjustRightInd w:val="0"/>
              <w:spacing w:after="0" w:line="240" w:lineRule="auto"/>
              <w:rPr>
                <w:sz w:val="16"/>
                <w:szCs w:val="16"/>
              </w:rPr>
            </w:pPr>
          </w:p>
          <w:p w14:paraId="3159D815" w14:textId="283B5E73" w:rsidR="008C350D" w:rsidRPr="008C350D" w:rsidRDefault="008C350D" w:rsidP="00C42427">
            <w:pPr>
              <w:spacing w:after="100" w:line="240" w:lineRule="auto"/>
              <w:rPr>
                <w:sz w:val="16"/>
                <w:szCs w:val="16"/>
              </w:rPr>
            </w:pPr>
            <w:r w:rsidRPr="008C350D">
              <w:rPr>
                <w:sz w:val="16"/>
                <w:szCs w:val="16"/>
              </w:rPr>
              <w:t>Assessment of the renal vein margin may be challenging, particularly if there is bulging thrombus. If the thrombus is intact (by gross assessment and discussion with the surgeon), and if the renal vein wall is not attached to the thrombus at its most distal aspect, the margin can be assumed to be negative.</w:t>
            </w:r>
            <w:hyperlink w:anchor="_ENREF_32" w:tooltip="W.M. Murphy, 2004 #173" w:history="1">
              <w:r w:rsidRPr="008C350D">
                <w:rPr>
                  <w:noProof/>
                  <w:sz w:val="16"/>
                  <w:szCs w:val="16"/>
                  <w:vertAlign w:val="superscript"/>
                </w:rPr>
                <w:t>3</w:t>
              </w:r>
            </w:hyperlink>
            <w:r w:rsidRPr="008C350D">
              <w:rPr>
                <w:sz w:val="16"/>
                <w:szCs w:val="16"/>
              </w:rPr>
              <w:t xml:space="preserve"> </w:t>
            </w:r>
          </w:p>
          <w:p w14:paraId="5EC35E37" w14:textId="77777777" w:rsidR="008C350D" w:rsidRPr="008C350D" w:rsidRDefault="008C350D" w:rsidP="008C350D">
            <w:pPr>
              <w:spacing w:after="0" w:line="240" w:lineRule="auto"/>
              <w:rPr>
                <w:b/>
                <w:bCs/>
                <w:sz w:val="16"/>
                <w:szCs w:val="16"/>
              </w:rPr>
            </w:pPr>
            <w:r w:rsidRPr="008C350D">
              <w:rPr>
                <w:b/>
                <w:bCs/>
                <w:sz w:val="16"/>
                <w:szCs w:val="16"/>
              </w:rPr>
              <w:lastRenderedPageBreak/>
              <w:t>References</w:t>
            </w:r>
          </w:p>
          <w:p w14:paraId="5C578CF0" w14:textId="77777777" w:rsidR="008C350D" w:rsidRPr="008C350D" w:rsidRDefault="008C350D" w:rsidP="00522EE2">
            <w:pPr>
              <w:pStyle w:val="EndNoteBibliography"/>
              <w:spacing w:after="0"/>
              <w:ind w:left="318" w:hanging="318"/>
              <w:rPr>
                <w:sz w:val="16"/>
                <w:szCs w:val="16"/>
              </w:rPr>
            </w:pPr>
            <w:bookmarkStart w:id="25" w:name="_ENREF_30"/>
            <w:r w:rsidRPr="008C350D">
              <w:rPr>
                <w:sz w:val="16"/>
                <w:szCs w:val="16"/>
              </w:rPr>
              <w:t>1</w:t>
            </w:r>
            <w:r w:rsidRPr="008C350D">
              <w:rPr>
                <w:sz w:val="16"/>
                <w:szCs w:val="16"/>
              </w:rPr>
              <w:tab/>
              <w:t xml:space="preserve">Kieran K, Williams MA, Dome JS, McGregor LM, Krasin MJ and Davidoff AM (2013). Margin status and tumor recurrence after nephron-sparing surgery for bilateral Wilms tumor. </w:t>
            </w:r>
            <w:r w:rsidRPr="008C350D">
              <w:rPr>
                <w:i/>
                <w:sz w:val="16"/>
                <w:szCs w:val="16"/>
              </w:rPr>
              <w:t>J Pediatr Surg</w:t>
            </w:r>
            <w:r w:rsidRPr="008C350D">
              <w:rPr>
                <w:sz w:val="16"/>
                <w:szCs w:val="16"/>
              </w:rPr>
              <w:t xml:space="preserve"> 48(7):1481-1485.</w:t>
            </w:r>
          </w:p>
          <w:p w14:paraId="543E9C50" w14:textId="77777777" w:rsidR="008C350D" w:rsidRPr="008C350D" w:rsidRDefault="008C350D" w:rsidP="00522EE2">
            <w:pPr>
              <w:pStyle w:val="EndNoteBibliography"/>
              <w:spacing w:after="0"/>
              <w:ind w:left="318" w:hanging="318"/>
              <w:rPr>
                <w:sz w:val="16"/>
                <w:szCs w:val="16"/>
              </w:rPr>
            </w:pPr>
            <w:bookmarkStart w:id="26" w:name="_ENREF_31"/>
            <w:bookmarkEnd w:id="25"/>
            <w:r w:rsidRPr="008C350D">
              <w:rPr>
                <w:sz w:val="16"/>
                <w:szCs w:val="16"/>
              </w:rPr>
              <w:t>2</w:t>
            </w:r>
            <w:r w:rsidRPr="008C350D">
              <w:rPr>
                <w:sz w:val="16"/>
                <w:szCs w:val="16"/>
              </w:rPr>
              <w:tab/>
              <w:t xml:space="preserve">Ritchey M, Daley S, Shamberger RC, Ehrlich P, Hamilton T, Haase G and Sawin R (2008). Ureteral extension in Wilms' tumor: a report from the National Wilms' Tumor Study Group (NWTSG). </w:t>
            </w:r>
            <w:r w:rsidRPr="008C350D">
              <w:rPr>
                <w:i/>
                <w:sz w:val="16"/>
                <w:szCs w:val="16"/>
              </w:rPr>
              <w:t>J Pediatr Surg</w:t>
            </w:r>
            <w:r w:rsidRPr="008C350D">
              <w:rPr>
                <w:sz w:val="16"/>
                <w:szCs w:val="16"/>
              </w:rPr>
              <w:t xml:space="preserve"> 43(9):1625-1629.</w:t>
            </w:r>
          </w:p>
          <w:p w14:paraId="637DEDBE" w14:textId="3E613764" w:rsidR="00AD54EC" w:rsidRPr="008C350D" w:rsidRDefault="008C350D" w:rsidP="00522EE2">
            <w:pPr>
              <w:pStyle w:val="EndNoteBibliography"/>
              <w:spacing w:after="100"/>
              <w:ind w:left="318" w:hanging="318"/>
              <w:rPr>
                <w:rFonts w:asciiTheme="minorHAnsi" w:hAnsiTheme="minorHAnsi"/>
                <w:color w:val="000000"/>
                <w:sz w:val="16"/>
                <w:szCs w:val="16"/>
                <w:lang w:val="en-AU"/>
              </w:rPr>
            </w:pPr>
            <w:bookmarkStart w:id="27" w:name="_ENREF_32"/>
            <w:bookmarkEnd w:id="26"/>
            <w:r w:rsidRPr="008C350D">
              <w:rPr>
                <w:sz w:val="16"/>
                <w:szCs w:val="16"/>
              </w:rPr>
              <w:t>3</w:t>
            </w:r>
            <w:r w:rsidRPr="008C350D">
              <w:rPr>
                <w:sz w:val="16"/>
                <w:szCs w:val="16"/>
              </w:rPr>
              <w:tab/>
              <w:t xml:space="preserve">WM Murphy, DJ Grignon and EJ Perlman (2004). </w:t>
            </w:r>
            <w:r w:rsidRPr="008C350D">
              <w:rPr>
                <w:i/>
                <w:sz w:val="16"/>
                <w:szCs w:val="16"/>
              </w:rPr>
              <w:t>Tumors of the Kidney, Bladder, and Related Urinary Structures</w:t>
            </w:r>
            <w:r w:rsidRPr="008C350D">
              <w:rPr>
                <w:sz w:val="16"/>
                <w:szCs w:val="16"/>
              </w:rPr>
              <w:t>. AFIP Atlas of Tumor Pathology, Series 4. American Registry of Pathology, Washington, D.C., USA.</w:t>
            </w:r>
            <w:r w:rsidR="00522EE2">
              <w:rPr>
                <w:sz w:val="16"/>
                <w:szCs w:val="16"/>
              </w:rPr>
              <w:t xml:space="preserve"> </w:t>
            </w:r>
            <w:bookmarkEnd w:id="27"/>
          </w:p>
        </w:tc>
        <w:tc>
          <w:tcPr>
            <w:tcW w:w="2098" w:type="dxa"/>
            <w:shd w:val="clear" w:color="auto" w:fill="auto"/>
          </w:tcPr>
          <w:p w14:paraId="75C13F13" w14:textId="157BB5B1" w:rsidR="00924D02" w:rsidRPr="00924D02" w:rsidRDefault="00924D02" w:rsidP="00924D02">
            <w:pPr>
              <w:spacing w:after="100" w:line="240" w:lineRule="auto"/>
              <w:rPr>
                <w:color w:val="000000"/>
                <w:sz w:val="16"/>
                <w:szCs w:val="16"/>
              </w:rPr>
            </w:pPr>
            <w:r w:rsidRPr="00924D02">
              <w:rPr>
                <w:color w:val="000000"/>
                <w:sz w:val="16"/>
                <w:szCs w:val="16"/>
                <w:vertAlign w:val="superscript"/>
              </w:rPr>
              <w:lastRenderedPageBreak/>
              <w:t>j</w:t>
            </w:r>
            <w:r w:rsidRPr="00924D02">
              <w:rPr>
                <w:color w:val="000000"/>
                <w:sz w:val="16"/>
                <w:szCs w:val="16"/>
              </w:rPr>
              <w:t xml:space="preserve"> Supports local stage III by both COG and SIOP.</w:t>
            </w:r>
          </w:p>
          <w:p w14:paraId="637DEDBF" w14:textId="7BBF5232" w:rsidR="00CD2638" w:rsidRPr="002008ED" w:rsidRDefault="00924D02" w:rsidP="00CD2638">
            <w:pPr>
              <w:spacing w:after="0" w:line="240" w:lineRule="auto"/>
              <w:rPr>
                <w:color w:val="000000"/>
                <w:sz w:val="16"/>
                <w:szCs w:val="16"/>
              </w:rPr>
            </w:pPr>
            <w:r w:rsidRPr="00924D02">
              <w:rPr>
                <w:color w:val="000000"/>
                <w:sz w:val="16"/>
                <w:szCs w:val="16"/>
                <w:vertAlign w:val="superscript"/>
              </w:rPr>
              <w:t>k</w:t>
            </w:r>
            <w:r w:rsidRPr="00924D02">
              <w:rPr>
                <w:color w:val="000000"/>
                <w:sz w:val="16"/>
                <w:szCs w:val="16"/>
              </w:rPr>
              <w:t xml:space="preserve"> Supports local stage III by COG, but not by SIOP.</w:t>
            </w:r>
          </w:p>
        </w:tc>
      </w:tr>
      <w:tr w:rsidR="003B7E72" w:rsidRPr="00CC5E7C" w14:paraId="1F54DDE7" w14:textId="77777777" w:rsidTr="005C42DF">
        <w:trPr>
          <w:trHeight w:val="456"/>
        </w:trPr>
        <w:tc>
          <w:tcPr>
            <w:tcW w:w="865" w:type="dxa"/>
            <w:shd w:val="clear" w:color="auto" w:fill="EEECE1" w:themeFill="background2"/>
          </w:tcPr>
          <w:p w14:paraId="5EE790A9" w14:textId="667DA4E9" w:rsidR="003B7E72" w:rsidRDefault="00F17C59" w:rsidP="00D93717">
            <w:pPr>
              <w:spacing w:after="0" w:line="240" w:lineRule="auto"/>
              <w:rPr>
                <w:rFonts w:ascii="Calibri" w:hAnsi="Calibri"/>
                <w:sz w:val="16"/>
                <w:szCs w:val="16"/>
              </w:rPr>
            </w:pPr>
            <w:r>
              <w:rPr>
                <w:rFonts w:ascii="Calibri" w:hAnsi="Calibri"/>
                <w:sz w:val="16"/>
                <w:szCs w:val="16"/>
              </w:rPr>
              <w:t>Core</w:t>
            </w:r>
            <w:r w:rsidR="00D93717">
              <w:rPr>
                <w:rFonts w:ascii="Calibri" w:hAnsi="Calibri"/>
                <w:sz w:val="16"/>
                <w:szCs w:val="16"/>
              </w:rPr>
              <w:t xml:space="preserve"> and </w:t>
            </w:r>
            <w:proofErr w:type="gramStart"/>
            <w:r w:rsidR="00D93717">
              <w:rPr>
                <w:rFonts w:ascii="Calibri" w:hAnsi="Calibri"/>
                <w:sz w:val="16"/>
                <w:szCs w:val="16"/>
              </w:rPr>
              <w:t>Non-core</w:t>
            </w:r>
            <w:proofErr w:type="gramEnd"/>
          </w:p>
        </w:tc>
        <w:tc>
          <w:tcPr>
            <w:tcW w:w="1871" w:type="dxa"/>
            <w:shd w:val="clear" w:color="auto" w:fill="EEECE1" w:themeFill="background2"/>
          </w:tcPr>
          <w:p w14:paraId="74A57FB4" w14:textId="45E41B4E" w:rsidR="003B7E72" w:rsidRPr="00E67E33" w:rsidRDefault="00547447" w:rsidP="003B7E72">
            <w:pPr>
              <w:spacing w:line="240" w:lineRule="auto"/>
              <w:rPr>
                <w:rFonts w:ascii="Calibri" w:hAnsi="Calibri"/>
                <w:bCs/>
                <w:sz w:val="16"/>
                <w:szCs w:val="16"/>
              </w:rPr>
            </w:pPr>
            <w:r w:rsidRPr="00547447">
              <w:rPr>
                <w:rFonts w:ascii="Calibri" w:hAnsi="Calibri"/>
                <w:bCs/>
                <w:sz w:val="16"/>
                <w:szCs w:val="16"/>
              </w:rPr>
              <w:t>LYMPH NODE STATUS</w:t>
            </w:r>
          </w:p>
        </w:tc>
        <w:tc>
          <w:tcPr>
            <w:tcW w:w="2553" w:type="dxa"/>
            <w:shd w:val="clear" w:color="auto" w:fill="auto"/>
          </w:tcPr>
          <w:p w14:paraId="79293426" w14:textId="77777777" w:rsidR="00547447" w:rsidRPr="00D275CF" w:rsidRDefault="00547447" w:rsidP="00547447">
            <w:pPr>
              <w:pStyle w:val="ListParagraph"/>
              <w:numPr>
                <w:ilvl w:val="0"/>
                <w:numId w:val="13"/>
              </w:numPr>
              <w:autoSpaceDE w:val="0"/>
              <w:autoSpaceDN w:val="0"/>
              <w:adjustRightInd w:val="0"/>
              <w:spacing w:after="0" w:line="240" w:lineRule="auto"/>
              <w:ind w:left="203" w:hanging="203"/>
              <w:rPr>
                <w:sz w:val="16"/>
                <w:szCs w:val="16"/>
              </w:rPr>
            </w:pPr>
            <w:r w:rsidRPr="00D275CF">
              <w:rPr>
                <w:sz w:val="16"/>
                <w:szCs w:val="16"/>
              </w:rPr>
              <w:t xml:space="preserve">Cannot be </w:t>
            </w:r>
            <w:proofErr w:type="gramStart"/>
            <w:r w:rsidRPr="00D275CF">
              <w:rPr>
                <w:sz w:val="16"/>
                <w:szCs w:val="16"/>
              </w:rPr>
              <w:t>assessed</w:t>
            </w:r>
            <w:proofErr w:type="gramEnd"/>
          </w:p>
          <w:p w14:paraId="6AF1CDF0" w14:textId="77777777" w:rsidR="00C32896" w:rsidRPr="00D275CF" w:rsidRDefault="00547447" w:rsidP="00734C81">
            <w:pPr>
              <w:pStyle w:val="ListParagraph"/>
              <w:numPr>
                <w:ilvl w:val="0"/>
                <w:numId w:val="13"/>
              </w:numPr>
              <w:autoSpaceDE w:val="0"/>
              <w:autoSpaceDN w:val="0"/>
              <w:adjustRightInd w:val="0"/>
              <w:spacing w:after="100" w:line="240" w:lineRule="auto"/>
              <w:ind w:left="204" w:hanging="204"/>
              <w:rPr>
                <w:sz w:val="16"/>
                <w:szCs w:val="16"/>
              </w:rPr>
            </w:pPr>
            <w:r w:rsidRPr="00D275CF">
              <w:rPr>
                <w:sz w:val="16"/>
                <w:szCs w:val="16"/>
              </w:rPr>
              <w:t xml:space="preserve">No nodes submitted or </w:t>
            </w:r>
            <w:proofErr w:type="gramStart"/>
            <w:r w:rsidRPr="00D275CF">
              <w:rPr>
                <w:sz w:val="16"/>
                <w:szCs w:val="16"/>
              </w:rPr>
              <w:t>found</w:t>
            </w:r>
            <w:proofErr w:type="gramEnd"/>
          </w:p>
          <w:p w14:paraId="302FB929" w14:textId="16FF26CD" w:rsidR="00C32896" w:rsidRPr="00D275CF" w:rsidRDefault="00C32896" w:rsidP="00734C81">
            <w:pPr>
              <w:autoSpaceDE w:val="0"/>
              <w:autoSpaceDN w:val="0"/>
              <w:adjustRightInd w:val="0"/>
              <w:spacing w:after="100" w:line="240" w:lineRule="auto"/>
              <w:rPr>
                <w:sz w:val="16"/>
                <w:szCs w:val="16"/>
              </w:rPr>
            </w:pPr>
            <w:r w:rsidRPr="00D275CF">
              <w:rPr>
                <w:sz w:val="16"/>
                <w:szCs w:val="16"/>
              </w:rPr>
              <w:t>Number of lymph nodes examined</w:t>
            </w:r>
            <w:r w:rsidR="00D275CF">
              <w:rPr>
                <w:sz w:val="16"/>
                <w:szCs w:val="16"/>
              </w:rPr>
              <w:t xml:space="preserve"> ____</w:t>
            </w:r>
            <w:r w:rsidR="00A94144">
              <w:rPr>
                <w:sz w:val="16"/>
                <w:szCs w:val="16"/>
              </w:rPr>
              <w:t>_</w:t>
            </w:r>
          </w:p>
          <w:p w14:paraId="72F67DEC" w14:textId="77777777" w:rsidR="00147773" w:rsidRDefault="00C32896" w:rsidP="00147773">
            <w:pPr>
              <w:pStyle w:val="ListParagraph"/>
              <w:numPr>
                <w:ilvl w:val="0"/>
                <w:numId w:val="13"/>
              </w:numPr>
              <w:autoSpaceDE w:val="0"/>
              <w:autoSpaceDN w:val="0"/>
              <w:adjustRightInd w:val="0"/>
              <w:spacing w:after="0" w:line="240" w:lineRule="auto"/>
              <w:ind w:left="203" w:hanging="203"/>
              <w:rPr>
                <w:sz w:val="16"/>
                <w:szCs w:val="16"/>
              </w:rPr>
            </w:pPr>
            <w:r w:rsidRPr="00D275CF">
              <w:rPr>
                <w:sz w:val="16"/>
                <w:szCs w:val="16"/>
              </w:rPr>
              <w:t>Not involved</w:t>
            </w:r>
          </w:p>
          <w:p w14:paraId="5B51DF26" w14:textId="6F619D54" w:rsidR="00C32896" w:rsidRPr="00147773" w:rsidRDefault="00C32896" w:rsidP="00147773">
            <w:pPr>
              <w:pStyle w:val="ListParagraph"/>
              <w:numPr>
                <w:ilvl w:val="0"/>
                <w:numId w:val="13"/>
              </w:numPr>
              <w:autoSpaceDE w:val="0"/>
              <w:autoSpaceDN w:val="0"/>
              <w:adjustRightInd w:val="0"/>
              <w:spacing w:after="0" w:line="240" w:lineRule="auto"/>
              <w:ind w:left="203" w:hanging="203"/>
              <w:rPr>
                <w:sz w:val="16"/>
                <w:szCs w:val="16"/>
              </w:rPr>
            </w:pPr>
            <w:r w:rsidRPr="00147773">
              <w:rPr>
                <w:sz w:val="16"/>
                <w:szCs w:val="16"/>
              </w:rPr>
              <w:t>Involved</w:t>
            </w:r>
            <w:r w:rsidR="003F7609" w:rsidRPr="00147773">
              <w:rPr>
                <w:sz w:val="16"/>
                <w:szCs w:val="16"/>
              </w:rPr>
              <w:t xml:space="preserve"> (viable or non-viable </w:t>
            </w:r>
            <w:proofErr w:type="gramStart"/>
            <w:r w:rsidR="003F7609" w:rsidRPr="00147773">
              <w:rPr>
                <w:sz w:val="16"/>
                <w:szCs w:val="16"/>
              </w:rPr>
              <w:t>tumour)</w:t>
            </w:r>
            <w:r w:rsidR="004D541E">
              <w:rPr>
                <w:sz w:val="16"/>
                <w:szCs w:val="16"/>
                <w:vertAlign w:val="superscript"/>
              </w:rPr>
              <w:t>j</w:t>
            </w:r>
            <w:proofErr w:type="gramEnd"/>
          </w:p>
          <w:p w14:paraId="2B99558F" w14:textId="77777777" w:rsidR="0061707C" w:rsidRDefault="0061707C" w:rsidP="007614B1">
            <w:pPr>
              <w:pStyle w:val="ListParagraph"/>
              <w:autoSpaceDE w:val="0"/>
              <w:autoSpaceDN w:val="0"/>
              <w:adjustRightInd w:val="0"/>
              <w:spacing w:after="0" w:line="240" w:lineRule="auto"/>
              <w:ind w:left="203"/>
              <w:rPr>
                <w:sz w:val="16"/>
                <w:szCs w:val="16"/>
              </w:rPr>
            </w:pPr>
            <w:r>
              <w:rPr>
                <w:sz w:val="16"/>
                <w:szCs w:val="16"/>
              </w:rPr>
              <w:t xml:space="preserve">  </w:t>
            </w:r>
            <w:r w:rsidR="007614B1">
              <w:rPr>
                <w:sz w:val="16"/>
                <w:szCs w:val="16"/>
              </w:rPr>
              <w:t>N</w:t>
            </w:r>
            <w:r w:rsidR="00C32896" w:rsidRPr="00D275CF">
              <w:rPr>
                <w:sz w:val="16"/>
                <w:szCs w:val="16"/>
              </w:rPr>
              <w:t xml:space="preserve">umber of involved lymph </w:t>
            </w:r>
            <w:r>
              <w:rPr>
                <w:sz w:val="16"/>
                <w:szCs w:val="16"/>
              </w:rPr>
              <w:t xml:space="preserve"> </w:t>
            </w:r>
          </w:p>
          <w:p w14:paraId="12C18CB7" w14:textId="121DFD2A" w:rsidR="00C32896" w:rsidRPr="00D275CF" w:rsidRDefault="0061707C" w:rsidP="007614B1">
            <w:pPr>
              <w:pStyle w:val="ListParagraph"/>
              <w:autoSpaceDE w:val="0"/>
              <w:autoSpaceDN w:val="0"/>
              <w:adjustRightInd w:val="0"/>
              <w:spacing w:after="0" w:line="240" w:lineRule="auto"/>
              <w:ind w:left="203"/>
              <w:rPr>
                <w:sz w:val="16"/>
                <w:szCs w:val="16"/>
              </w:rPr>
            </w:pPr>
            <w:r>
              <w:rPr>
                <w:sz w:val="16"/>
                <w:szCs w:val="16"/>
              </w:rPr>
              <w:t xml:space="preserve">  </w:t>
            </w:r>
            <w:r w:rsidR="00ED3CAB" w:rsidRPr="00D275CF">
              <w:rPr>
                <w:sz w:val="16"/>
                <w:szCs w:val="16"/>
              </w:rPr>
              <w:t>N</w:t>
            </w:r>
            <w:r w:rsidR="00C32896" w:rsidRPr="00D275CF">
              <w:rPr>
                <w:sz w:val="16"/>
                <w:szCs w:val="16"/>
              </w:rPr>
              <w:t>odes</w:t>
            </w:r>
            <w:r w:rsidR="00ED3CAB">
              <w:rPr>
                <w:sz w:val="16"/>
                <w:szCs w:val="16"/>
              </w:rPr>
              <w:t xml:space="preserve"> ___</w:t>
            </w:r>
          </w:p>
          <w:p w14:paraId="6200C1C3" w14:textId="17984743" w:rsidR="00D275CF" w:rsidRPr="00D275CF" w:rsidRDefault="00D275CF" w:rsidP="007614B1">
            <w:pPr>
              <w:pStyle w:val="ListParagraph"/>
              <w:numPr>
                <w:ilvl w:val="0"/>
                <w:numId w:val="13"/>
              </w:numPr>
              <w:autoSpaceDE w:val="0"/>
              <w:autoSpaceDN w:val="0"/>
              <w:adjustRightInd w:val="0"/>
              <w:spacing w:after="0" w:line="240" w:lineRule="auto"/>
              <w:ind w:left="463" w:hanging="203"/>
              <w:rPr>
                <w:sz w:val="16"/>
                <w:szCs w:val="16"/>
              </w:rPr>
            </w:pPr>
            <w:r w:rsidRPr="00D275CF">
              <w:rPr>
                <w:sz w:val="16"/>
                <w:szCs w:val="16"/>
              </w:rPr>
              <w:t xml:space="preserve">Number cannot be </w:t>
            </w:r>
            <w:proofErr w:type="gramStart"/>
            <w:r w:rsidRPr="00D275CF">
              <w:rPr>
                <w:sz w:val="16"/>
                <w:szCs w:val="16"/>
              </w:rPr>
              <w:t>determined</w:t>
            </w:r>
            <w:proofErr w:type="gramEnd"/>
          </w:p>
          <w:p w14:paraId="1FEA22C6" w14:textId="77777777" w:rsidR="0061707C" w:rsidRDefault="0061707C" w:rsidP="007614B1">
            <w:pPr>
              <w:pStyle w:val="ListParagraph"/>
              <w:autoSpaceDE w:val="0"/>
              <w:autoSpaceDN w:val="0"/>
              <w:adjustRightInd w:val="0"/>
              <w:spacing w:after="0" w:line="240" w:lineRule="auto"/>
              <w:ind w:left="203"/>
              <w:rPr>
                <w:color w:val="808080" w:themeColor="background1" w:themeShade="80"/>
                <w:sz w:val="16"/>
                <w:szCs w:val="16"/>
              </w:rPr>
            </w:pPr>
            <w:r>
              <w:rPr>
                <w:color w:val="808080" w:themeColor="background1" w:themeShade="80"/>
                <w:sz w:val="16"/>
                <w:szCs w:val="16"/>
              </w:rPr>
              <w:t xml:space="preserve">  </w:t>
            </w:r>
            <w:r w:rsidR="00D275CF" w:rsidRPr="00D93717">
              <w:rPr>
                <w:color w:val="808080" w:themeColor="background1" w:themeShade="80"/>
                <w:sz w:val="16"/>
                <w:szCs w:val="16"/>
              </w:rPr>
              <w:t>Location of involved lymph</w:t>
            </w:r>
          </w:p>
          <w:p w14:paraId="49D79106" w14:textId="4A69B883" w:rsidR="003B7E72" w:rsidRDefault="0061707C" w:rsidP="007614B1">
            <w:pPr>
              <w:pStyle w:val="ListParagraph"/>
              <w:autoSpaceDE w:val="0"/>
              <w:autoSpaceDN w:val="0"/>
              <w:adjustRightInd w:val="0"/>
              <w:spacing w:after="0" w:line="240" w:lineRule="auto"/>
              <w:ind w:left="203"/>
              <w:rPr>
                <w:color w:val="808080" w:themeColor="background1" w:themeShade="80"/>
                <w:sz w:val="16"/>
                <w:szCs w:val="16"/>
              </w:rPr>
            </w:pPr>
            <w:r>
              <w:rPr>
                <w:color w:val="808080" w:themeColor="background1" w:themeShade="80"/>
                <w:sz w:val="16"/>
                <w:szCs w:val="16"/>
              </w:rPr>
              <w:t xml:space="preserve">  </w:t>
            </w:r>
            <w:r w:rsidR="00641570" w:rsidRPr="00D93717">
              <w:rPr>
                <w:color w:val="808080" w:themeColor="background1" w:themeShade="80"/>
                <w:sz w:val="16"/>
                <w:szCs w:val="16"/>
              </w:rPr>
              <w:t>N</w:t>
            </w:r>
            <w:r w:rsidR="00D275CF" w:rsidRPr="00D93717">
              <w:rPr>
                <w:color w:val="808080" w:themeColor="background1" w:themeShade="80"/>
                <w:sz w:val="16"/>
                <w:szCs w:val="16"/>
              </w:rPr>
              <w:t>odes</w:t>
            </w:r>
          </w:p>
          <w:p w14:paraId="702140B7" w14:textId="77777777" w:rsidR="00641570" w:rsidRPr="00641570" w:rsidRDefault="00641570" w:rsidP="00641570">
            <w:pPr>
              <w:pStyle w:val="ListParagraph"/>
              <w:numPr>
                <w:ilvl w:val="0"/>
                <w:numId w:val="44"/>
              </w:numPr>
              <w:autoSpaceDE w:val="0"/>
              <w:autoSpaceDN w:val="0"/>
              <w:adjustRightInd w:val="0"/>
              <w:spacing w:after="40" w:line="181" w:lineRule="atLeast"/>
              <w:ind w:left="463" w:hanging="141"/>
              <w:rPr>
                <w:rFonts w:cstheme="minorHAnsi"/>
                <w:color w:val="949698"/>
                <w:sz w:val="16"/>
                <w:szCs w:val="16"/>
              </w:rPr>
            </w:pPr>
            <w:r w:rsidRPr="00641570">
              <w:rPr>
                <w:rFonts w:cstheme="minorHAnsi"/>
                <w:color w:val="949698"/>
                <w:sz w:val="16"/>
                <w:szCs w:val="16"/>
              </w:rPr>
              <w:t xml:space="preserve">Regional </w:t>
            </w:r>
          </w:p>
          <w:p w14:paraId="0C211434" w14:textId="46BCA1AB" w:rsidR="00641570" w:rsidRPr="00D275CF" w:rsidRDefault="00641570" w:rsidP="00641570">
            <w:pPr>
              <w:pStyle w:val="ListParagraph"/>
              <w:numPr>
                <w:ilvl w:val="0"/>
                <w:numId w:val="44"/>
              </w:numPr>
              <w:autoSpaceDE w:val="0"/>
              <w:autoSpaceDN w:val="0"/>
              <w:adjustRightInd w:val="0"/>
              <w:spacing w:after="0" w:line="240" w:lineRule="auto"/>
              <w:ind w:left="463" w:hanging="141"/>
              <w:rPr>
                <w:sz w:val="16"/>
                <w:szCs w:val="16"/>
              </w:rPr>
            </w:pPr>
            <w:r w:rsidRPr="00641570">
              <w:rPr>
                <w:rFonts w:cstheme="minorHAnsi"/>
                <w:color w:val="949698"/>
                <w:sz w:val="16"/>
                <w:szCs w:val="16"/>
              </w:rPr>
              <w:t xml:space="preserve">Non-regional (outside the </w:t>
            </w:r>
            <w:proofErr w:type="spellStart"/>
            <w:r w:rsidRPr="00641570">
              <w:rPr>
                <w:rFonts w:cstheme="minorHAnsi"/>
                <w:color w:val="949698"/>
                <w:sz w:val="16"/>
                <w:szCs w:val="16"/>
              </w:rPr>
              <w:t>abdomino</w:t>
            </w:r>
            <w:proofErr w:type="spellEnd"/>
            <w:r w:rsidRPr="00641570">
              <w:rPr>
                <w:rFonts w:cstheme="minorHAnsi"/>
                <w:color w:val="949698"/>
                <w:sz w:val="16"/>
                <w:szCs w:val="16"/>
              </w:rPr>
              <w:t>-pelvic region)</w:t>
            </w:r>
          </w:p>
        </w:tc>
        <w:tc>
          <w:tcPr>
            <w:tcW w:w="7799" w:type="dxa"/>
            <w:shd w:val="clear" w:color="auto" w:fill="auto"/>
          </w:tcPr>
          <w:p w14:paraId="4CF64FFA" w14:textId="0C106876" w:rsidR="00EA47EC" w:rsidRPr="00EA47EC" w:rsidRDefault="00EA47EC" w:rsidP="00EA47EC">
            <w:pPr>
              <w:spacing w:after="0" w:line="240" w:lineRule="auto"/>
              <w:rPr>
                <w:sz w:val="16"/>
                <w:szCs w:val="16"/>
              </w:rPr>
            </w:pPr>
            <w:r w:rsidRPr="00EA47EC">
              <w:rPr>
                <w:sz w:val="16"/>
                <w:szCs w:val="16"/>
              </w:rPr>
              <w:t>Lymph node involvement is a critical factor in determining stage, and lymph node involvement by either viable or non-viable tumour requires a designation of stage III in both the National Wilms Tumour Study Group/</w:t>
            </w:r>
            <w:r w:rsidR="005F5325" w:rsidRPr="00EA47EC">
              <w:rPr>
                <w:sz w:val="16"/>
                <w:szCs w:val="16"/>
              </w:rPr>
              <w:t xml:space="preserve"> </w:t>
            </w:r>
            <w:r w:rsidRPr="00EA47EC">
              <w:rPr>
                <w:sz w:val="16"/>
                <w:szCs w:val="16"/>
              </w:rPr>
              <w:t>COG</w:t>
            </w:r>
            <w:r w:rsidR="005F5325">
              <w:rPr>
                <w:sz w:val="16"/>
                <w:szCs w:val="16"/>
              </w:rPr>
              <w:t xml:space="preserve"> </w:t>
            </w:r>
            <w:r w:rsidRPr="00EA47EC">
              <w:rPr>
                <w:sz w:val="16"/>
                <w:szCs w:val="16"/>
              </w:rPr>
              <w:t>and SIOP/</w:t>
            </w:r>
            <w:r w:rsidR="00030A19" w:rsidRPr="00EA47EC">
              <w:rPr>
                <w:sz w:val="16"/>
                <w:szCs w:val="16"/>
              </w:rPr>
              <w:t xml:space="preserve"> </w:t>
            </w:r>
            <w:r w:rsidRPr="00EA47EC">
              <w:rPr>
                <w:sz w:val="16"/>
                <w:szCs w:val="16"/>
              </w:rPr>
              <w:t>RTSG staging systems.</w:t>
            </w:r>
            <w:r w:rsidRPr="00EA47EC">
              <w:rPr>
                <w:sz w:val="16"/>
                <w:szCs w:val="16"/>
                <w:vertAlign w:val="superscript"/>
              </w:rPr>
              <w:t>1,2</w:t>
            </w:r>
            <w:r w:rsidRPr="00EA47EC">
              <w:rPr>
                <w:sz w:val="16"/>
                <w:szCs w:val="16"/>
              </w:rPr>
              <w:t xml:space="preserve"> Positive lymph node status in any site is associated with a worse prognosis,</w:t>
            </w:r>
            <w:r w:rsidRPr="00EA47EC">
              <w:rPr>
                <w:sz w:val="16"/>
                <w:szCs w:val="16"/>
                <w:vertAlign w:val="superscript"/>
              </w:rPr>
              <w:t>3</w:t>
            </w:r>
            <w:r w:rsidRPr="00EA47EC">
              <w:rPr>
                <w:sz w:val="16"/>
                <w:szCs w:val="16"/>
              </w:rPr>
              <w:t xml:space="preserve"> particularly for those patients with anaplasia.</w:t>
            </w:r>
            <w:r w:rsidRPr="00EA47EC">
              <w:rPr>
                <w:sz w:val="16"/>
                <w:szCs w:val="16"/>
                <w:vertAlign w:val="superscript"/>
              </w:rPr>
              <w:t>2</w:t>
            </w:r>
            <w:r w:rsidRPr="00EA47EC">
              <w:rPr>
                <w:sz w:val="16"/>
                <w:szCs w:val="16"/>
              </w:rPr>
              <w:t xml:space="preserve"> </w:t>
            </w:r>
          </w:p>
          <w:p w14:paraId="20670FF3" w14:textId="77777777" w:rsidR="00EA47EC" w:rsidRPr="00EA47EC" w:rsidRDefault="00EA47EC" w:rsidP="00EA47EC">
            <w:pPr>
              <w:spacing w:after="0" w:line="240" w:lineRule="auto"/>
              <w:rPr>
                <w:sz w:val="16"/>
                <w:szCs w:val="16"/>
              </w:rPr>
            </w:pPr>
          </w:p>
          <w:p w14:paraId="2CDBA6DC" w14:textId="77777777" w:rsidR="00EA47EC" w:rsidRPr="00EA47EC" w:rsidRDefault="00EA47EC" w:rsidP="00EA47EC">
            <w:pPr>
              <w:spacing w:after="0" w:line="240" w:lineRule="auto"/>
              <w:rPr>
                <w:sz w:val="16"/>
                <w:szCs w:val="16"/>
              </w:rPr>
            </w:pPr>
            <w:r w:rsidRPr="00EA47EC">
              <w:rPr>
                <w:sz w:val="16"/>
                <w:szCs w:val="16"/>
              </w:rPr>
              <w:t>The recognition of lymph node metastasis in certain circumstances can be challenging. Small aggregates of tumour cells in the subcapsular sinuses may be overlooked, and these sites should be examined carefully for metastatic disease. In post-treatment tumours, lymph nodes may contain totally necrotic tumour, which still upstages the tumour to local stage III.</w:t>
            </w:r>
            <w:r w:rsidRPr="00EA47EC">
              <w:rPr>
                <w:sz w:val="16"/>
                <w:szCs w:val="16"/>
                <w:vertAlign w:val="superscript"/>
              </w:rPr>
              <w:t>4,5</w:t>
            </w:r>
            <w:r w:rsidRPr="00EA47EC">
              <w:rPr>
                <w:sz w:val="16"/>
                <w:szCs w:val="16"/>
              </w:rPr>
              <w:t xml:space="preserve"> Such necrotic tumour foci should replace part of the nodal architecture; prominent sinus histiocytes should not be considered evidence for stage III tumour. Lastly, when tumour causes obstruction of the kidney, Tamm-Horsfall protein may accumulate within the kidney and displaced into the regional lymph node. This may be accompanied by displaced non-neoplastic renal tubular epithelial cells and such foci may mimic lymph node metastasis. Such foci are cytologically consistent with reactive epithelial cells and do not resemble Wilms tumour.</w:t>
            </w:r>
            <w:r w:rsidRPr="00EA47EC">
              <w:rPr>
                <w:sz w:val="16"/>
                <w:szCs w:val="16"/>
                <w:vertAlign w:val="superscript"/>
              </w:rPr>
              <w:t>6</w:t>
            </w:r>
            <w:r w:rsidRPr="00EA47EC">
              <w:rPr>
                <w:sz w:val="16"/>
                <w:szCs w:val="16"/>
              </w:rPr>
              <w:t xml:space="preserve">  </w:t>
            </w:r>
          </w:p>
          <w:p w14:paraId="019D07A3" w14:textId="77777777" w:rsidR="00EA47EC" w:rsidRPr="00EA47EC" w:rsidRDefault="00EA47EC" w:rsidP="00EA47EC">
            <w:pPr>
              <w:spacing w:after="0" w:line="240" w:lineRule="auto"/>
              <w:rPr>
                <w:sz w:val="16"/>
                <w:szCs w:val="16"/>
              </w:rPr>
            </w:pPr>
          </w:p>
          <w:p w14:paraId="003AB729" w14:textId="77777777" w:rsidR="00EA47EC" w:rsidRPr="00EA47EC" w:rsidRDefault="00EA47EC" w:rsidP="00EA47EC">
            <w:pPr>
              <w:spacing w:after="0" w:line="240" w:lineRule="auto"/>
              <w:rPr>
                <w:rFonts w:cs="Calibri-Bold"/>
                <w:b/>
                <w:bCs/>
                <w:color w:val="FF0000"/>
                <w:sz w:val="16"/>
                <w:szCs w:val="16"/>
                <w:lang w:eastAsia="en-AU"/>
              </w:rPr>
            </w:pPr>
            <w:r w:rsidRPr="00EA47EC">
              <w:rPr>
                <w:sz w:val="16"/>
                <w:szCs w:val="16"/>
              </w:rPr>
              <w:t>Involvement of abdominal or pelvic lymph nodes is a criterion for local stage III, whereas lymph node involvement in the thorax or other extra-abdominal sites is a criterion for stage IV.</w:t>
            </w:r>
          </w:p>
          <w:p w14:paraId="6791432F" w14:textId="77777777" w:rsidR="00EA47EC" w:rsidRPr="00EA47EC" w:rsidRDefault="00EA47EC" w:rsidP="00EA47EC">
            <w:pPr>
              <w:spacing w:after="0" w:line="240" w:lineRule="auto"/>
              <w:rPr>
                <w:sz w:val="16"/>
                <w:szCs w:val="16"/>
              </w:rPr>
            </w:pPr>
          </w:p>
          <w:p w14:paraId="4ACB5C9E" w14:textId="4FE14014" w:rsidR="00EA47EC" w:rsidRPr="00EA47EC" w:rsidRDefault="00EA47EC" w:rsidP="00EA47EC">
            <w:pPr>
              <w:spacing w:after="0" w:line="240" w:lineRule="auto"/>
              <w:rPr>
                <w:b/>
                <w:bCs/>
                <w:sz w:val="16"/>
                <w:szCs w:val="16"/>
              </w:rPr>
            </w:pPr>
            <w:r w:rsidRPr="00EA47EC">
              <w:rPr>
                <w:b/>
                <w:bCs/>
                <w:sz w:val="16"/>
                <w:szCs w:val="16"/>
              </w:rPr>
              <w:t xml:space="preserve">References </w:t>
            </w:r>
          </w:p>
          <w:p w14:paraId="76ACF51C" w14:textId="77777777" w:rsidR="00EA47EC" w:rsidRPr="00EA47EC" w:rsidRDefault="00EA47EC" w:rsidP="00EA47EC">
            <w:pPr>
              <w:pStyle w:val="EndNoteBibliography"/>
              <w:spacing w:after="0"/>
              <w:ind w:left="316" w:hanging="316"/>
              <w:rPr>
                <w:sz w:val="16"/>
                <w:szCs w:val="16"/>
              </w:rPr>
            </w:pPr>
            <w:r w:rsidRPr="00EA47EC">
              <w:rPr>
                <w:sz w:val="16"/>
                <w:szCs w:val="16"/>
              </w:rPr>
              <w:t>1</w:t>
            </w:r>
            <w:r w:rsidRPr="00EA47EC">
              <w:rPr>
                <w:sz w:val="16"/>
                <w:szCs w:val="16"/>
              </w:rPr>
              <w:tab/>
              <w:t xml:space="preserve">Vujanić GM, Gessler M, Ooms A, Collini P, Coulomb-l'Hermine A, D'Hooghe E, de Krijger RR, Perotti D, Pritchard-Jones K, Vokuhl C, van den Heuvel-Eibrink MM and Graf N (2018). The UMBRELLA SIOP-RTSG 2016 Wilms tumour pathology and molecular biology protocol. </w:t>
            </w:r>
            <w:r w:rsidRPr="00EA47EC">
              <w:rPr>
                <w:i/>
                <w:sz w:val="16"/>
                <w:szCs w:val="16"/>
              </w:rPr>
              <w:t>Nat Rev Urol</w:t>
            </w:r>
            <w:r w:rsidRPr="00EA47EC">
              <w:rPr>
                <w:sz w:val="16"/>
                <w:szCs w:val="16"/>
              </w:rPr>
              <w:t xml:space="preserve"> 15(11):693-701.</w:t>
            </w:r>
          </w:p>
          <w:p w14:paraId="2396E81D" w14:textId="77777777" w:rsidR="00EA47EC" w:rsidRPr="00EA47EC" w:rsidRDefault="00EA47EC" w:rsidP="00EA47EC">
            <w:pPr>
              <w:pStyle w:val="EndNoteBibliography"/>
              <w:spacing w:after="0"/>
              <w:ind w:left="316" w:hanging="316"/>
              <w:rPr>
                <w:sz w:val="16"/>
                <w:szCs w:val="16"/>
              </w:rPr>
            </w:pPr>
            <w:bookmarkStart w:id="28" w:name="_ENREF_33"/>
            <w:r w:rsidRPr="00EA47EC">
              <w:rPr>
                <w:sz w:val="16"/>
                <w:szCs w:val="16"/>
              </w:rPr>
              <w:t>2</w:t>
            </w:r>
            <w:r w:rsidRPr="00EA47EC">
              <w:rPr>
                <w:sz w:val="16"/>
                <w:szCs w:val="16"/>
              </w:rPr>
              <w:tab/>
              <w:t xml:space="preserve">Kieran K, Anderson JR, Dome JS, Ehrlich PF, Ritchey ML, Shamberger RC, Perlman EJ, Green DM and Davidoff AM (2012). Lymph node involvement in Wilms tumor: results from National Wilms Tumor Studies 4 and 5. </w:t>
            </w:r>
            <w:r w:rsidRPr="00EA47EC">
              <w:rPr>
                <w:i/>
                <w:sz w:val="16"/>
                <w:szCs w:val="16"/>
              </w:rPr>
              <w:t>J Pediatr Surg</w:t>
            </w:r>
            <w:r w:rsidRPr="00EA47EC">
              <w:rPr>
                <w:sz w:val="16"/>
                <w:szCs w:val="16"/>
              </w:rPr>
              <w:t xml:space="preserve"> 47(4):700-706.</w:t>
            </w:r>
          </w:p>
          <w:p w14:paraId="6B7FE09D" w14:textId="77777777" w:rsidR="00EA47EC" w:rsidRPr="00EA47EC" w:rsidRDefault="00EA47EC" w:rsidP="00EA47EC">
            <w:pPr>
              <w:pStyle w:val="EndNoteBibliography"/>
              <w:spacing w:after="0"/>
              <w:ind w:left="316" w:hanging="316"/>
              <w:rPr>
                <w:sz w:val="16"/>
                <w:szCs w:val="16"/>
              </w:rPr>
            </w:pPr>
            <w:bookmarkStart w:id="29" w:name="_ENREF_34"/>
            <w:bookmarkEnd w:id="28"/>
            <w:r w:rsidRPr="00EA47EC">
              <w:rPr>
                <w:sz w:val="16"/>
                <w:szCs w:val="16"/>
              </w:rPr>
              <w:t>3</w:t>
            </w:r>
            <w:r w:rsidRPr="00EA47EC">
              <w:rPr>
                <w:sz w:val="16"/>
                <w:szCs w:val="16"/>
              </w:rPr>
              <w:tab/>
              <w:t xml:space="preserve">Honeyman JN, Rich BS, McEvoy MP, Knowles MA, Heller G, Riachy E, Kobos R, Shukla N, Wolden SL, Steinherz PG and La Quaglia MP (2012). Factors associated with relapse and survival in Wilms tumor: a multivariate analysis. </w:t>
            </w:r>
            <w:r w:rsidRPr="00EA47EC">
              <w:rPr>
                <w:i/>
                <w:sz w:val="16"/>
                <w:szCs w:val="16"/>
              </w:rPr>
              <w:t>J Pediatr Surg</w:t>
            </w:r>
            <w:r w:rsidRPr="00EA47EC">
              <w:rPr>
                <w:sz w:val="16"/>
                <w:szCs w:val="16"/>
              </w:rPr>
              <w:t xml:space="preserve"> 47(6):1228-1233.</w:t>
            </w:r>
          </w:p>
          <w:bookmarkEnd w:id="29"/>
          <w:p w14:paraId="4EB3D461" w14:textId="77777777" w:rsidR="00EA47EC" w:rsidRPr="00EA47EC" w:rsidRDefault="00EA47EC" w:rsidP="00EA47EC">
            <w:pPr>
              <w:pStyle w:val="EndNoteBibliography"/>
              <w:spacing w:after="0"/>
              <w:ind w:left="316" w:hanging="316"/>
              <w:rPr>
                <w:sz w:val="16"/>
                <w:szCs w:val="16"/>
              </w:rPr>
            </w:pPr>
            <w:r w:rsidRPr="00EA47EC">
              <w:rPr>
                <w:sz w:val="16"/>
                <w:szCs w:val="16"/>
              </w:rPr>
              <w:t>4</w:t>
            </w:r>
            <w:r w:rsidRPr="00EA47EC">
              <w:rPr>
                <w:sz w:val="16"/>
                <w:szCs w:val="16"/>
              </w:rPr>
              <w:tab/>
              <w:t xml:space="preserve">Vujanić GM, Parsons LN, D'Hooghe E, Treece AL, Collini P and Perlman EJ (2022). Pathology of Wilms' tumour in International Society of Paediatric Oncology (SIOP) and Children's oncology group (COG) renal tumour studies: Similarities and differences. </w:t>
            </w:r>
            <w:r w:rsidRPr="00EA47EC">
              <w:rPr>
                <w:i/>
                <w:sz w:val="16"/>
                <w:szCs w:val="16"/>
              </w:rPr>
              <w:t>Histopathology</w:t>
            </w:r>
            <w:r w:rsidRPr="00EA47EC">
              <w:rPr>
                <w:sz w:val="16"/>
                <w:szCs w:val="16"/>
              </w:rPr>
              <w:t xml:space="preserve"> 80(7):1026-1037.</w:t>
            </w:r>
          </w:p>
          <w:p w14:paraId="3EFA20FB" w14:textId="77777777" w:rsidR="00EA47EC" w:rsidRPr="00EA47EC" w:rsidRDefault="00EA47EC" w:rsidP="00EA47EC">
            <w:pPr>
              <w:pStyle w:val="EndNoteBibliography"/>
              <w:spacing w:after="0"/>
              <w:ind w:left="316" w:hanging="316"/>
              <w:rPr>
                <w:sz w:val="16"/>
                <w:szCs w:val="16"/>
              </w:rPr>
            </w:pPr>
            <w:bookmarkStart w:id="30" w:name="_ENREF_35"/>
            <w:r w:rsidRPr="00EA47EC">
              <w:rPr>
                <w:sz w:val="16"/>
                <w:szCs w:val="16"/>
              </w:rPr>
              <w:t>5</w:t>
            </w:r>
            <w:r w:rsidRPr="00EA47EC">
              <w:rPr>
                <w:sz w:val="16"/>
                <w:szCs w:val="16"/>
              </w:rPr>
              <w:tab/>
              <w:t xml:space="preserve">Vujanić GM, Sandstedt B, Harms D, Kelsey A, Leuschner I and de Kraker J (2002). Revised International Society of Paediatric Oncology (SIOP) working classification of renal tumors of childhood. </w:t>
            </w:r>
            <w:r w:rsidRPr="00EA47EC">
              <w:rPr>
                <w:i/>
                <w:sz w:val="16"/>
                <w:szCs w:val="16"/>
              </w:rPr>
              <w:t>Med Pediatr Oncol</w:t>
            </w:r>
            <w:r w:rsidRPr="00EA47EC">
              <w:rPr>
                <w:sz w:val="16"/>
                <w:szCs w:val="16"/>
              </w:rPr>
              <w:t xml:space="preserve"> 38(2):79-82.</w:t>
            </w:r>
          </w:p>
          <w:bookmarkEnd w:id="30"/>
          <w:p w14:paraId="6C10D373" w14:textId="7C90F56C" w:rsidR="003B7E72" w:rsidRPr="00EA47EC" w:rsidRDefault="00EA47EC" w:rsidP="00EA47EC">
            <w:pPr>
              <w:pStyle w:val="EndNoteBibliography"/>
              <w:spacing w:after="100"/>
              <w:ind w:left="316" w:hanging="316"/>
              <w:rPr>
                <w:color w:val="000000"/>
                <w:sz w:val="16"/>
                <w:szCs w:val="16"/>
              </w:rPr>
            </w:pPr>
            <w:r w:rsidRPr="00EA47EC">
              <w:rPr>
                <w:sz w:val="16"/>
                <w:szCs w:val="16"/>
              </w:rPr>
              <w:t>6</w:t>
            </w:r>
            <w:r w:rsidRPr="00EA47EC">
              <w:rPr>
                <w:sz w:val="16"/>
                <w:szCs w:val="16"/>
              </w:rPr>
              <w:tab/>
              <w:t xml:space="preserve">WM Murphy, DJ Grignon and EJ Perlman (2004). </w:t>
            </w:r>
            <w:r w:rsidRPr="00EA47EC">
              <w:rPr>
                <w:i/>
                <w:sz w:val="16"/>
                <w:szCs w:val="16"/>
              </w:rPr>
              <w:t>Tumors of the Kidney, Bladder, and Related Urinary Structures</w:t>
            </w:r>
            <w:r w:rsidRPr="00EA47EC">
              <w:rPr>
                <w:sz w:val="16"/>
                <w:szCs w:val="16"/>
              </w:rPr>
              <w:t>. AFIP Atlas of Tumor Pathology, Series 4. American Registry of Pathology, Washington, D.C., USA.</w:t>
            </w:r>
            <w:r>
              <w:rPr>
                <w:sz w:val="16"/>
                <w:szCs w:val="16"/>
              </w:rPr>
              <w:t xml:space="preserve"> </w:t>
            </w:r>
          </w:p>
        </w:tc>
        <w:tc>
          <w:tcPr>
            <w:tcW w:w="2098" w:type="dxa"/>
            <w:shd w:val="clear" w:color="auto" w:fill="auto"/>
          </w:tcPr>
          <w:p w14:paraId="5C8CC455" w14:textId="476240AD" w:rsidR="0034594F" w:rsidRPr="00C66205" w:rsidRDefault="0034594F" w:rsidP="003B7E72">
            <w:pPr>
              <w:autoSpaceDE w:val="0"/>
              <w:autoSpaceDN w:val="0"/>
              <w:adjustRightInd w:val="0"/>
              <w:spacing w:after="80" w:line="240" w:lineRule="auto"/>
              <w:rPr>
                <w:rFonts w:cstheme="minorHAnsi"/>
                <w:color w:val="221E1F"/>
                <w:sz w:val="16"/>
                <w:szCs w:val="16"/>
              </w:rPr>
            </w:pPr>
            <w:r w:rsidRPr="00F829B2">
              <w:rPr>
                <w:rFonts w:cstheme="minorHAnsi"/>
                <w:color w:val="221E1F"/>
                <w:sz w:val="16"/>
                <w:szCs w:val="16"/>
                <w:vertAlign w:val="superscript"/>
              </w:rPr>
              <w:t>j</w:t>
            </w:r>
            <w:r w:rsidRPr="0034594F">
              <w:rPr>
                <w:rFonts w:cstheme="minorHAnsi"/>
                <w:color w:val="221E1F"/>
                <w:sz w:val="16"/>
                <w:szCs w:val="16"/>
              </w:rPr>
              <w:t xml:space="preserve"> Supports local stage III by both COG and SIOP.</w:t>
            </w:r>
          </w:p>
        </w:tc>
      </w:tr>
      <w:tr w:rsidR="00F17C59" w:rsidRPr="00CC5E7C" w14:paraId="39A34DFD" w14:textId="77777777" w:rsidTr="005C42DF">
        <w:trPr>
          <w:trHeight w:val="456"/>
        </w:trPr>
        <w:tc>
          <w:tcPr>
            <w:tcW w:w="865" w:type="dxa"/>
            <w:shd w:val="clear" w:color="auto" w:fill="EEECE1" w:themeFill="background2"/>
          </w:tcPr>
          <w:p w14:paraId="1C176BC5" w14:textId="71D4B850" w:rsidR="00F17C59" w:rsidRDefault="00120C30" w:rsidP="003B7E72">
            <w:pPr>
              <w:spacing w:after="0"/>
              <w:rPr>
                <w:rFonts w:ascii="Calibri" w:hAnsi="Calibri"/>
                <w:sz w:val="16"/>
                <w:szCs w:val="16"/>
              </w:rPr>
            </w:pPr>
            <w:r>
              <w:rPr>
                <w:rFonts w:ascii="Calibri" w:hAnsi="Calibri"/>
                <w:sz w:val="16"/>
                <w:szCs w:val="16"/>
              </w:rPr>
              <w:lastRenderedPageBreak/>
              <w:t>Non-c</w:t>
            </w:r>
            <w:r w:rsidR="00B45010">
              <w:rPr>
                <w:rFonts w:ascii="Calibri" w:hAnsi="Calibri"/>
                <w:sz w:val="16"/>
                <w:szCs w:val="16"/>
              </w:rPr>
              <w:t>ore</w:t>
            </w:r>
          </w:p>
        </w:tc>
        <w:tc>
          <w:tcPr>
            <w:tcW w:w="1871" w:type="dxa"/>
            <w:shd w:val="clear" w:color="auto" w:fill="EEECE1" w:themeFill="background2"/>
          </w:tcPr>
          <w:p w14:paraId="498E2EAC" w14:textId="6495E85B" w:rsidR="00F17C59" w:rsidRPr="00E67E33" w:rsidRDefault="00793476" w:rsidP="003B7E72">
            <w:pPr>
              <w:spacing w:line="240" w:lineRule="auto"/>
              <w:rPr>
                <w:rFonts w:ascii="Calibri" w:hAnsi="Calibri"/>
                <w:bCs/>
                <w:sz w:val="16"/>
                <w:szCs w:val="16"/>
              </w:rPr>
            </w:pPr>
            <w:r w:rsidRPr="00793476">
              <w:rPr>
                <w:rFonts w:ascii="Calibri" w:hAnsi="Calibri"/>
                <w:bCs/>
                <w:color w:val="808080" w:themeColor="background1" w:themeShade="80"/>
                <w:sz w:val="16"/>
                <w:szCs w:val="16"/>
              </w:rPr>
              <w:t>COEXISTENT PATHOLOGY</w:t>
            </w:r>
          </w:p>
        </w:tc>
        <w:tc>
          <w:tcPr>
            <w:tcW w:w="2553" w:type="dxa"/>
            <w:shd w:val="clear" w:color="auto" w:fill="auto"/>
          </w:tcPr>
          <w:p w14:paraId="58AD3F74" w14:textId="63848C22" w:rsidR="00254DA7" w:rsidRPr="00A6149A" w:rsidRDefault="00793476" w:rsidP="00793476">
            <w:pPr>
              <w:pStyle w:val="ListParagraph"/>
              <w:numPr>
                <w:ilvl w:val="0"/>
                <w:numId w:val="17"/>
              </w:numPr>
              <w:spacing w:after="0" w:line="240" w:lineRule="auto"/>
              <w:ind w:left="180" w:hanging="180"/>
              <w:rPr>
                <w:color w:val="808080" w:themeColor="background1" w:themeShade="80"/>
                <w:sz w:val="16"/>
                <w:szCs w:val="16"/>
              </w:rPr>
            </w:pPr>
            <w:r>
              <w:rPr>
                <w:color w:val="808080" w:themeColor="background1" w:themeShade="80"/>
                <w:sz w:val="16"/>
                <w:szCs w:val="16"/>
              </w:rPr>
              <w:t xml:space="preserve">None </w:t>
            </w:r>
            <w:proofErr w:type="gramStart"/>
            <w:r>
              <w:rPr>
                <w:color w:val="808080" w:themeColor="background1" w:themeShade="80"/>
                <w:sz w:val="16"/>
                <w:szCs w:val="16"/>
              </w:rPr>
              <w:t>identified</w:t>
            </w:r>
            <w:proofErr w:type="gramEnd"/>
          </w:p>
          <w:p w14:paraId="6EA1489C" w14:textId="0768B1C0" w:rsidR="00254DA7" w:rsidRPr="00AD03CA" w:rsidRDefault="00254DA7" w:rsidP="00AD03CA">
            <w:pPr>
              <w:pStyle w:val="ListParagraph"/>
              <w:numPr>
                <w:ilvl w:val="0"/>
                <w:numId w:val="17"/>
              </w:numPr>
              <w:spacing w:after="0" w:line="240" w:lineRule="auto"/>
              <w:ind w:left="180" w:hanging="180"/>
              <w:rPr>
                <w:color w:val="808080" w:themeColor="background1" w:themeShade="80"/>
                <w:sz w:val="16"/>
                <w:szCs w:val="16"/>
              </w:rPr>
            </w:pPr>
            <w:r w:rsidRPr="00A6149A">
              <w:rPr>
                <w:color w:val="808080" w:themeColor="background1" w:themeShade="80"/>
                <w:sz w:val="16"/>
                <w:szCs w:val="16"/>
              </w:rPr>
              <w:t>Present</w:t>
            </w:r>
            <w:r w:rsidR="00793476">
              <w:rPr>
                <w:color w:val="808080" w:themeColor="background1" w:themeShade="80"/>
                <w:sz w:val="16"/>
                <w:szCs w:val="16"/>
              </w:rPr>
              <w:t>,</w:t>
            </w:r>
            <w:r w:rsidR="00793476" w:rsidRPr="00121455">
              <w:rPr>
                <w:i/>
                <w:iCs/>
                <w:color w:val="808080" w:themeColor="background1" w:themeShade="80"/>
                <w:sz w:val="16"/>
                <w:szCs w:val="16"/>
              </w:rPr>
              <w:t xml:space="preserve"> specify</w:t>
            </w:r>
            <w:r w:rsidR="00793476">
              <w:rPr>
                <w:color w:val="808080" w:themeColor="background1" w:themeShade="80"/>
                <w:sz w:val="16"/>
                <w:szCs w:val="16"/>
              </w:rPr>
              <w:t xml:space="preserve"> </w:t>
            </w:r>
          </w:p>
        </w:tc>
        <w:tc>
          <w:tcPr>
            <w:tcW w:w="7799" w:type="dxa"/>
            <w:shd w:val="clear" w:color="auto" w:fill="auto"/>
          </w:tcPr>
          <w:p w14:paraId="3C6B777E" w14:textId="08BDAEE6" w:rsidR="00F17C59" w:rsidRPr="00BA1C85" w:rsidRDefault="00BA1C85" w:rsidP="00BA1C85">
            <w:pPr>
              <w:spacing w:after="100" w:line="240" w:lineRule="auto"/>
              <w:rPr>
                <w:color w:val="000000"/>
                <w:sz w:val="16"/>
                <w:szCs w:val="16"/>
              </w:rPr>
            </w:pPr>
            <w:r w:rsidRPr="00BA1C85">
              <w:rPr>
                <w:sz w:val="16"/>
                <w:szCs w:val="16"/>
              </w:rPr>
              <w:t xml:space="preserve">In some situations, inclusion of coexisting conditions such as glomerulopathy may support </w:t>
            </w:r>
            <w:proofErr w:type="spellStart"/>
            <w:r w:rsidRPr="00BA1C85">
              <w:rPr>
                <w:sz w:val="16"/>
                <w:szCs w:val="16"/>
              </w:rPr>
              <w:t>clinico</w:t>
            </w:r>
            <w:proofErr w:type="spellEnd"/>
            <w:r w:rsidRPr="00BA1C85">
              <w:rPr>
                <w:sz w:val="16"/>
                <w:szCs w:val="16"/>
              </w:rPr>
              <w:t xml:space="preserve">-pathological correlation or patient management. </w:t>
            </w:r>
            <w:r>
              <w:rPr>
                <w:sz w:val="16"/>
                <w:szCs w:val="16"/>
              </w:rPr>
              <w:t xml:space="preserve"> </w:t>
            </w:r>
          </w:p>
        </w:tc>
        <w:tc>
          <w:tcPr>
            <w:tcW w:w="2098" w:type="dxa"/>
            <w:shd w:val="clear" w:color="auto" w:fill="auto"/>
          </w:tcPr>
          <w:p w14:paraId="01D3E921" w14:textId="5122DF3E" w:rsidR="00120C30" w:rsidRPr="00C66205" w:rsidRDefault="00120C30" w:rsidP="003B7E72">
            <w:pPr>
              <w:autoSpaceDE w:val="0"/>
              <w:autoSpaceDN w:val="0"/>
              <w:adjustRightInd w:val="0"/>
              <w:spacing w:after="80" w:line="240" w:lineRule="auto"/>
              <w:rPr>
                <w:rFonts w:cstheme="minorHAnsi"/>
                <w:color w:val="221E1F"/>
                <w:sz w:val="16"/>
                <w:szCs w:val="16"/>
              </w:rPr>
            </w:pPr>
          </w:p>
        </w:tc>
      </w:tr>
      <w:tr w:rsidR="003B7E72" w:rsidRPr="00CC5E7C" w14:paraId="51AC3D72" w14:textId="77777777" w:rsidTr="005C42DF">
        <w:trPr>
          <w:trHeight w:val="456"/>
        </w:trPr>
        <w:tc>
          <w:tcPr>
            <w:tcW w:w="865" w:type="dxa"/>
            <w:shd w:val="clear" w:color="auto" w:fill="EEECE1" w:themeFill="background2"/>
          </w:tcPr>
          <w:p w14:paraId="1271FD86" w14:textId="236E663A" w:rsidR="003B7E72" w:rsidRDefault="00681986" w:rsidP="000D5F2C">
            <w:pPr>
              <w:spacing w:after="0" w:line="240" w:lineRule="auto"/>
              <w:rPr>
                <w:rFonts w:ascii="Calibri" w:hAnsi="Calibri"/>
                <w:sz w:val="16"/>
                <w:szCs w:val="16"/>
              </w:rPr>
            </w:pPr>
            <w:r>
              <w:rPr>
                <w:rFonts w:ascii="Calibri" w:hAnsi="Calibri"/>
                <w:sz w:val="16"/>
                <w:szCs w:val="16"/>
              </w:rPr>
              <w:t>Core</w:t>
            </w:r>
            <w:r w:rsidR="00AD03CA">
              <w:rPr>
                <w:rFonts w:ascii="Calibri" w:hAnsi="Calibri"/>
                <w:sz w:val="16"/>
                <w:szCs w:val="16"/>
              </w:rPr>
              <w:t xml:space="preserve"> and </w:t>
            </w:r>
            <w:proofErr w:type="gramStart"/>
            <w:r w:rsidR="00AD03CA">
              <w:rPr>
                <w:rFonts w:ascii="Calibri" w:hAnsi="Calibri"/>
                <w:sz w:val="16"/>
                <w:szCs w:val="16"/>
              </w:rPr>
              <w:t>Non-core</w:t>
            </w:r>
            <w:proofErr w:type="gramEnd"/>
          </w:p>
        </w:tc>
        <w:tc>
          <w:tcPr>
            <w:tcW w:w="1871" w:type="dxa"/>
            <w:shd w:val="clear" w:color="auto" w:fill="EEECE1" w:themeFill="background2"/>
          </w:tcPr>
          <w:p w14:paraId="3A17B640" w14:textId="3975AB12" w:rsidR="003B7E72" w:rsidRPr="00E67E33" w:rsidRDefault="00AD03CA" w:rsidP="003B7E72">
            <w:pPr>
              <w:spacing w:line="240" w:lineRule="auto"/>
              <w:rPr>
                <w:rFonts w:ascii="Calibri" w:hAnsi="Calibri"/>
                <w:bCs/>
                <w:sz w:val="16"/>
                <w:szCs w:val="16"/>
              </w:rPr>
            </w:pPr>
            <w:r w:rsidRPr="00AD03CA">
              <w:rPr>
                <w:rFonts w:ascii="Calibri" w:hAnsi="Calibri"/>
                <w:bCs/>
                <w:sz w:val="16"/>
                <w:szCs w:val="16"/>
              </w:rPr>
              <w:t>ANCILLARY STUDIES</w:t>
            </w:r>
          </w:p>
        </w:tc>
        <w:tc>
          <w:tcPr>
            <w:tcW w:w="2553" w:type="dxa"/>
            <w:shd w:val="clear" w:color="auto" w:fill="auto"/>
          </w:tcPr>
          <w:p w14:paraId="286AE699" w14:textId="77777777" w:rsidR="00583051" w:rsidRPr="00583051" w:rsidRDefault="00583051" w:rsidP="00583051">
            <w:pPr>
              <w:pStyle w:val="ListParagraph"/>
              <w:numPr>
                <w:ilvl w:val="0"/>
                <w:numId w:val="32"/>
              </w:numPr>
              <w:spacing w:after="0" w:line="240" w:lineRule="auto"/>
              <w:ind w:left="176" w:hanging="176"/>
              <w:rPr>
                <w:sz w:val="16"/>
                <w:szCs w:val="16"/>
              </w:rPr>
            </w:pPr>
            <w:r w:rsidRPr="00583051">
              <w:rPr>
                <w:sz w:val="16"/>
                <w:szCs w:val="16"/>
              </w:rPr>
              <w:t>Not performed</w:t>
            </w:r>
          </w:p>
          <w:p w14:paraId="17EEC1D7" w14:textId="77777777" w:rsidR="00583051" w:rsidRDefault="00583051" w:rsidP="00583051">
            <w:pPr>
              <w:pStyle w:val="ListParagraph"/>
              <w:numPr>
                <w:ilvl w:val="0"/>
                <w:numId w:val="32"/>
              </w:numPr>
              <w:spacing w:after="0" w:line="240" w:lineRule="auto"/>
              <w:ind w:left="176" w:hanging="176"/>
              <w:rPr>
                <w:sz w:val="16"/>
                <w:szCs w:val="16"/>
              </w:rPr>
            </w:pPr>
            <w:r w:rsidRPr="00583051">
              <w:rPr>
                <w:sz w:val="16"/>
                <w:szCs w:val="16"/>
              </w:rPr>
              <w:t>Performed</w:t>
            </w:r>
          </w:p>
          <w:p w14:paraId="1A79AAB4" w14:textId="77777777" w:rsidR="00C633E7" w:rsidRDefault="00144FC3" w:rsidP="00302062">
            <w:pPr>
              <w:pStyle w:val="ListParagraph"/>
              <w:numPr>
                <w:ilvl w:val="0"/>
                <w:numId w:val="39"/>
              </w:numPr>
              <w:autoSpaceDE w:val="0"/>
              <w:autoSpaceDN w:val="0"/>
              <w:adjustRightInd w:val="0"/>
              <w:spacing w:after="100" w:line="240" w:lineRule="auto"/>
              <w:ind w:left="322" w:hanging="142"/>
              <w:rPr>
                <w:rFonts w:cstheme="minorHAnsi"/>
                <w:color w:val="221E1F"/>
                <w:sz w:val="16"/>
                <w:szCs w:val="16"/>
              </w:rPr>
            </w:pPr>
            <w:r w:rsidRPr="00144FC3">
              <w:rPr>
                <w:rFonts w:cstheme="minorHAnsi"/>
                <w:color w:val="221E1F"/>
                <w:sz w:val="16"/>
                <w:szCs w:val="16"/>
              </w:rPr>
              <w:t xml:space="preserve">Immunohistochemistry, </w:t>
            </w:r>
            <w:r w:rsidRPr="00C633E7">
              <w:rPr>
                <w:rFonts w:cstheme="minorHAnsi"/>
                <w:i/>
                <w:iCs/>
                <w:color w:val="221E1F"/>
                <w:sz w:val="16"/>
                <w:szCs w:val="16"/>
              </w:rPr>
              <w:t>specify test(s) and result(s)</w:t>
            </w:r>
          </w:p>
          <w:p w14:paraId="4B63BFAC" w14:textId="77777777" w:rsidR="00C633E7" w:rsidRDefault="00C633E7" w:rsidP="00302062">
            <w:pPr>
              <w:pStyle w:val="ListParagraph"/>
              <w:numPr>
                <w:ilvl w:val="0"/>
                <w:numId w:val="39"/>
              </w:numPr>
              <w:autoSpaceDE w:val="0"/>
              <w:autoSpaceDN w:val="0"/>
              <w:adjustRightInd w:val="0"/>
              <w:spacing w:after="100" w:line="240" w:lineRule="auto"/>
              <w:ind w:left="322" w:hanging="142"/>
              <w:rPr>
                <w:rFonts w:cstheme="minorHAnsi"/>
                <w:color w:val="221E1F"/>
                <w:sz w:val="16"/>
                <w:szCs w:val="16"/>
              </w:rPr>
            </w:pPr>
            <w:r w:rsidRPr="00C633E7">
              <w:rPr>
                <w:rFonts w:cstheme="minorHAnsi"/>
                <w:color w:val="221E1F"/>
                <w:sz w:val="16"/>
                <w:szCs w:val="16"/>
              </w:rPr>
              <w:t xml:space="preserve">Molecular genetic testing, </w:t>
            </w:r>
            <w:r w:rsidRPr="00C633E7">
              <w:rPr>
                <w:rFonts w:cstheme="minorHAnsi"/>
                <w:i/>
                <w:iCs/>
                <w:color w:val="221E1F"/>
                <w:sz w:val="16"/>
                <w:szCs w:val="16"/>
              </w:rPr>
              <w:t>specify test(s) and result(s)</w:t>
            </w:r>
          </w:p>
          <w:p w14:paraId="0F2BB368" w14:textId="77777777" w:rsidR="00C633E7" w:rsidRPr="00C633E7" w:rsidRDefault="00C633E7" w:rsidP="00C633E7">
            <w:pPr>
              <w:pStyle w:val="ListParagraph"/>
              <w:numPr>
                <w:ilvl w:val="0"/>
                <w:numId w:val="38"/>
              </w:numPr>
              <w:autoSpaceDE w:val="0"/>
              <w:autoSpaceDN w:val="0"/>
              <w:adjustRightInd w:val="0"/>
              <w:spacing w:after="100" w:line="240" w:lineRule="auto"/>
              <w:ind w:left="323" w:hanging="142"/>
              <w:rPr>
                <w:rFonts w:cstheme="minorHAnsi"/>
                <w:color w:val="808080" w:themeColor="background1" w:themeShade="80"/>
                <w:sz w:val="16"/>
                <w:szCs w:val="16"/>
              </w:rPr>
            </w:pPr>
            <w:r w:rsidRPr="00C633E7">
              <w:rPr>
                <w:rFonts w:cstheme="minorHAnsi"/>
                <w:color w:val="221E1F"/>
                <w:sz w:val="16"/>
                <w:szCs w:val="16"/>
              </w:rPr>
              <w:t xml:space="preserve">Other, </w:t>
            </w:r>
            <w:r w:rsidRPr="00C633E7">
              <w:rPr>
                <w:rFonts w:cstheme="minorHAnsi"/>
                <w:i/>
                <w:iCs/>
                <w:color w:val="221E1F"/>
                <w:sz w:val="16"/>
                <w:szCs w:val="16"/>
              </w:rPr>
              <w:t xml:space="preserve">record test(s), methodology and results </w:t>
            </w:r>
          </w:p>
          <w:p w14:paraId="3AB79469" w14:textId="5DD4905E" w:rsidR="00FB6373" w:rsidRPr="00FB6373" w:rsidRDefault="00FB6373" w:rsidP="00FB6373">
            <w:pPr>
              <w:autoSpaceDE w:val="0"/>
              <w:autoSpaceDN w:val="0"/>
              <w:adjustRightInd w:val="0"/>
              <w:spacing w:after="0" w:line="240" w:lineRule="auto"/>
              <w:rPr>
                <w:rFonts w:cstheme="minorHAnsi"/>
                <w:color w:val="808080" w:themeColor="background1" w:themeShade="80"/>
                <w:sz w:val="16"/>
                <w:szCs w:val="16"/>
              </w:rPr>
            </w:pPr>
            <w:r w:rsidRPr="00FB6373">
              <w:rPr>
                <w:rFonts w:cstheme="minorHAnsi"/>
                <w:b/>
                <w:bCs/>
                <w:color w:val="808080" w:themeColor="background1" w:themeShade="80"/>
                <w:sz w:val="16"/>
                <w:szCs w:val="16"/>
              </w:rPr>
              <w:t>Representative blocks for ancillary studies</w:t>
            </w:r>
            <w:r w:rsidRPr="00FB6373">
              <w:rPr>
                <w:rFonts w:cstheme="minorHAnsi"/>
                <w:color w:val="808080" w:themeColor="background1" w:themeShade="80"/>
                <w:sz w:val="16"/>
                <w:szCs w:val="16"/>
              </w:rPr>
              <w:t xml:space="preserve">, </w:t>
            </w:r>
            <w:r w:rsidRPr="00743676">
              <w:rPr>
                <w:rFonts w:cstheme="minorHAnsi"/>
                <w:i/>
                <w:iCs/>
                <w:color w:val="808080" w:themeColor="background1" w:themeShade="80"/>
                <w:sz w:val="16"/>
                <w:szCs w:val="16"/>
              </w:rPr>
              <w:t>specify those blocks best representing tumour and/or normal tissue for further study</w:t>
            </w:r>
          </w:p>
        </w:tc>
        <w:tc>
          <w:tcPr>
            <w:tcW w:w="7799" w:type="dxa"/>
            <w:shd w:val="clear" w:color="auto" w:fill="auto"/>
          </w:tcPr>
          <w:p w14:paraId="64FDA4DC" w14:textId="77777777" w:rsidR="00FE02E1" w:rsidRPr="00FE02E1" w:rsidRDefault="00FE02E1" w:rsidP="00FE02E1">
            <w:pPr>
              <w:autoSpaceDE w:val="0"/>
              <w:autoSpaceDN w:val="0"/>
              <w:adjustRightInd w:val="0"/>
              <w:spacing w:after="0" w:line="240" w:lineRule="auto"/>
              <w:rPr>
                <w:sz w:val="16"/>
                <w:szCs w:val="16"/>
              </w:rPr>
            </w:pPr>
            <w:r w:rsidRPr="00FE02E1">
              <w:rPr>
                <w:b/>
                <w:bCs/>
                <w:sz w:val="16"/>
                <w:szCs w:val="16"/>
              </w:rPr>
              <w:t>Wilms tumour</w:t>
            </w:r>
            <w:r w:rsidRPr="00FE02E1">
              <w:rPr>
                <w:sz w:val="16"/>
                <w:szCs w:val="16"/>
              </w:rPr>
              <w:t>: Ancillary studies are usually not necessary for the diagnosis of Wilms tumour in resection specimens. However, immunohistochemical staining for WT1 and/or PAX8 may be useful for problematic cases when differentiating blastemal-predominant Wilms tumour from other embryonal soft tissue tumours presenting within the kidney (which are not covered by this dataset). Similarly, no single recurrent genetic abnormality has been found in Wilms tumour, although molecular genetic tests may be performed for diagnostically difficult cases. Several studies suggest that the common underlying marker of anaplasia is mutation of the p53 protein.</w:t>
            </w:r>
            <w:r w:rsidRPr="00FE02E1">
              <w:rPr>
                <w:sz w:val="16"/>
                <w:szCs w:val="16"/>
                <w:vertAlign w:val="superscript"/>
              </w:rPr>
              <w:t>1-3</w:t>
            </w:r>
            <w:r w:rsidRPr="00FE02E1">
              <w:rPr>
                <w:sz w:val="16"/>
                <w:szCs w:val="16"/>
              </w:rPr>
              <w:t xml:space="preserve"> Mutation of p53 often (but not always) results in abnormal p53 protein accumulation and strong nuclear positivity for p53 by immunohistochemistry. However, the diagnostic utility of immunohistochemistry for p53 protein is limited by difficulties in performing and interpreting the test. Furthermore, some p53 mutations do not cause abnormal protein accumulation. However, strong nuclear p53 protein accumulation identified in a tumour that is suspicious for anaplasia may contribute to the diagnosis.</w:t>
            </w:r>
            <w:r w:rsidRPr="00FE02E1">
              <w:rPr>
                <w:sz w:val="16"/>
                <w:szCs w:val="16"/>
                <w:vertAlign w:val="superscript"/>
              </w:rPr>
              <w:t>4</w:t>
            </w:r>
            <w:r w:rsidRPr="00FE02E1">
              <w:rPr>
                <w:sz w:val="16"/>
                <w:szCs w:val="16"/>
              </w:rPr>
              <w:t xml:space="preserve">  </w:t>
            </w:r>
          </w:p>
          <w:p w14:paraId="71AA6CA7" w14:textId="77777777" w:rsidR="00FE02E1" w:rsidRPr="00FE02E1" w:rsidRDefault="00FE02E1" w:rsidP="00FE02E1">
            <w:pPr>
              <w:autoSpaceDE w:val="0"/>
              <w:autoSpaceDN w:val="0"/>
              <w:adjustRightInd w:val="0"/>
              <w:spacing w:after="0" w:line="240" w:lineRule="auto"/>
              <w:rPr>
                <w:sz w:val="16"/>
                <w:szCs w:val="16"/>
              </w:rPr>
            </w:pPr>
          </w:p>
          <w:p w14:paraId="32172F9D" w14:textId="77777777" w:rsidR="00FE02E1" w:rsidRPr="00FE02E1" w:rsidRDefault="00FE02E1" w:rsidP="00FE02E1">
            <w:pPr>
              <w:autoSpaceDE w:val="0"/>
              <w:autoSpaceDN w:val="0"/>
              <w:adjustRightInd w:val="0"/>
              <w:spacing w:after="0" w:line="240" w:lineRule="auto"/>
              <w:rPr>
                <w:color w:val="000000" w:themeColor="text1"/>
                <w:sz w:val="16"/>
                <w:szCs w:val="16"/>
              </w:rPr>
            </w:pPr>
            <w:r w:rsidRPr="00FE02E1">
              <w:rPr>
                <w:sz w:val="16"/>
                <w:szCs w:val="16"/>
              </w:rPr>
              <w:t>Molecular tests such as loss of heterozygosity (LOH) at chromosomes 1p and 16q, gain of 1q, and 11p15 loss have prognostic significance in certain patient populations. Augmentation of therapy has been shown to be effective for Wilms tumours with combined LOH at 1p and 16q, therefore analysis of these loci, most commonly by targeted or genome-wide microarray that includes evaluation of zygosity (SNP array), has become routine practice in North America.</w:t>
            </w:r>
            <w:r w:rsidRPr="00FE02E1">
              <w:rPr>
                <w:sz w:val="16"/>
                <w:szCs w:val="16"/>
                <w:vertAlign w:val="superscript"/>
              </w:rPr>
              <w:t>5,6</w:t>
            </w:r>
            <w:r w:rsidRPr="00FE02E1">
              <w:rPr>
                <w:sz w:val="16"/>
                <w:szCs w:val="16"/>
              </w:rPr>
              <w:t xml:space="preserve"> While 1q gain is associated with adverse prognosis, the benefit of increased therapy is an area of active investigation.</w:t>
            </w:r>
            <w:r w:rsidRPr="00FE02E1">
              <w:rPr>
                <w:sz w:val="16"/>
                <w:szCs w:val="16"/>
                <w:vertAlign w:val="superscript"/>
              </w:rPr>
              <w:t>7</w:t>
            </w:r>
            <w:r w:rsidRPr="00FE02E1">
              <w:rPr>
                <w:sz w:val="16"/>
                <w:szCs w:val="16"/>
              </w:rPr>
              <w:t xml:space="preserve"> LOH and imprinting abnormalities of 11p15 have been associated with increased risk of relapse in young patients with stage I favourable histology Wilms tumour treated with nephrectomy alone without adjuvant therapy.</w:t>
            </w:r>
            <w:r w:rsidRPr="00FE02E1">
              <w:rPr>
                <w:sz w:val="16"/>
                <w:szCs w:val="16"/>
                <w:vertAlign w:val="superscript"/>
              </w:rPr>
              <w:t>8,9</w:t>
            </w:r>
            <w:r w:rsidRPr="00FE02E1">
              <w:rPr>
                <w:sz w:val="16"/>
                <w:szCs w:val="16"/>
              </w:rPr>
              <w:t xml:space="preserve"> </w:t>
            </w:r>
            <w:r w:rsidRPr="00FE02E1">
              <w:rPr>
                <w:color w:val="000000" w:themeColor="text1"/>
                <w:sz w:val="16"/>
                <w:szCs w:val="16"/>
              </w:rPr>
              <w:t xml:space="preserve">On occasion, ancillary germline genetic testing may be useful after the diagnosis has been made. For example, there is an association between perilobar nephrogenic rests, LOH for IGF2 and overgrowth syndromes; and between </w:t>
            </w:r>
            <w:proofErr w:type="spellStart"/>
            <w:r w:rsidRPr="00FE02E1">
              <w:rPr>
                <w:color w:val="000000" w:themeColor="text1"/>
                <w:sz w:val="16"/>
                <w:szCs w:val="16"/>
              </w:rPr>
              <w:t>intralobar</w:t>
            </w:r>
            <w:proofErr w:type="spellEnd"/>
            <w:r w:rsidRPr="00FE02E1">
              <w:rPr>
                <w:color w:val="000000" w:themeColor="text1"/>
                <w:sz w:val="16"/>
                <w:szCs w:val="16"/>
              </w:rPr>
              <w:t xml:space="preserve"> nephrogenic rests, mutations of the WT1 gene and the WAGR and Denys-</w:t>
            </w:r>
            <w:proofErr w:type="spellStart"/>
            <w:r w:rsidRPr="00FE02E1">
              <w:rPr>
                <w:color w:val="000000" w:themeColor="text1"/>
                <w:sz w:val="16"/>
                <w:szCs w:val="16"/>
              </w:rPr>
              <w:t>Drash</w:t>
            </w:r>
            <w:proofErr w:type="spellEnd"/>
            <w:r w:rsidRPr="00FE02E1">
              <w:rPr>
                <w:color w:val="000000" w:themeColor="text1"/>
                <w:sz w:val="16"/>
                <w:szCs w:val="16"/>
              </w:rPr>
              <w:t xml:space="preserve"> syndromes (reviewed in Beckwith 1998</w:t>
            </w:r>
            <w:r w:rsidRPr="00FE02E1">
              <w:rPr>
                <w:color w:val="000000" w:themeColor="text1"/>
                <w:sz w:val="16"/>
                <w:szCs w:val="16"/>
                <w:vertAlign w:val="superscript"/>
              </w:rPr>
              <w:t>10</w:t>
            </w:r>
            <w:r w:rsidRPr="00FE02E1">
              <w:rPr>
                <w:color w:val="000000" w:themeColor="text1"/>
                <w:sz w:val="16"/>
                <w:szCs w:val="16"/>
              </w:rPr>
              <w:t xml:space="preserve">).  </w:t>
            </w:r>
          </w:p>
          <w:p w14:paraId="3E8A7812" w14:textId="77777777" w:rsidR="00FE02E1" w:rsidRPr="00FE02E1" w:rsidRDefault="00FE02E1" w:rsidP="00FE02E1">
            <w:pPr>
              <w:autoSpaceDE w:val="0"/>
              <w:autoSpaceDN w:val="0"/>
              <w:adjustRightInd w:val="0"/>
              <w:spacing w:after="0" w:line="240" w:lineRule="auto"/>
              <w:rPr>
                <w:sz w:val="16"/>
                <w:szCs w:val="16"/>
              </w:rPr>
            </w:pPr>
          </w:p>
          <w:p w14:paraId="612D22CE" w14:textId="77777777" w:rsidR="00FE02E1" w:rsidRPr="00FE02E1" w:rsidRDefault="00FE02E1" w:rsidP="00FE02E1">
            <w:pPr>
              <w:spacing w:after="0" w:line="240" w:lineRule="auto"/>
              <w:rPr>
                <w:sz w:val="16"/>
                <w:szCs w:val="16"/>
                <w:vertAlign w:val="superscript"/>
              </w:rPr>
            </w:pPr>
            <w:bookmarkStart w:id="31" w:name="_Hlk143757152"/>
            <w:r w:rsidRPr="00FE02E1">
              <w:rPr>
                <w:rFonts w:eastAsia="Times New Roman" w:cstheme="minorHAnsi"/>
                <w:b/>
                <w:bCs/>
                <w:sz w:val="16"/>
                <w:szCs w:val="16"/>
                <w:lang w:val="en"/>
              </w:rPr>
              <w:t>Clear cell sarcoma of the kidney</w:t>
            </w:r>
            <w:r w:rsidRPr="00FE02E1">
              <w:rPr>
                <w:rFonts w:eastAsia="Times New Roman" w:cstheme="minorHAnsi"/>
                <w:sz w:val="16"/>
                <w:szCs w:val="16"/>
                <w:lang w:val="en"/>
              </w:rPr>
              <w:t xml:space="preserve">: </w:t>
            </w:r>
            <w:r w:rsidRPr="00FE02E1">
              <w:rPr>
                <w:sz w:val="16"/>
                <w:szCs w:val="16"/>
              </w:rPr>
              <w:t>Clear cell sarcomas of the kidney</w:t>
            </w:r>
            <w:r w:rsidRPr="00FE02E1">
              <w:rPr>
                <w:rFonts w:eastAsia="Times New Roman" w:cstheme="minorHAnsi"/>
                <w:sz w:val="16"/>
                <w:szCs w:val="16"/>
                <w:lang w:val="en"/>
              </w:rPr>
              <w:t xml:space="preserve"> often show expression of BCOR, cyclin D1, NGFR, and TLE1 by immunohistochemistry; </w:t>
            </w:r>
            <w:proofErr w:type="gramStart"/>
            <w:r w:rsidRPr="00FE02E1">
              <w:rPr>
                <w:rFonts w:eastAsia="Times New Roman" w:cstheme="minorHAnsi"/>
                <w:sz w:val="16"/>
                <w:szCs w:val="16"/>
                <w:lang w:val="en"/>
              </w:rPr>
              <w:t>however</w:t>
            </w:r>
            <w:proofErr w:type="gramEnd"/>
            <w:r w:rsidRPr="00FE02E1">
              <w:rPr>
                <w:rFonts w:eastAsia="Times New Roman" w:cstheme="minorHAnsi"/>
                <w:sz w:val="16"/>
                <w:szCs w:val="16"/>
                <w:lang w:val="en"/>
              </w:rPr>
              <w:t xml:space="preserve"> none of these are either fully sensitive nor specific.</w:t>
            </w:r>
            <w:r w:rsidRPr="00FE02E1">
              <w:rPr>
                <w:rFonts w:eastAsia="Times New Roman" w:cstheme="minorHAnsi"/>
                <w:sz w:val="16"/>
                <w:szCs w:val="16"/>
                <w:vertAlign w:val="superscript"/>
                <w:lang w:val="en"/>
              </w:rPr>
              <w:t>11-14</w:t>
            </w:r>
            <w:r w:rsidRPr="00FE02E1">
              <w:rPr>
                <w:rFonts w:eastAsia="Times New Roman" w:cstheme="minorHAnsi"/>
                <w:sz w:val="16"/>
                <w:szCs w:val="16"/>
                <w:lang w:val="en"/>
              </w:rPr>
              <w:t xml:space="preserve"> </w:t>
            </w:r>
            <w:r w:rsidRPr="00FE02E1">
              <w:rPr>
                <w:sz w:val="16"/>
                <w:szCs w:val="16"/>
              </w:rPr>
              <w:t xml:space="preserve">Clear cell sarcoma of the kidney frequently contain </w:t>
            </w:r>
            <w:r w:rsidRPr="00FE02E1">
              <w:rPr>
                <w:i/>
                <w:iCs/>
                <w:sz w:val="16"/>
                <w:szCs w:val="16"/>
              </w:rPr>
              <w:t>BCOR</w:t>
            </w:r>
            <w:r w:rsidRPr="00FE02E1">
              <w:rPr>
                <w:sz w:val="16"/>
                <w:szCs w:val="16"/>
              </w:rPr>
              <w:t>-ITD mutations or other BCOR alterations;</w:t>
            </w:r>
            <w:r w:rsidRPr="00FE02E1">
              <w:rPr>
                <w:sz w:val="16"/>
                <w:szCs w:val="16"/>
                <w:vertAlign w:val="superscript"/>
              </w:rPr>
              <w:t>15</w:t>
            </w:r>
            <w:r w:rsidRPr="00FE02E1">
              <w:rPr>
                <w:sz w:val="16"/>
                <w:szCs w:val="16"/>
              </w:rPr>
              <w:t xml:space="preserve"> a minority have </w:t>
            </w:r>
            <w:r w:rsidRPr="00FE02E1">
              <w:rPr>
                <w:i/>
                <w:iCs/>
                <w:color w:val="000000"/>
                <w:sz w:val="16"/>
                <w:szCs w:val="16"/>
                <w:shd w:val="clear" w:color="auto" w:fill="FFFFFF"/>
              </w:rPr>
              <w:t>YWHAE-NUTM2B</w:t>
            </w:r>
            <w:r w:rsidRPr="00FE02E1">
              <w:rPr>
                <w:color w:val="000000"/>
                <w:sz w:val="16"/>
                <w:szCs w:val="16"/>
                <w:shd w:val="clear" w:color="auto" w:fill="FFFFFF"/>
              </w:rPr>
              <w:t xml:space="preserve"> fusion</w:t>
            </w:r>
            <w:r w:rsidRPr="00FE02E1">
              <w:rPr>
                <w:sz w:val="16"/>
                <w:szCs w:val="16"/>
              </w:rPr>
              <w:t>.</w:t>
            </w:r>
            <w:r w:rsidRPr="00FE02E1">
              <w:rPr>
                <w:sz w:val="16"/>
                <w:szCs w:val="16"/>
                <w:vertAlign w:val="superscript"/>
              </w:rPr>
              <w:t>16,17</w:t>
            </w:r>
          </w:p>
          <w:bookmarkEnd w:id="31"/>
          <w:p w14:paraId="1B9D11A1" w14:textId="77777777" w:rsidR="00FE02E1" w:rsidRPr="00FE02E1" w:rsidRDefault="00FE02E1" w:rsidP="00FE02E1">
            <w:pPr>
              <w:spacing w:after="0" w:line="240" w:lineRule="auto"/>
              <w:rPr>
                <w:rFonts w:eastAsia="Times New Roman" w:cstheme="minorHAnsi"/>
                <w:sz w:val="16"/>
                <w:szCs w:val="16"/>
                <w:lang w:val="en"/>
              </w:rPr>
            </w:pPr>
          </w:p>
          <w:p w14:paraId="73BA0A54" w14:textId="77777777" w:rsidR="00FE02E1" w:rsidRPr="00FE02E1" w:rsidRDefault="00FE02E1" w:rsidP="00FE02E1">
            <w:pPr>
              <w:spacing w:after="0" w:line="240" w:lineRule="auto"/>
              <w:rPr>
                <w:rFonts w:eastAsia="Times New Roman" w:cstheme="minorHAnsi"/>
                <w:sz w:val="16"/>
                <w:szCs w:val="16"/>
                <w:lang w:val="en"/>
              </w:rPr>
            </w:pPr>
            <w:r w:rsidRPr="00FE02E1">
              <w:rPr>
                <w:rFonts w:eastAsia="Times New Roman" w:cstheme="minorHAnsi"/>
                <w:b/>
                <w:bCs/>
                <w:sz w:val="16"/>
                <w:szCs w:val="16"/>
                <w:lang w:val="en"/>
              </w:rPr>
              <w:t>Rhabdoid tumour</w:t>
            </w:r>
            <w:r w:rsidRPr="00FE02E1">
              <w:rPr>
                <w:rFonts w:eastAsia="Times New Roman" w:cstheme="minorHAnsi"/>
                <w:sz w:val="16"/>
                <w:szCs w:val="16"/>
                <w:lang w:val="en"/>
              </w:rPr>
              <w:t xml:space="preserve">: </w:t>
            </w:r>
            <w:r w:rsidRPr="00FE02E1">
              <w:rPr>
                <w:sz w:val="16"/>
                <w:szCs w:val="16"/>
              </w:rPr>
              <w:t xml:space="preserve">Rhabdoid tumours of the kidney are most often characterised by alterations in </w:t>
            </w:r>
            <w:r w:rsidRPr="00FE02E1">
              <w:rPr>
                <w:i/>
                <w:iCs/>
                <w:sz w:val="16"/>
                <w:szCs w:val="16"/>
              </w:rPr>
              <w:t xml:space="preserve">SMARCB1 </w:t>
            </w:r>
            <w:r w:rsidRPr="00FE02E1">
              <w:rPr>
                <w:sz w:val="16"/>
                <w:szCs w:val="16"/>
              </w:rPr>
              <w:t>gene, causing loss of INI1 expression by immunohistochemistry.</w:t>
            </w:r>
            <w:r w:rsidRPr="00FE02E1">
              <w:rPr>
                <w:sz w:val="16"/>
                <w:szCs w:val="16"/>
                <w:vertAlign w:val="superscript"/>
              </w:rPr>
              <w:t>18</w:t>
            </w:r>
          </w:p>
          <w:p w14:paraId="432B253D" w14:textId="77777777" w:rsidR="00FE02E1" w:rsidRPr="00FE02E1" w:rsidRDefault="00FE02E1" w:rsidP="00FE02E1">
            <w:pPr>
              <w:spacing w:after="0" w:line="240" w:lineRule="auto"/>
              <w:rPr>
                <w:sz w:val="16"/>
                <w:szCs w:val="16"/>
              </w:rPr>
            </w:pPr>
          </w:p>
          <w:p w14:paraId="69405E37" w14:textId="77777777" w:rsidR="00FE02E1" w:rsidRPr="00FE02E1" w:rsidRDefault="00FE02E1" w:rsidP="00FE02E1">
            <w:pPr>
              <w:spacing w:after="0" w:line="240" w:lineRule="auto"/>
              <w:rPr>
                <w:sz w:val="16"/>
                <w:szCs w:val="16"/>
                <w:vertAlign w:val="superscript"/>
              </w:rPr>
            </w:pPr>
            <w:r w:rsidRPr="00FE02E1">
              <w:rPr>
                <w:sz w:val="16"/>
                <w:szCs w:val="16"/>
              </w:rPr>
              <w:t xml:space="preserve">Paediatric cystic nephromas (but not cystic partially differentiated </w:t>
            </w:r>
            <w:proofErr w:type="spellStart"/>
            <w:r w:rsidRPr="00FE02E1">
              <w:rPr>
                <w:sz w:val="16"/>
                <w:szCs w:val="16"/>
              </w:rPr>
              <w:t>nephroblastomas</w:t>
            </w:r>
            <w:proofErr w:type="spellEnd"/>
            <w:r w:rsidRPr="00FE02E1">
              <w:rPr>
                <w:sz w:val="16"/>
                <w:szCs w:val="16"/>
              </w:rPr>
              <w:t xml:space="preserve">) are often associated with germline or somatic mutations in </w:t>
            </w:r>
            <w:r w:rsidRPr="00FE02E1">
              <w:rPr>
                <w:i/>
                <w:iCs/>
                <w:sz w:val="16"/>
                <w:szCs w:val="16"/>
              </w:rPr>
              <w:t xml:space="preserve">DICER1 </w:t>
            </w:r>
            <w:r w:rsidRPr="00FE02E1">
              <w:rPr>
                <w:sz w:val="16"/>
                <w:szCs w:val="16"/>
              </w:rPr>
              <w:t>gene and are associated with pleuropulmonary blastoma familial cancer syndrome.</w:t>
            </w:r>
            <w:r w:rsidRPr="00FE02E1">
              <w:rPr>
                <w:sz w:val="16"/>
                <w:szCs w:val="16"/>
                <w:vertAlign w:val="superscript"/>
              </w:rPr>
              <w:t>19-21</w:t>
            </w:r>
            <w:r w:rsidRPr="00FE02E1">
              <w:rPr>
                <w:rFonts w:ascii="Segoe UI" w:hAnsi="Segoe UI" w:cs="Segoe UI"/>
                <w:color w:val="212121"/>
                <w:sz w:val="16"/>
                <w:szCs w:val="16"/>
                <w:shd w:val="clear" w:color="auto" w:fill="FFFFFF"/>
              </w:rPr>
              <w:t xml:space="preserve"> </w:t>
            </w:r>
            <w:r w:rsidRPr="00FE02E1">
              <w:rPr>
                <w:sz w:val="16"/>
                <w:szCs w:val="16"/>
              </w:rPr>
              <w:t>Rarely, sarcomas with varying degrees of anaplasia histologically similar to pleuropulmonary blastoma may also be identified within the kidney,</w:t>
            </w:r>
            <w:r w:rsidRPr="00FE02E1">
              <w:rPr>
                <w:sz w:val="16"/>
                <w:szCs w:val="16"/>
                <w:vertAlign w:val="superscript"/>
              </w:rPr>
              <w:t>22,23</w:t>
            </w:r>
            <w:r w:rsidRPr="00FE02E1">
              <w:rPr>
                <w:sz w:val="16"/>
                <w:szCs w:val="16"/>
              </w:rPr>
              <w:t xml:space="preserve"> at times arising within a cystic nephroma.</w:t>
            </w:r>
            <w:r w:rsidRPr="00FE02E1">
              <w:rPr>
                <w:sz w:val="16"/>
                <w:szCs w:val="16"/>
                <w:vertAlign w:val="superscript"/>
              </w:rPr>
              <w:t>24,</w:t>
            </w:r>
            <w:proofErr w:type="gramStart"/>
            <w:r w:rsidRPr="00FE02E1">
              <w:rPr>
                <w:sz w:val="16"/>
                <w:szCs w:val="16"/>
                <w:vertAlign w:val="superscript"/>
              </w:rPr>
              <w:t>25</w:t>
            </w:r>
            <w:proofErr w:type="gramEnd"/>
          </w:p>
          <w:p w14:paraId="656B41A4" w14:textId="77777777" w:rsidR="00FE02E1" w:rsidRPr="00FE02E1" w:rsidRDefault="00FE02E1" w:rsidP="00FE02E1">
            <w:pPr>
              <w:spacing w:after="0" w:line="240" w:lineRule="auto"/>
              <w:rPr>
                <w:sz w:val="16"/>
                <w:szCs w:val="16"/>
              </w:rPr>
            </w:pPr>
          </w:p>
          <w:p w14:paraId="5EC20C5D" w14:textId="77777777" w:rsidR="00FE02E1" w:rsidRPr="00FE02E1" w:rsidRDefault="00FE02E1" w:rsidP="00FE02E1">
            <w:pPr>
              <w:spacing w:after="0" w:line="240" w:lineRule="auto"/>
              <w:rPr>
                <w:sz w:val="16"/>
                <w:szCs w:val="16"/>
              </w:rPr>
            </w:pPr>
            <w:r w:rsidRPr="00FE02E1">
              <w:rPr>
                <w:sz w:val="16"/>
                <w:szCs w:val="16"/>
              </w:rPr>
              <w:t xml:space="preserve">Metanephric adenomas, adenofibromas, and stromal tumours often carry somatic </w:t>
            </w:r>
            <w:r w:rsidRPr="00FE02E1">
              <w:rPr>
                <w:i/>
                <w:iCs/>
                <w:sz w:val="16"/>
                <w:szCs w:val="16"/>
              </w:rPr>
              <w:t>BRAF</w:t>
            </w:r>
            <w:r w:rsidRPr="00FE02E1">
              <w:rPr>
                <w:sz w:val="16"/>
                <w:szCs w:val="16"/>
              </w:rPr>
              <w:t xml:space="preserve"> mutations.</w:t>
            </w:r>
            <w:r w:rsidRPr="00FE02E1">
              <w:rPr>
                <w:sz w:val="16"/>
                <w:szCs w:val="16"/>
                <w:vertAlign w:val="superscript"/>
              </w:rPr>
              <w:t>26</w:t>
            </w:r>
          </w:p>
          <w:p w14:paraId="5561392E" w14:textId="77777777" w:rsidR="00FE02E1" w:rsidRPr="00FE02E1" w:rsidRDefault="00FE02E1" w:rsidP="00FE02E1">
            <w:pPr>
              <w:spacing w:after="0" w:line="240" w:lineRule="auto"/>
              <w:rPr>
                <w:sz w:val="16"/>
                <w:szCs w:val="16"/>
              </w:rPr>
            </w:pPr>
          </w:p>
          <w:p w14:paraId="0DDB7B0C" w14:textId="77777777" w:rsidR="00FE02E1" w:rsidRDefault="00FE02E1" w:rsidP="00C42427">
            <w:pPr>
              <w:spacing w:after="160" w:line="240" w:lineRule="auto"/>
              <w:rPr>
                <w:sz w:val="16"/>
                <w:szCs w:val="16"/>
              </w:rPr>
            </w:pPr>
            <w:r w:rsidRPr="00FE02E1">
              <w:rPr>
                <w:sz w:val="16"/>
                <w:szCs w:val="16"/>
              </w:rPr>
              <w:lastRenderedPageBreak/>
              <w:t xml:space="preserve">Congenital mesoblastic nephromas containing a cellular component often demonstrate </w:t>
            </w:r>
            <w:r w:rsidRPr="00FE02E1">
              <w:rPr>
                <w:i/>
                <w:iCs/>
                <w:sz w:val="16"/>
                <w:szCs w:val="16"/>
              </w:rPr>
              <w:t>ETV6-NTRK3</w:t>
            </w:r>
            <w:r w:rsidRPr="00FE02E1">
              <w:rPr>
                <w:sz w:val="16"/>
                <w:szCs w:val="16"/>
              </w:rPr>
              <w:t xml:space="preserve"> fusions (as well as other variant fusions); alterations of </w:t>
            </w:r>
            <w:r w:rsidRPr="00FE02E1">
              <w:rPr>
                <w:i/>
                <w:iCs/>
                <w:sz w:val="16"/>
                <w:szCs w:val="16"/>
              </w:rPr>
              <w:t>EGFR</w:t>
            </w:r>
            <w:r w:rsidRPr="00FE02E1">
              <w:rPr>
                <w:sz w:val="16"/>
                <w:szCs w:val="16"/>
              </w:rPr>
              <w:t xml:space="preserve">, </w:t>
            </w:r>
            <w:r w:rsidRPr="00FE02E1">
              <w:rPr>
                <w:i/>
                <w:iCs/>
                <w:sz w:val="16"/>
                <w:szCs w:val="16"/>
              </w:rPr>
              <w:t>BRAF</w:t>
            </w:r>
            <w:r w:rsidRPr="00FE02E1">
              <w:rPr>
                <w:sz w:val="16"/>
                <w:szCs w:val="16"/>
              </w:rPr>
              <w:t xml:space="preserve"> and other genes have also been reported in ETV6-NTRK3 negative cases.</w:t>
            </w:r>
            <w:r w:rsidRPr="00FE02E1">
              <w:rPr>
                <w:sz w:val="16"/>
                <w:szCs w:val="16"/>
                <w:vertAlign w:val="superscript"/>
              </w:rPr>
              <w:t>26</w:t>
            </w:r>
            <w:r w:rsidRPr="00FE02E1">
              <w:rPr>
                <w:sz w:val="16"/>
                <w:szCs w:val="16"/>
              </w:rPr>
              <w:t xml:space="preserve"> </w:t>
            </w:r>
          </w:p>
          <w:p w14:paraId="30C2F9A2" w14:textId="52A8D2D2" w:rsidR="00FE02E1" w:rsidRPr="00FE02E1" w:rsidRDefault="00FE02E1" w:rsidP="00FE02E1">
            <w:pPr>
              <w:spacing w:after="0" w:line="259" w:lineRule="auto"/>
              <w:rPr>
                <w:b/>
                <w:bCs/>
                <w:sz w:val="16"/>
                <w:szCs w:val="16"/>
              </w:rPr>
            </w:pPr>
            <w:r w:rsidRPr="00FE02E1">
              <w:rPr>
                <w:b/>
                <w:bCs/>
                <w:sz w:val="16"/>
                <w:szCs w:val="16"/>
              </w:rPr>
              <w:br w:type="page"/>
              <w:t xml:space="preserve">References </w:t>
            </w:r>
          </w:p>
          <w:p w14:paraId="79299D2E" w14:textId="77777777" w:rsidR="00FE02E1" w:rsidRPr="00FE02E1" w:rsidRDefault="00FE02E1" w:rsidP="00FE02E1">
            <w:pPr>
              <w:pStyle w:val="EndNoteBibliography"/>
              <w:spacing w:after="0"/>
              <w:ind w:left="316" w:hanging="316"/>
              <w:rPr>
                <w:sz w:val="16"/>
                <w:szCs w:val="16"/>
              </w:rPr>
            </w:pPr>
            <w:bookmarkStart w:id="32" w:name="_ENREF_36"/>
            <w:r w:rsidRPr="00FE02E1">
              <w:rPr>
                <w:sz w:val="16"/>
                <w:szCs w:val="16"/>
              </w:rPr>
              <w:t>1</w:t>
            </w:r>
            <w:r w:rsidRPr="00FE02E1">
              <w:rPr>
                <w:sz w:val="16"/>
                <w:szCs w:val="16"/>
              </w:rPr>
              <w:tab/>
              <w:t xml:space="preserve">Bardeesy N, Falkoff D, Petruzzi MJ, Nowak N, Zabel B, Adam M, Aguiar MC, Grundy P, Shows T and Pelletier J (1994). Anaplastic Wilms' tumour, a subtype displaying poor prognosis, harbours p53 gene mutations. </w:t>
            </w:r>
            <w:r w:rsidRPr="00FE02E1">
              <w:rPr>
                <w:i/>
                <w:sz w:val="16"/>
                <w:szCs w:val="16"/>
              </w:rPr>
              <w:t>Nat Genet</w:t>
            </w:r>
            <w:r w:rsidRPr="00FE02E1">
              <w:rPr>
                <w:sz w:val="16"/>
                <w:szCs w:val="16"/>
              </w:rPr>
              <w:t xml:space="preserve"> 7(1):91-97.</w:t>
            </w:r>
          </w:p>
          <w:p w14:paraId="6338B75B" w14:textId="77777777" w:rsidR="00FE02E1" w:rsidRPr="00FE02E1" w:rsidRDefault="00FE02E1" w:rsidP="00FE02E1">
            <w:pPr>
              <w:pStyle w:val="EndNoteBibliography"/>
              <w:spacing w:after="0"/>
              <w:ind w:left="316" w:hanging="316"/>
              <w:rPr>
                <w:sz w:val="16"/>
                <w:szCs w:val="16"/>
              </w:rPr>
            </w:pPr>
            <w:bookmarkStart w:id="33" w:name="_ENREF_37"/>
            <w:bookmarkEnd w:id="32"/>
            <w:r w:rsidRPr="00FE02E1">
              <w:rPr>
                <w:sz w:val="16"/>
                <w:szCs w:val="16"/>
              </w:rPr>
              <w:t>2</w:t>
            </w:r>
            <w:r w:rsidRPr="00FE02E1">
              <w:rPr>
                <w:sz w:val="16"/>
                <w:szCs w:val="16"/>
              </w:rPr>
              <w:tab/>
              <w:t xml:space="preserve">Lahoti C, Thorner P, Malkin D and Yeger H (1996). Immunohistochemical detection of p53 in Wilms' tumors correlates with unfavorable outcome. </w:t>
            </w:r>
            <w:r w:rsidRPr="00FE02E1">
              <w:rPr>
                <w:i/>
                <w:sz w:val="16"/>
                <w:szCs w:val="16"/>
              </w:rPr>
              <w:t>Am J Pathol</w:t>
            </w:r>
            <w:r w:rsidRPr="00FE02E1">
              <w:rPr>
                <w:sz w:val="16"/>
                <w:szCs w:val="16"/>
              </w:rPr>
              <w:t xml:space="preserve"> 148(5):1577-1589.</w:t>
            </w:r>
          </w:p>
          <w:p w14:paraId="34D2C1F5" w14:textId="77777777" w:rsidR="00FE02E1" w:rsidRPr="00FE02E1" w:rsidRDefault="00FE02E1" w:rsidP="00FE02E1">
            <w:pPr>
              <w:pStyle w:val="EndNoteBibliography"/>
              <w:spacing w:after="0"/>
              <w:ind w:left="316" w:hanging="316"/>
              <w:rPr>
                <w:sz w:val="16"/>
                <w:szCs w:val="16"/>
              </w:rPr>
            </w:pPr>
            <w:bookmarkStart w:id="34" w:name="_ENREF_38"/>
            <w:bookmarkEnd w:id="33"/>
            <w:r w:rsidRPr="00FE02E1">
              <w:rPr>
                <w:sz w:val="16"/>
                <w:szCs w:val="16"/>
              </w:rPr>
              <w:t>3</w:t>
            </w:r>
            <w:r w:rsidRPr="00FE02E1">
              <w:rPr>
                <w:sz w:val="16"/>
                <w:szCs w:val="16"/>
              </w:rPr>
              <w:tab/>
              <w:t xml:space="preserve">Ooms AH, Gadd S, Gerhard DS, Smith MA, Guidry Auvil JM, Meerzaman D, Chen QR, Hsu CH, Yan C, Nguyen C, Hu Y, Ma Y, Zong Z, Mungall AJ, Moore RA, Marra MA, Huff V, Dome JS, Chi YY, Tian J, Geller JI, Mullighan CG, Ma J, Wheeler DA, Hampton OA, Walz AL, van den Heuvel-Eibrink MM, de Krijger RR, Ross N, Gastier-Foster JM and Perlman EJ (2016). Significance of TP53 Mutation in Wilms Tumors with Diffuse Anaplasia: A Report from the Children's Oncology Group. </w:t>
            </w:r>
            <w:r w:rsidRPr="00FE02E1">
              <w:rPr>
                <w:i/>
                <w:sz w:val="16"/>
                <w:szCs w:val="16"/>
              </w:rPr>
              <w:t>Clin Cancer Res</w:t>
            </w:r>
            <w:r w:rsidRPr="00FE02E1">
              <w:rPr>
                <w:sz w:val="16"/>
                <w:szCs w:val="16"/>
              </w:rPr>
              <w:t xml:space="preserve"> 22(22):5582-5591.</w:t>
            </w:r>
          </w:p>
          <w:p w14:paraId="65C4C8D3" w14:textId="77777777" w:rsidR="00FE02E1" w:rsidRPr="00FE02E1" w:rsidRDefault="00FE02E1" w:rsidP="00FE02E1">
            <w:pPr>
              <w:pStyle w:val="EndNoteBibliography"/>
              <w:spacing w:after="0"/>
              <w:ind w:left="316" w:hanging="316"/>
              <w:rPr>
                <w:sz w:val="16"/>
                <w:szCs w:val="16"/>
              </w:rPr>
            </w:pPr>
            <w:bookmarkStart w:id="35" w:name="_ENREF_39"/>
            <w:bookmarkEnd w:id="34"/>
            <w:r w:rsidRPr="00FE02E1">
              <w:rPr>
                <w:sz w:val="16"/>
                <w:szCs w:val="16"/>
              </w:rPr>
              <w:t>4</w:t>
            </w:r>
            <w:r w:rsidRPr="00FE02E1">
              <w:rPr>
                <w:sz w:val="16"/>
                <w:szCs w:val="16"/>
              </w:rPr>
              <w:tab/>
              <w:t xml:space="preserve">Franken J, Lerut E, Van Poppel H and Bogaert G (2013). p53 Immunohistochemistry expression in Wilms tumor: a prognostic tool in the detection of tumor aggressiveness. </w:t>
            </w:r>
            <w:r w:rsidRPr="00FE02E1">
              <w:rPr>
                <w:i/>
                <w:sz w:val="16"/>
                <w:szCs w:val="16"/>
              </w:rPr>
              <w:t>J Urol</w:t>
            </w:r>
            <w:r w:rsidRPr="00FE02E1">
              <w:rPr>
                <w:sz w:val="16"/>
                <w:szCs w:val="16"/>
              </w:rPr>
              <w:t xml:space="preserve"> 189(2):664-670.</w:t>
            </w:r>
          </w:p>
          <w:p w14:paraId="7D039F23" w14:textId="77777777" w:rsidR="00FE02E1" w:rsidRPr="00FE02E1" w:rsidRDefault="00FE02E1" w:rsidP="00FE02E1">
            <w:pPr>
              <w:pStyle w:val="EndNoteBibliography"/>
              <w:spacing w:after="0"/>
              <w:ind w:left="316" w:hanging="316"/>
              <w:rPr>
                <w:sz w:val="16"/>
                <w:szCs w:val="16"/>
              </w:rPr>
            </w:pPr>
            <w:bookmarkStart w:id="36" w:name="_ENREF_40"/>
            <w:bookmarkEnd w:id="35"/>
            <w:r w:rsidRPr="00FE02E1">
              <w:rPr>
                <w:sz w:val="16"/>
                <w:szCs w:val="16"/>
              </w:rPr>
              <w:t>5</w:t>
            </w:r>
            <w:r w:rsidRPr="00FE02E1">
              <w:rPr>
                <w:sz w:val="16"/>
                <w:szCs w:val="16"/>
              </w:rPr>
              <w:tab/>
              <w:t xml:space="preserve">Dix DB, Fernandez CV, Chi YY, Mullen EA, Geller JI, Gratias EJ, Khanna G, Kalapurakal JA, Perlman EJ, Seibel NL, Ehrlich PF, Malogolowkin M, Anderson J, Gastier-Foster J, Shamberger RC, Kim Y, Grundy PE and Dome JS (2019). Augmentation of Therapy for Combined Loss of Heterozygosity 1p and 16q in Favorable Histology Wilms Tumor: A Children's Oncology Group AREN0532 and AREN0533 Study Report. </w:t>
            </w:r>
            <w:r w:rsidRPr="00FE02E1">
              <w:rPr>
                <w:i/>
                <w:sz w:val="16"/>
                <w:szCs w:val="16"/>
              </w:rPr>
              <w:t>J Clin Oncol</w:t>
            </w:r>
            <w:r w:rsidRPr="00FE02E1">
              <w:rPr>
                <w:sz w:val="16"/>
                <w:szCs w:val="16"/>
              </w:rPr>
              <w:t xml:space="preserve"> 37(30):2769-2777.</w:t>
            </w:r>
          </w:p>
          <w:p w14:paraId="1BF47E0C" w14:textId="77777777" w:rsidR="00FE02E1" w:rsidRPr="00FE02E1" w:rsidRDefault="00FE02E1" w:rsidP="00FE02E1">
            <w:pPr>
              <w:pStyle w:val="EndNoteBibliography"/>
              <w:spacing w:after="0"/>
              <w:ind w:left="316" w:hanging="316"/>
              <w:rPr>
                <w:sz w:val="16"/>
                <w:szCs w:val="16"/>
              </w:rPr>
            </w:pPr>
            <w:bookmarkStart w:id="37" w:name="_ENREF_41"/>
            <w:bookmarkEnd w:id="36"/>
            <w:r w:rsidRPr="00FE02E1">
              <w:rPr>
                <w:sz w:val="16"/>
                <w:szCs w:val="16"/>
              </w:rPr>
              <w:t>6</w:t>
            </w:r>
            <w:r w:rsidRPr="00FE02E1">
              <w:rPr>
                <w:sz w:val="16"/>
                <w:szCs w:val="16"/>
              </w:rPr>
              <w:tab/>
              <w:t xml:space="preserve">Dome JS, Mullen EA, Dix DB, Gratias EJ, Ehrlich PF, Daw NC, Geller JI, Chintagumpala M, Khanna G, Kalapurakal JA, Renfro LA, Perlman EJ, Grundy PE and Fernandez CV (2021). Impact of the First Generation of Children's Oncology Group Clinical Trials on Clinical Practice for Wilms Tumor. </w:t>
            </w:r>
            <w:r w:rsidRPr="00FE02E1">
              <w:rPr>
                <w:i/>
                <w:sz w:val="16"/>
                <w:szCs w:val="16"/>
              </w:rPr>
              <w:t>J Natl Compr Canc Netw</w:t>
            </w:r>
            <w:r w:rsidRPr="00FE02E1">
              <w:rPr>
                <w:sz w:val="16"/>
                <w:szCs w:val="16"/>
              </w:rPr>
              <w:t xml:space="preserve"> 19(8):978-985.</w:t>
            </w:r>
          </w:p>
          <w:p w14:paraId="0FA36DC0" w14:textId="77777777" w:rsidR="00FE02E1" w:rsidRPr="00FE02E1" w:rsidRDefault="00FE02E1" w:rsidP="00FE02E1">
            <w:pPr>
              <w:pStyle w:val="EndNoteBibliography"/>
              <w:spacing w:after="0"/>
              <w:ind w:left="316" w:hanging="316"/>
              <w:rPr>
                <w:sz w:val="16"/>
                <w:szCs w:val="16"/>
              </w:rPr>
            </w:pPr>
            <w:bookmarkStart w:id="38" w:name="_ENREF_42"/>
            <w:bookmarkEnd w:id="37"/>
            <w:r w:rsidRPr="00FE02E1">
              <w:rPr>
                <w:sz w:val="16"/>
                <w:szCs w:val="16"/>
              </w:rPr>
              <w:t>7</w:t>
            </w:r>
            <w:r w:rsidRPr="00FE02E1">
              <w:rPr>
                <w:sz w:val="16"/>
                <w:szCs w:val="16"/>
              </w:rPr>
              <w:tab/>
              <w:t xml:space="preserve">Gratias EJ, Dome JS, Jennings LJ, Chi YY, Tian J, Anderson J, Grundy P, Mullen EA, Geller JI, Fernandez CV and Perlman EJ (2016). Association of Chromosome 1q Gain With Inferior Survival in Favorable-Histology Wilms Tumor: A Report From the Children's Oncology Group. </w:t>
            </w:r>
            <w:r w:rsidRPr="00FE02E1">
              <w:rPr>
                <w:i/>
                <w:sz w:val="16"/>
                <w:szCs w:val="16"/>
              </w:rPr>
              <w:t>J Clin Oncol</w:t>
            </w:r>
            <w:r w:rsidRPr="00FE02E1">
              <w:rPr>
                <w:sz w:val="16"/>
                <w:szCs w:val="16"/>
              </w:rPr>
              <w:t xml:space="preserve"> 34(26):3189-3194.</w:t>
            </w:r>
          </w:p>
          <w:p w14:paraId="62257568" w14:textId="77777777" w:rsidR="00FE02E1" w:rsidRPr="00FE02E1" w:rsidRDefault="00FE02E1" w:rsidP="00FE02E1">
            <w:pPr>
              <w:pStyle w:val="EndNoteBibliography"/>
              <w:spacing w:after="0"/>
              <w:ind w:left="316" w:hanging="316"/>
              <w:rPr>
                <w:sz w:val="16"/>
                <w:szCs w:val="16"/>
              </w:rPr>
            </w:pPr>
            <w:bookmarkStart w:id="39" w:name="_ENREF_43"/>
            <w:bookmarkEnd w:id="38"/>
            <w:r w:rsidRPr="00FE02E1">
              <w:rPr>
                <w:sz w:val="16"/>
                <w:szCs w:val="16"/>
              </w:rPr>
              <w:t>8</w:t>
            </w:r>
            <w:r w:rsidRPr="00FE02E1">
              <w:rPr>
                <w:sz w:val="16"/>
                <w:szCs w:val="16"/>
              </w:rPr>
              <w:tab/>
              <w:t xml:space="preserve">Fernandez CV, Perlman EJ, Mullen EA, Chi YY, Hamilton TE, Gow KW, Ferrer FA, Barnhart DC, Ehrlich PF, Khanna G, Kalapurakal JA, Bocking T, Huff V, Tian J, Geller JI, Grundy PE, Anderson JR, Dome JS and Shamberger RC (2017). Clinical Outcome and Biological Predictors of Relapse After Nephrectomy Only for Very Low-risk Wilms Tumor: A Report From Children's Oncology Group AREN0532. </w:t>
            </w:r>
            <w:r w:rsidRPr="00FE02E1">
              <w:rPr>
                <w:i/>
                <w:sz w:val="16"/>
                <w:szCs w:val="16"/>
              </w:rPr>
              <w:t>Ann Surg</w:t>
            </w:r>
            <w:r w:rsidRPr="00FE02E1">
              <w:rPr>
                <w:sz w:val="16"/>
                <w:szCs w:val="16"/>
              </w:rPr>
              <w:t xml:space="preserve"> 265(4):835-840.</w:t>
            </w:r>
          </w:p>
          <w:p w14:paraId="2FCDE926" w14:textId="77777777" w:rsidR="00FE02E1" w:rsidRPr="00FE02E1" w:rsidRDefault="00FE02E1" w:rsidP="00FE02E1">
            <w:pPr>
              <w:pStyle w:val="EndNoteBibliography"/>
              <w:spacing w:after="0"/>
              <w:ind w:left="316" w:hanging="316"/>
              <w:rPr>
                <w:sz w:val="16"/>
                <w:szCs w:val="16"/>
              </w:rPr>
            </w:pPr>
            <w:bookmarkStart w:id="40" w:name="_ENREF_44"/>
            <w:bookmarkEnd w:id="39"/>
            <w:r w:rsidRPr="00FE02E1">
              <w:rPr>
                <w:sz w:val="16"/>
                <w:szCs w:val="16"/>
              </w:rPr>
              <w:t>9</w:t>
            </w:r>
            <w:r w:rsidRPr="00FE02E1">
              <w:rPr>
                <w:sz w:val="16"/>
                <w:szCs w:val="16"/>
              </w:rPr>
              <w:tab/>
              <w:t xml:space="preserve">Perlman EJ, Grundy PE, Anderson JR, Jennings LJ, Green DM, Dome JS, Shamberger RC, Ruteshouser EC and Huff V (2011). WT1 mutation and 11P15 loss of heterozygosity predict relapse in very low-risk wilms tumors treated with surgery alone: a children's oncology group study. </w:t>
            </w:r>
            <w:r w:rsidRPr="00FE02E1">
              <w:rPr>
                <w:i/>
                <w:sz w:val="16"/>
                <w:szCs w:val="16"/>
              </w:rPr>
              <w:t>J Clin Oncol</w:t>
            </w:r>
            <w:r w:rsidRPr="00FE02E1">
              <w:rPr>
                <w:sz w:val="16"/>
                <w:szCs w:val="16"/>
              </w:rPr>
              <w:t xml:space="preserve"> 29(6):698-703.</w:t>
            </w:r>
          </w:p>
          <w:p w14:paraId="14F5E9F9" w14:textId="77777777" w:rsidR="00FE02E1" w:rsidRPr="00FE02E1" w:rsidRDefault="00FE02E1" w:rsidP="00FE02E1">
            <w:pPr>
              <w:pStyle w:val="EndNoteBibliography"/>
              <w:spacing w:after="0"/>
              <w:ind w:left="316" w:hanging="316"/>
              <w:rPr>
                <w:sz w:val="16"/>
                <w:szCs w:val="16"/>
              </w:rPr>
            </w:pPr>
            <w:bookmarkStart w:id="41" w:name="_ENREF_45"/>
            <w:bookmarkEnd w:id="40"/>
            <w:r w:rsidRPr="00FE02E1">
              <w:rPr>
                <w:sz w:val="16"/>
                <w:szCs w:val="16"/>
              </w:rPr>
              <w:t>10</w:t>
            </w:r>
            <w:r w:rsidRPr="00FE02E1">
              <w:rPr>
                <w:sz w:val="16"/>
                <w:szCs w:val="16"/>
              </w:rPr>
              <w:tab/>
              <w:t xml:space="preserve">Beckwith JB (1998). Nephrogenic rests and the pathogenesis of Wilms tumor: developmental and clinical considerations. </w:t>
            </w:r>
            <w:r w:rsidRPr="00FE02E1">
              <w:rPr>
                <w:i/>
                <w:sz w:val="16"/>
                <w:szCs w:val="16"/>
              </w:rPr>
              <w:t>Am J Med Genet</w:t>
            </w:r>
            <w:r w:rsidRPr="00FE02E1">
              <w:rPr>
                <w:sz w:val="16"/>
                <w:szCs w:val="16"/>
              </w:rPr>
              <w:t xml:space="preserve"> 79(4):268-273.</w:t>
            </w:r>
          </w:p>
          <w:p w14:paraId="41655051" w14:textId="77777777" w:rsidR="00FE02E1" w:rsidRPr="00FE02E1" w:rsidRDefault="00FE02E1" w:rsidP="00FE02E1">
            <w:pPr>
              <w:pStyle w:val="EndNoteBibliography"/>
              <w:spacing w:after="0"/>
              <w:ind w:left="316" w:hanging="316"/>
              <w:rPr>
                <w:sz w:val="16"/>
                <w:szCs w:val="16"/>
              </w:rPr>
            </w:pPr>
            <w:r w:rsidRPr="00FE02E1">
              <w:rPr>
                <w:sz w:val="16"/>
                <w:szCs w:val="16"/>
              </w:rPr>
              <w:t>11</w:t>
            </w:r>
            <w:r w:rsidRPr="00FE02E1">
              <w:rPr>
                <w:sz w:val="16"/>
                <w:szCs w:val="16"/>
              </w:rPr>
              <w:tab/>
              <w:t xml:space="preserve">Argani P, Pawel B, Szabo S, Reyes-Múgica M, Timmons C and Antonescu CR (2018). Diffuse Strong BCOR Immunoreactivity Is a Sensitive and Specific Marker for Clear Cell Sarcoma of the Kidney (CCSK) in Pediatric Renal Neoplasia. </w:t>
            </w:r>
            <w:r w:rsidRPr="00FE02E1">
              <w:rPr>
                <w:i/>
                <w:sz w:val="16"/>
                <w:szCs w:val="16"/>
              </w:rPr>
              <w:t>Am J Surg Pathol</w:t>
            </w:r>
            <w:r w:rsidRPr="00FE02E1">
              <w:rPr>
                <w:sz w:val="16"/>
                <w:szCs w:val="16"/>
              </w:rPr>
              <w:t xml:space="preserve"> 42(8):1128-1131.</w:t>
            </w:r>
          </w:p>
          <w:p w14:paraId="7C4F2724" w14:textId="77777777" w:rsidR="00FE02E1" w:rsidRPr="00FE02E1" w:rsidRDefault="00FE02E1" w:rsidP="00FE02E1">
            <w:pPr>
              <w:pStyle w:val="EndNoteBibliography"/>
              <w:spacing w:after="0"/>
              <w:ind w:left="316" w:hanging="316"/>
              <w:rPr>
                <w:sz w:val="16"/>
                <w:szCs w:val="16"/>
              </w:rPr>
            </w:pPr>
            <w:bookmarkStart w:id="42" w:name="_ENREF_46"/>
            <w:bookmarkEnd w:id="41"/>
            <w:r w:rsidRPr="00FE02E1">
              <w:rPr>
                <w:sz w:val="16"/>
                <w:szCs w:val="16"/>
              </w:rPr>
              <w:t>12</w:t>
            </w:r>
            <w:r w:rsidRPr="00FE02E1">
              <w:rPr>
                <w:sz w:val="16"/>
                <w:szCs w:val="16"/>
              </w:rPr>
              <w:tab/>
              <w:t xml:space="preserve">Arva NC, Bonadio J, Perlman EJ and Cajaiba MM (2018). Diagnostic Utility of Pax8, Pax2, and NGFR Immunohistochemical Expression in Pediatric Renal Tumors. </w:t>
            </w:r>
            <w:r w:rsidRPr="00FE02E1">
              <w:rPr>
                <w:i/>
                <w:sz w:val="16"/>
                <w:szCs w:val="16"/>
              </w:rPr>
              <w:t>Appl Immunohistochem Mol Morphol</w:t>
            </w:r>
            <w:r w:rsidRPr="00FE02E1">
              <w:rPr>
                <w:sz w:val="16"/>
                <w:szCs w:val="16"/>
              </w:rPr>
              <w:t xml:space="preserve"> 26(10):721-726.</w:t>
            </w:r>
          </w:p>
          <w:p w14:paraId="4D591BA0" w14:textId="77777777" w:rsidR="00FE02E1" w:rsidRPr="00FE02E1" w:rsidRDefault="00FE02E1" w:rsidP="00FE02E1">
            <w:pPr>
              <w:pStyle w:val="EndNoteBibliography"/>
              <w:spacing w:after="0"/>
              <w:ind w:left="316" w:hanging="316"/>
              <w:rPr>
                <w:sz w:val="16"/>
                <w:szCs w:val="16"/>
              </w:rPr>
            </w:pPr>
            <w:bookmarkStart w:id="43" w:name="_ENREF_47"/>
            <w:bookmarkEnd w:id="42"/>
            <w:r w:rsidRPr="00FE02E1">
              <w:rPr>
                <w:sz w:val="16"/>
                <w:szCs w:val="16"/>
              </w:rPr>
              <w:lastRenderedPageBreak/>
              <w:t>13</w:t>
            </w:r>
            <w:r w:rsidRPr="00FE02E1">
              <w:rPr>
                <w:sz w:val="16"/>
                <w:szCs w:val="16"/>
              </w:rPr>
              <w:tab/>
              <w:t xml:space="preserve">Creytens D, Ferdinande L and Van Dorpe J (2017). Diagnostic utility of cyclin D1 in the diagnosis of small round blue cell tumors in children and adolescents: beware of cyclin D1 expression in clear cell sarcoma of the kidney and CIC-DUX4 fusion-positive sarcomas. Comment on Magro et al (2016). </w:t>
            </w:r>
            <w:r w:rsidRPr="00FE02E1">
              <w:rPr>
                <w:i/>
                <w:sz w:val="16"/>
                <w:szCs w:val="16"/>
              </w:rPr>
              <w:t>Hum Pathol</w:t>
            </w:r>
            <w:r w:rsidRPr="00FE02E1">
              <w:rPr>
                <w:sz w:val="16"/>
                <w:szCs w:val="16"/>
              </w:rPr>
              <w:t xml:space="preserve"> 67:225-226.</w:t>
            </w:r>
          </w:p>
          <w:p w14:paraId="19CC3841" w14:textId="77777777" w:rsidR="00FE02E1" w:rsidRPr="00FE02E1" w:rsidRDefault="00FE02E1" w:rsidP="00FE02E1">
            <w:pPr>
              <w:pStyle w:val="EndNoteBibliography"/>
              <w:spacing w:after="0"/>
              <w:ind w:left="316" w:hanging="316"/>
              <w:rPr>
                <w:sz w:val="16"/>
                <w:szCs w:val="16"/>
              </w:rPr>
            </w:pPr>
            <w:bookmarkStart w:id="44" w:name="_ENREF_48"/>
            <w:bookmarkEnd w:id="43"/>
            <w:r w:rsidRPr="00FE02E1">
              <w:rPr>
                <w:sz w:val="16"/>
                <w:szCs w:val="16"/>
              </w:rPr>
              <w:t>14</w:t>
            </w:r>
            <w:r w:rsidRPr="00FE02E1">
              <w:rPr>
                <w:sz w:val="16"/>
                <w:szCs w:val="16"/>
              </w:rPr>
              <w:tab/>
              <w:t xml:space="preserve">Kenny C, Grehan D, Ulas M, Banga GB, Coulomb A, Vokuhl C and O'Sullivan MJ (2020). Immunophenotype-Genotype Correlations in Clear Cell Sarcoma of Kidney-An Evaluation of Diagnostic Ancillary Studies. </w:t>
            </w:r>
            <w:r w:rsidRPr="00FE02E1">
              <w:rPr>
                <w:i/>
                <w:sz w:val="16"/>
                <w:szCs w:val="16"/>
              </w:rPr>
              <w:t>Pediatr Dev Pathol</w:t>
            </w:r>
            <w:r w:rsidRPr="00FE02E1">
              <w:rPr>
                <w:sz w:val="16"/>
                <w:szCs w:val="16"/>
              </w:rPr>
              <w:t xml:space="preserve"> 23(5):345-351.</w:t>
            </w:r>
          </w:p>
          <w:p w14:paraId="1A0E5698" w14:textId="77777777" w:rsidR="00FE02E1" w:rsidRPr="00FE02E1" w:rsidRDefault="00FE02E1" w:rsidP="00FE02E1">
            <w:pPr>
              <w:pStyle w:val="EndNoteBibliography"/>
              <w:spacing w:after="0"/>
              <w:ind w:left="316" w:hanging="316"/>
              <w:rPr>
                <w:sz w:val="16"/>
                <w:szCs w:val="16"/>
              </w:rPr>
            </w:pPr>
            <w:bookmarkStart w:id="45" w:name="_ENREF_49"/>
            <w:bookmarkEnd w:id="44"/>
            <w:r w:rsidRPr="00FE02E1">
              <w:rPr>
                <w:sz w:val="16"/>
                <w:szCs w:val="16"/>
              </w:rPr>
              <w:t>15</w:t>
            </w:r>
            <w:r w:rsidRPr="00FE02E1">
              <w:rPr>
                <w:sz w:val="16"/>
                <w:szCs w:val="16"/>
              </w:rPr>
              <w:tab/>
              <w:t xml:space="preserve">Ueno-Yokohata H, Okita H, Nakasato K, Akimoto S, Hata J, Koshinaga T, Fukuzawa M and Kiyokawa N (2015). Consistent in-frame internal tandem duplications of BCOR characterize clear cell sarcoma of the kidney. </w:t>
            </w:r>
            <w:r w:rsidRPr="00FE02E1">
              <w:rPr>
                <w:i/>
                <w:sz w:val="16"/>
                <w:szCs w:val="16"/>
              </w:rPr>
              <w:t>Nat Genet</w:t>
            </w:r>
            <w:r w:rsidRPr="00FE02E1">
              <w:rPr>
                <w:sz w:val="16"/>
                <w:szCs w:val="16"/>
              </w:rPr>
              <w:t xml:space="preserve"> 47(8):861-863.</w:t>
            </w:r>
          </w:p>
          <w:p w14:paraId="70705020" w14:textId="77777777" w:rsidR="00FE02E1" w:rsidRPr="00FE02E1" w:rsidRDefault="00FE02E1" w:rsidP="00FE02E1">
            <w:pPr>
              <w:pStyle w:val="EndNoteBibliography"/>
              <w:spacing w:after="0"/>
              <w:ind w:left="316" w:hanging="316"/>
              <w:rPr>
                <w:sz w:val="16"/>
                <w:szCs w:val="16"/>
              </w:rPr>
            </w:pPr>
            <w:bookmarkStart w:id="46" w:name="_ENREF_50"/>
            <w:bookmarkEnd w:id="45"/>
            <w:r w:rsidRPr="00FE02E1">
              <w:rPr>
                <w:sz w:val="16"/>
                <w:szCs w:val="16"/>
              </w:rPr>
              <w:t>16</w:t>
            </w:r>
            <w:r w:rsidRPr="00FE02E1">
              <w:rPr>
                <w:sz w:val="16"/>
                <w:szCs w:val="16"/>
              </w:rPr>
              <w:tab/>
              <w:t xml:space="preserve">Rakheja D, Weinberg AG, Tomlinson GE, Partridge K and Schneider NR (2004). Translocation (10;17)(q22;p13): a recurring translocation in clear cell sarcoma of kidney. </w:t>
            </w:r>
            <w:r w:rsidRPr="00FE02E1">
              <w:rPr>
                <w:i/>
                <w:sz w:val="16"/>
                <w:szCs w:val="16"/>
              </w:rPr>
              <w:t>Cancer Genet Cytogenet</w:t>
            </w:r>
            <w:r w:rsidRPr="00FE02E1">
              <w:rPr>
                <w:sz w:val="16"/>
                <w:szCs w:val="16"/>
              </w:rPr>
              <w:t xml:space="preserve"> 154(2):175-179.</w:t>
            </w:r>
          </w:p>
          <w:p w14:paraId="770CF0E2" w14:textId="77777777" w:rsidR="00FE02E1" w:rsidRPr="00FE02E1" w:rsidRDefault="00FE02E1" w:rsidP="00FE02E1">
            <w:pPr>
              <w:pStyle w:val="EndNoteBibliography"/>
              <w:spacing w:after="0"/>
              <w:ind w:left="316" w:hanging="316"/>
              <w:rPr>
                <w:sz w:val="16"/>
                <w:szCs w:val="16"/>
              </w:rPr>
            </w:pPr>
            <w:bookmarkStart w:id="47" w:name="_ENREF_51"/>
            <w:bookmarkEnd w:id="46"/>
            <w:r w:rsidRPr="00FE02E1">
              <w:rPr>
                <w:sz w:val="16"/>
                <w:szCs w:val="16"/>
              </w:rPr>
              <w:t>17</w:t>
            </w:r>
            <w:r w:rsidRPr="00FE02E1">
              <w:rPr>
                <w:sz w:val="16"/>
                <w:szCs w:val="16"/>
              </w:rPr>
              <w:tab/>
              <w:t xml:space="preserve">O'Meara E, Stack D, Lee CH, Garvin AJ, Morris T, Argani P, Han JS, Karlsson J, Gisselson D, Leuschner I, Gessler M, Graf N, Fletcher JA and O'Sullivan MJ (2012). Characterization of the chromosomal translocation t(10;17)(q22;p13) in clear cell sarcoma of kidney. </w:t>
            </w:r>
            <w:r w:rsidRPr="00FE02E1">
              <w:rPr>
                <w:i/>
                <w:sz w:val="16"/>
                <w:szCs w:val="16"/>
              </w:rPr>
              <w:t>J Pathol</w:t>
            </w:r>
            <w:r w:rsidRPr="00FE02E1">
              <w:rPr>
                <w:sz w:val="16"/>
                <w:szCs w:val="16"/>
              </w:rPr>
              <w:t xml:space="preserve"> 227(1):72-80.</w:t>
            </w:r>
          </w:p>
          <w:p w14:paraId="03049F33" w14:textId="77777777" w:rsidR="00FE02E1" w:rsidRPr="00FE02E1" w:rsidRDefault="00FE02E1" w:rsidP="00FE02E1">
            <w:pPr>
              <w:pStyle w:val="EndNoteBibliography"/>
              <w:spacing w:after="0"/>
              <w:ind w:left="316" w:hanging="316"/>
              <w:rPr>
                <w:sz w:val="16"/>
                <w:szCs w:val="16"/>
              </w:rPr>
            </w:pPr>
            <w:bookmarkStart w:id="48" w:name="_ENREF_52"/>
            <w:bookmarkEnd w:id="47"/>
            <w:r w:rsidRPr="00FE02E1">
              <w:rPr>
                <w:sz w:val="16"/>
                <w:szCs w:val="16"/>
              </w:rPr>
              <w:t>18</w:t>
            </w:r>
            <w:r w:rsidRPr="00FE02E1">
              <w:rPr>
                <w:sz w:val="16"/>
                <w:szCs w:val="16"/>
              </w:rPr>
              <w:tab/>
              <w:t xml:space="preserve">Hoot AC, Russo P, Judkins AR, Perlman EJ and Biegel JA (2004). Immunohistochemical analysis of hSNF5/INI1 distinguishes renal and extra-renal malignant rhabdoid tumors from other pediatric soft tissue tumors. </w:t>
            </w:r>
            <w:r w:rsidRPr="00FE02E1">
              <w:rPr>
                <w:i/>
                <w:sz w:val="16"/>
                <w:szCs w:val="16"/>
              </w:rPr>
              <w:t>Am J Surg Pathol</w:t>
            </w:r>
            <w:r w:rsidRPr="00FE02E1">
              <w:rPr>
                <w:sz w:val="16"/>
                <w:szCs w:val="16"/>
              </w:rPr>
              <w:t xml:space="preserve"> 28(11):1485-1491.</w:t>
            </w:r>
          </w:p>
          <w:p w14:paraId="5CDB85B0" w14:textId="77777777" w:rsidR="00FE02E1" w:rsidRPr="00FE02E1" w:rsidRDefault="00FE02E1" w:rsidP="00FE02E1">
            <w:pPr>
              <w:pStyle w:val="EndNoteBibliography"/>
              <w:spacing w:after="0"/>
              <w:ind w:left="316" w:hanging="316"/>
              <w:rPr>
                <w:sz w:val="16"/>
                <w:szCs w:val="16"/>
              </w:rPr>
            </w:pPr>
            <w:bookmarkStart w:id="49" w:name="_ENREF_53"/>
            <w:bookmarkEnd w:id="48"/>
            <w:r w:rsidRPr="00FE02E1">
              <w:rPr>
                <w:sz w:val="16"/>
                <w:szCs w:val="16"/>
              </w:rPr>
              <w:t>19</w:t>
            </w:r>
            <w:r w:rsidRPr="00FE02E1">
              <w:rPr>
                <w:sz w:val="16"/>
                <w:szCs w:val="16"/>
              </w:rPr>
              <w:tab/>
              <w:t xml:space="preserve">Cajaiba MM, Khanna G, Smith EA, Gellert L, Chi YY, Mullen EA, Hill DA, Geller JI, Dome JS and Perlman EJ (2016). Pediatric cystic nephromas: distinctive features and frequent DICER1 mutations. </w:t>
            </w:r>
            <w:r w:rsidRPr="00FE02E1">
              <w:rPr>
                <w:i/>
                <w:sz w:val="16"/>
                <w:szCs w:val="16"/>
              </w:rPr>
              <w:t>Hum Pathol</w:t>
            </w:r>
            <w:r w:rsidRPr="00FE02E1">
              <w:rPr>
                <w:sz w:val="16"/>
                <w:szCs w:val="16"/>
              </w:rPr>
              <w:t xml:space="preserve"> 48:81-87.</w:t>
            </w:r>
          </w:p>
          <w:p w14:paraId="7FB1C2DC" w14:textId="77777777" w:rsidR="00FE02E1" w:rsidRPr="00FE02E1" w:rsidRDefault="00FE02E1" w:rsidP="00FE02E1">
            <w:pPr>
              <w:pStyle w:val="EndNoteBibliography"/>
              <w:spacing w:after="0"/>
              <w:ind w:left="316" w:hanging="316"/>
              <w:rPr>
                <w:sz w:val="16"/>
                <w:szCs w:val="16"/>
              </w:rPr>
            </w:pPr>
            <w:bookmarkStart w:id="50" w:name="_ENREF_54"/>
            <w:bookmarkEnd w:id="49"/>
            <w:r w:rsidRPr="00FE02E1">
              <w:rPr>
                <w:sz w:val="16"/>
                <w:szCs w:val="16"/>
              </w:rPr>
              <w:t>20</w:t>
            </w:r>
            <w:r w:rsidRPr="00FE02E1">
              <w:rPr>
                <w:sz w:val="16"/>
                <w:szCs w:val="16"/>
              </w:rPr>
              <w:tab/>
              <w:t xml:space="preserve">Doros LA, Rossi CT, Yang J, Field A, Williams GM, Messinger Y, Cajaiba MM, Perlman EJ, K AS, Cathro HP, Legallo RD, LaFortune KA, Chikwava KR, Faria P, Geller JI, Dome JS, Mullen EA, Gratias EJ, Dehner LP and Hill DA (2014). DICER1 mutations in childhood cystic nephroma and its relationship to DICER1-renal sarcoma. </w:t>
            </w:r>
            <w:r w:rsidRPr="00FE02E1">
              <w:rPr>
                <w:i/>
                <w:sz w:val="16"/>
                <w:szCs w:val="16"/>
              </w:rPr>
              <w:t>Mod Pathol</w:t>
            </w:r>
            <w:r w:rsidRPr="00FE02E1">
              <w:rPr>
                <w:sz w:val="16"/>
                <w:szCs w:val="16"/>
              </w:rPr>
              <w:t xml:space="preserve"> 27(9):1267-1280.</w:t>
            </w:r>
          </w:p>
          <w:p w14:paraId="0701AE2C" w14:textId="77777777" w:rsidR="00FE02E1" w:rsidRPr="00FE02E1" w:rsidRDefault="00FE02E1" w:rsidP="00FE02E1">
            <w:pPr>
              <w:pStyle w:val="EndNoteBibliography"/>
              <w:spacing w:after="0"/>
              <w:ind w:left="316" w:hanging="316"/>
              <w:rPr>
                <w:sz w:val="16"/>
                <w:szCs w:val="16"/>
              </w:rPr>
            </w:pPr>
            <w:bookmarkStart w:id="51" w:name="_ENREF_55"/>
            <w:bookmarkEnd w:id="50"/>
            <w:r w:rsidRPr="00FE02E1">
              <w:rPr>
                <w:sz w:val="16"/>
                <w:szCs w:val="16"/>
              </w:rPr>
              <w:t>21</w:t>
            </w:r>
            <w:r w:rsidRPr="00FE02E1">
              <w:rPr>
                <w:sz w:val="16"/>
                <w:szCs w:val="16"/>
              </w:rPr>
              <w:tab/>
              <w:t xml:space="preserve">González IA, Stewart DR, Schultz KAP, Field AP, Hill DA and Dehner LP (2022). DICER1 tumor predisposition syndrome: an evolving story initiated with the pleuropulmonary blastoma. </w:t>
            </w:r>
            <w:r w:rsidRPr="00FE02E1">
              <w:rPr>
                <w:i/>
                <w:sz w:val="16"/>
                <w:szCs w:val="16"/>
              </w:rPr>
              <w:t>Mod Pathol</w:t>
            </w:r>
            <w:r w:rsidRPr="00FE02E1">
              <w:rPr>
                <w:sz w:val="16"/>
                <w:szCs w:val="16"/>
              </w:rPr>
              <w:t xml:space="preserve"> 35(1):4-22.</w:t>
            </w:r>
          </w:p>
          <w:p w14:paraId="6051E349" w14:textId="77777777" w:rsidR="00FE02E1" w:rsidRPr="00FE02E1" w:rsidRDefault="00FE02E1" w:rsidP="00FE02E1">
            <w:pPr>
              <w:pStyle w:val="EndNoteBibliography"/>
              <w:spacing w:after="0"/>
              <w:ind w:left="316" w:hanging="316"/>
              <w:rPr>
                <w:sz w:val="16"/>
                <w:szCs w:val="16"/>
              </w:rPr>
            </w:pPr>
            <w:bookmarkStart w:id="52" w:name="_ENREF_56"/>
            <w:bookmarkEnd w:id="51"/>
            <w:r w:rsidRPr="00FE02E1">
              <w:rPr>
                <w:sz w:val="16"/>
                <w:szCs w:val="16"/>
              </w:rPr>
              <w:t>22</w:t>
            </w:r>
            <w:r w:rsidRPr="00FE02E1">
              <w:rPr>
                <w:sz w:val="16"/>
                <w:szCs w:val="16"/>
              </w:rPr>
              <w:tab/>
            </w:r>
            <w:r w:rsidRPr="00FE02E1">
              <w:rPr>
                <w:rFonts w:cs="Segoe UI"/>
                <w:sz w:val="16"/>
                <w:szCs w:val="16"/>
                <w:shd w:val="clear" w:color="auto" w:fill="FFFFFF"/>
                <w:lang w:val="en"/>
              </w:rPr>
              <w:t>WHO Classification of Tumours Editorial Board (ed)</w:t>
            </w:r>
            <w:r w:rsidRPr="00FE02E1">
              <w:rPr>
                <w:sz w:val="16"/>
                <w:szCs w:val="16"/>
              </w:rPr>
              <w:t xml:space="preserve"> (2022).</w:t>
            </w:r>
            <w:r w:rsidRPr="00FE02E1">
              <w:rPr>
                <w:i/>
                <w:sz w:val="16"/>
                <w:szCs w:val="16"/>
              </w:rPr>
              <w:t xml:space="preserve"> Pediatric Tumours, WHO Classification of Tumours, 5th edition, Volume 7</w:t>
            </w:r>
            <w:r w:rsidRPr="00FE02E1">
              <w:rPr>
                <w:sz w:val="16"/>
                <w:szCs w:val="16"/>
              </w:rPr>
              <w:t xml:space="preserve">. IARC Publications, Lyon. </w:t>
            </w:r>
          </w:p>
          <w:p w14:paraId="6DA88C10" w14:textId="77777777" w:rsidR="00FE02E1" w:rsidRPr="00FE02E1" w:rsidRDefault="00FE02E1" w:rsidP="00FE02E1">
            <w:pPr>
              <w:pStyle w:val="EndNoteBibliography"/>
              <w:spacing w:after="0"/>
              <w:ind w:left="316" w:hanging="316"/>
              <w:rPr>
                <w:sz w:val="16"/>
                <w:szCs w:val="16"/>
              </w:rPr>
            </w:pPr>
            <w:r w:rsidRPr="00FE02E1">
              <w:rPr>
                <w:sz w:val="16"/>
                <w:szCs w:val="16"/>
              </w:rPr>
              <w:t>23</w:t>
            </w:r>
            <w:r w:rsidRPr="00FE02E1">
              <w:rPr>
                <w:sz w:val="16"/>
                <w:szCs w:val="16"/>
              </w:rPr>
              <w:tab/>
              <w:t xml:space="preserve">Vujanić GM, Kelsey A, Perlman EJ, Sandstedt B and Beckwith JB (2007). Anaplastic sarcoma of the kidney: a clinicopathologic study of 20 cases of a new entity with polyphenotypic features. </w:t>
            </w:r>
            <w:r w:rsidRPr="00FE02E1">
              <w:rPr>
                <w:i/>
                <w:sz w:val="16"/>
                <w:szCs w:val="16"/>
              </w:rPr>
              <w:t>Am J Surg Pathol</w:t>
            </w:r>
            <w:r w:rsidRPr="00FE02E1">
              <w:rPr>
                <w:sz w:val="16"/>
                <w:szCs w:val="16"/>
              </w:rPr>
              <w:t xml:space="preserve"> 31(10):1459-1468.</w:t>
            </w:r>
          </w:p>
          <w:p w14:paraId="35788568" w14:textId="77777777" w:rsidR="00FE02E1" w:rsidRPr="00FE02E1" w:rsidRDefault="00FE02E1" w:rsidP="00FE02E1">
            <w:pPr>
              <w:pStyle w:val="EndNoteBibliography"/>
              <w:spacing w:after="0"/>
              <w:ind w:left="316" w:hanging="316"/>
              <w:rPr>
                <w:sz w:val="16"/>
                <w:szCs w:val="16"/>
              </w:rPr>
            </w:pPr>
            <w:bookmarkStart w:id="53" w:name="_ENREF_57"/>
            <w:bookmarkEnd w:id="52"/>
            <w:r w:rsidRPr="00FE02E1">
              <w:rPr>
                <w:sz w:val="16"/>
                <w:szCs w:val="16"/>
              </w:rPr>
              <w:t>24</w:t>
            </w:r>
            <w:r w:rsidRPr="00FE02E1">
              <w:rPr>
                <w:sz w:val="16"/>
                <w:szCs w:val="16"/>
              </w:rPr>
              <w:tab/>
              <w:t xml:space="preserve">Wu MK, Vujanic GM, Fahiminiya S, Watanabe N, Thorner PS, O'Sullivan MJ, Fabian MR and Foulkes WD (2018). Anaplastic sarcomas of the kidney are characterized by DICER1 mutations. </w:t>
            </w:r>
            <w:r w:rsidRPr="00FE02E1">
              <w:rPr>
                <w:i/>
                <w:sz w:val="16"/>
                <w:szCs w:val="16"/>
              </w:rPr>
              <w:t>Mod Pathol</w:t>
            </w:r>
            <w:r w:rsidRPr="00FE02E1">
              <w:rPr>
                <w:sz w:val="16"/>
                <w:szCs w:val="16"/>
              </w:rPr>
              <w:t xml:space="preserve"> 31(1):169-178.</w:t>
            </w:r>
          </w:p>
          <w:p w14:paraId="5AAB0920" w14:textId="77777777" w:rsidR="00FE02E1" w:rsidRPr="00FE02E1" w:rsidRDefault="00FE02E1" w:rsidP="00FE02E1">
            <w:pPr>
              <w:pStyle w:val="EndNoteBibliography"/>
              <w:spacing w:after="0"/>
              <w:ind w:left="316" w:hanging="316"/>
              <w:rPr>
                <w:sz w:val="16"/>
                <w:szCs w:val="16"/>
              </w:rPr>
            </w:pPr>
            <w:bookmarkStart w:id="54" w:name="_ENREF_58"/>
            <w:bookmarkEnd w:id="53"/>
            <w:r w:rsidRPr="00FE02E1">
              <w:rPr>
                <w:sz w:val="16"/>
                <w:szCs w:val="16"/>
              </w:rPr>
              <w:t>25</w:t>
            </w:r>
            <w:r w:rsidRPr="00FE02E1">
              <w:rPr>
                <w:sz w:val="16"/>
                <w:szCs w:val="16"/>
              </w:rPr>
              <w:tab/>
              <w:t xml:space="preserve">Wu MK, Cotter MB, Pears J, McDermott MB, Fabian MR, Foulkes WD and O'Sullivan MJ (2016). Tumor progression in DICER1-mutated cystic nephroma-witnessing the genesis of anaplastic sarcoma of the kidney. </w:t>
            </w:r>
            <w:r w:rsidRPr="00FE02E1">
              <w:rPr>
                <w:i/>
                <w:sz w:val="16"/>
                <w:szCs w:val="16"/>
              </w:rPr>
              <w:t>Hum Pathol</w:t>
            </w:r>
            <w:r w:rsidRPr="00FE02E1">
              <w:rPr>
                <w:sz w:val="16"/>
                <w:szCs w:val="16"/>
              </w:rPr>
              <w:t xml:space="preserve"> 53:114-120.</w:t>
            </w:r>
          </w:p>
          <w:p w14:paraId="2FC54DD9" w14:textId="70322610" w:rsidR="003B7E72" w:rsidRPr="00FE02E1" w:rsidRDefault="00FE02E1" w:rsidP="00FE02E1">
            <w:pPr>
              <w:pStyle w:val="EndNoteBibliography"/>
              <w:spacing w:after="100"/>
              <w:ind w:left="318" w:hanging="318"/>
              <w:rPr>
                <w:color w:val="000000"/>
                <w:sz w:val="16"/>
                <w:szCs w:val="16"/>
              </w:rPr>
            </w:pPr>
            <w:bookmarkStart w:id="55" w:name="_ENREF_59"/>
            <w:bookmarkEnd w:id="54"/>
            <w:r w:rsidRPr="00FE02E1">
              <w:rPr>
                <w:sz w:val="16"/>
                <w:szCs w:val="16"/>
              </w:rPr>
              <w:t>26</w:t>
            </w:r>
            <w:r w:rsidRPr="00FE02E1">
              <w:rPr>
                <w:sz w:val="16"/>
                <w:szCs w:val="16"/>
              </w:rPr>
              <w:tab/>
              <w:t xml:space="preserve">Treece AL (2020). Pediatric Renal Tumors: Updates in the Molecular Era. </w:t>
            </w:r>
            <w:r w:rsidRPr="00FE02E1">
              <w:rPr>
                <w:i/>
                <w:sz w:val="16"/>
                <w:szCs w:val="16"/>
              </w:rPr>
              <w:t>Surg Pathol Clin</w:t>
            </w:r>
            <w:r w:rsidRPr="00FE02E1">
              <w:rPr>
                <w:sz w:val="16"/>
                <w:szCs w:val="16"/>
              </w:rPr>
              <w:t xml:space="preserve"> 13(4):695-718.</w:t>
            </w:r>
            <w:r>
              <w:rPr>
                <w:sz w:val="16"/>
                <w:szCs w:val="16"/>
              </w:rPr>
              <w:t xml:space="preserve"> </w:t>
            </w:r>
            <w:bookmarkEnd w:id="55"/>
          </w:p>
        </w:tc>
        <w:tc>
          <w:tcPr>
            <w:tcW w:w="2098" w:type="dxa"/>
            <w:shd w:val="clear" w:color="auto" w:fill="auto"/>
          </w:tcPr>
          <w:p w14:paraId="3F483F2B" w14:textId="77777777" w:rsidR="003B7E72" w:rsidRPr="00C66205" w:rsidRDefault="003B7E72" w:rsidP="003B7E72">
            <w:pPr>
              <w:autoSpaceDE w:val="0"/>
              <w:autoSpaceDN w:val="0"/>
              <w:adjustRightInd w:val="0"/>
              <w:spacing w:after="80" w:line="240" w:lineRule="auto"/>
              <w:rPr>
                <w:rFonts w:cstheme="minorHAnsi"/>
                <w:color w:val="221E1F"/>
                <w:sz w:val="16"/>
                <w:szCs w:val="16"/>
              </w:rPr>
            </w:pPr>
          </w:p>
        </w:tc>
      </w:tr>
      <w:tr w:rsidR="0095065D" w:rsidRPr="00CC5E7C" w14:paraId="46E3C9BB" w14:textId="77777777" w:rsidTr="005C42DF">
        <w:trPr>
          <w:trHeight w:val="456"/>
        </w:trPr>
        <w:tc>
          <w:tcPr>
            <w:tcW w:w="865" w:type="dxa"/>
            <w:shd w:val="clear" w:color="auto" w:fill="EEECE1" w:themeFill="background2"/>
          </w:tcPr>
          <w:p w14:paraId="72A90445" w14:textId="6B57BFF7" w:rsidR="0095065D" w:rsidRDefault="0095065D" w:rsidP="003B7E72">
            <w:pPr>
              <w:spacing w:after="0"/>
              <w:rPr>
                <w:rFonts w:ascii="Calibri" w:hAnsi="Calibri"/>
                <w:sz w:val="16"/>
                <w:szCs w:val="16"/>
              </w:rPr>
            </w:pPr>
            <w:r>
              <w:rPr>
                <w:rFonts w:ascii="Calibri" w:hAnsi="Calibri"/>
                <w:sz w:val="16"/>
                <w:szCs w:val="16"/>
              </w:rPr>
              <w:lastRenderedPageBreak/>
              <w:t>Core</w:t>
            </w:r>
          </w:p>
        </w:tc>
        <w:tc>
          <w:tcPr>
            <w:tcW w:w="1871" w:type="dxa"/>
            <w:shd w:val="clear" w:color="auto" w:fill="EEECE1" w:themeFill="background2"/>
          </w:tcPr>
          <w:p w14:paraId="5915B025" w14:textId="4B936C78" w:rsidR="0095065D" w:rsidRPr="00E67E33" w:rsidRDefault="0095065D" w:rsidP="003B7E72">
            <w:pPr>
              <w:spacing w:line="240" w:lineRule="auto"/>
              <w:rPr>
                <w:rFonts w:ascii="Calibri" w:hAnsi="Calibri"/>
                <w:bCs/>
                <w:sz w:val="16"/>
                <w:szCs w:val="16"/>
              </w:rPr>
            </w:pPr>
            <w:r w:rsidRPr="0095065D">
              <w:rPr>
                <w:rFonts w:ascii="Calibri" w:hAnsi="Calibri"/>
                <w:bCs/>
                <w:sz w:val="16"/>
                <w:szCs w:val="16"/>
              </w:rPr>
              <w:t>HISTOLOGICALLY CONFIRMED DISTANT METASTASES</w:t>
            </w:r>
          </w:p>
        </w:tc>
        <w:tc>
          <w:tcPr>
            <w:tcW w:w="2553" w:type="dxa"/>
            <w:shd w:val="clear" w:color="auto" w:fill="auto"/>
          </w:tcPr>
          <w:p w14:paraId="45776E4A" w14:textId="71310705" w:rsidR="00A142E0" w:rsidRDefault="00A142E0" w:rsidP="00A142E0">
            <w:pPr>
              <w:pStyle w:val="ListParagraph"/>
              <w:numPr>
                <w:ilvl w:val="0"/>
                <w:numId w:val="32"/>
              </w:numPr>
              <w:spacing w:after="0" w:line="240" w:lineRule="auto"/>
              <w:ind w:left="176" w:hanging="176"/>
              <w:rPr>
                <w:sz w:val="16"/>
                <w:szCs w:val="16"/>
              </w:rPr>
            </w:pPr>
            <w:r w:rsidRPr="00A142E0">
              <w:rPr>
                <w:sz w:val="16"/>
                <w:szCs w:val="16"/>
              </w:rPr>
              <w:t xml:space="preserve">Not </w:t>
            </w:r>
            <w:r>
              <w:rPr>
                <w:sz w:val="16"/>
                <w:szCs w:val="16"/>
              </w:rPr>
              <w:t>applicable</w:t>
            </w:r>
          </w:p>
          <w:p w14:paraId="3BCFF75F" w14:textId="08315522" w:rsidR="00A142E0" w:rsidRPr="00A142E0" w:rsidRDefault="00A142E0" w:rsidP="00A142E0">
            <w:pPr>
              <w:pStyle w:val="ListParagraph"/>
              <w:numPr>
                <w:ilvl w:val="0"/>
                <w:numId w:val="32"/>
              </w:numPr>
              <w:spacing w:after="0" w:line="240" w:lineRule="auto"/>
              <w:ind w:left="176" w:hanging="176"/>
              <w:rPr>
                <w:sz w:val="16"/>
                <w:szCs w:val="16"/>
              </w:rPr>
            </w:pPr>
            <w:r>
              <w:rPr>
                <w:sz w:val="16"/>
                <w:szCs w:val="16"/>
              </w:rPr>
              <w:t xml:space="preserve">Not </w:t>
            </w:r>
            <w:r w:rsidRPr="00A142E0">
              <w:rPr>
                <w:sz w:val="16"/>
                <w:szCs w:val="16"/>
              </w:rPr>
              <w:t>identified</w:t>
            </w:r>
          </w:p>
          <w:p w14:paraId="301356A1" w14:textId="7E206692" w:rsidR="00A142E0" w:rsidRPr="009312CD" w:rsidRDefault="00A142E0" w:rsidP="009312CD">
            <w:pPr>
              <w:pStyle w:val="ListParagraph"/>
              <w:numPr>
                <w:ilvl w:val="0"/>
                <w:numId w:val="32"/>
              </w:numPr>
              <w:spacing w:after="0" w:line="240" w:lineRule="auto"/>
              <w:ind w:left="176" w:hanging="176"/>
              <w:rPr>
                <w:sz w:val="16"/>
                <w:szCs w:val="16"/>
              </w:rPr>
            </w:pPr>
            <w:r w:rsidRPr="00A142E0">
              <w:rPr>
                <w:sz w:val="16"/>
                <w:szCs w:val="16"/>
              </w:rPr>
              <w:t>Present</w:t>
            </w:r>
            <w:r w:rsidR="009312CD">
              <w:rPr>
                <w:sz w:val="16"/>
                <w:szCs w:val="16"/>
              </w:rPr>
              <w:t xml:space="preserve">, </w:t>
            </w:r>
            <w:r w:rsidR="009312CD" w:rsidRPr="009312CD">
              <w:rPr>
                <w:i/>
                <w:iCs/>
                <w:sz w:val="16"/>
                <w:szCs w:val="16"/>
              </w:rPr>
              <w:t>specify site(s)</w:t>
            </w:r>
          </w:p>
        </w:tc>
        <w:tc>
          <w:tcPr>
            <w:tcW w:w="7799" w:type="dxa"/>
            <w:shd w:val="clear" w:color="auto" w:fill="auto"/>
          </w:tcPr>
          <w:p w14:paraId="0C2E7D0E" w14:textId="77777777" w:rsidR="008B396D" w:rsidRPr="008B396D" w:rsidRDefault="008B396D" w:rsidP="008B396D">
            <w:pPr>
              <w:pStyle w:val="Heading1"/>
              <w:spacing w:before="0" w:line="240" w:lineRule="auto"/>
              <w:rPr>
                <w:rFonts w:ascii="Calibri" w:hAnsi="Calibri" w:cs="Segoe UI"/>
                <w:b w:val="0"/>
                <w:color w:val="auto"/>
                <w:sz w:val="16"/>
                <w:szCs w:val="16"/>
                <w:lang w:val="en-GB"/>
              </w:rPr>
            </w:pPr>
            <w:bookmarkStart w:id="56" w:name="_Toc110414133"/>
            <w:bookmarkStart w:id="57" w:name="_Toc110935310"/>
            <w:bookmarkStart w:id="58" w:name="_Toc110938608"/>
            <w:bookmarkStart w:id="59" w:name="_Toc102846564"/>
            <w:r w:rsidRPr="008B396D">
              <w:rPr>
                <w:rFonts w:ascii="Calibri" w:hAnsi="Calibri" w:cs="Segoe UI"/>
                <w:b w:val="0"/>
                <w:color w:val="auto"/>
                <w:sz w:val="16"/>
                <w:szCs w:val="16"/>
                <w:lang w:val="en-GB"/>
              </w:rPr>
              <w:t>Documentation of known metastatic disease correlates with outcome and is an important part of the pathology report.</w:t>
            </w:r>
            <w:r w:rsidRPr="008B396D">
              <w:rPr>
                <w:rFonts w:ascii="Calibri" w:hAnsi="Calibri" w:cs="Segoe UI"/>
                <w:b w:val="0"/>
                <w:color w:val="auto"/>
                <w:sz w:val="16"/>
                <w:szCs w:val="16"/>
                <w:vertAlign w:val="superscript"/>
                <w:lang w:val="en-GB"/>
              </w:rPr>
              <w:t>1</w:t>
            </w:r>
            <w:r w:rsidRPr="008B396D">
              <w:rPr>
                <w:rFonts w:ascii="Calibri" w:hAnsi="Calibri" w:cs="Segoe UI"/>
                <w:b w:val="0"/>
                <w:color w:val="auto"/>
                <w:sz w:val="16"/>
                <w:szCs w:val="16"/>
                <w:lang w:val="en-GB"/>
              </w:rPr>
              <w:t xml:space="preserve"> Such information, if available, should be recorded with as much detail as is available, including the site, specimen type, and histologic pattern.</w:t>
            </w:r>
            <w:bookmarkEnd w:id="56"/>
            <w:bookmarkEnd w:id="57"/>
            <w:bookmarkEnd w:id="58"/>
            <w:r w:rsidRPr="008B396D">
              <w:rPr>
                <w:rFonts w:ascii="Calibri" w:hAnsi="Calibri" w:cs="Segoe UI"/>
                <w:b w:val="0"/>
                <w:color w:val="auto"/>
                <w:sz w:val="16"/>
                <w:szCs w:val="16"/>
                <w:lang w:val="en-GB"/>
              </w:rPr>
              <w:t xml:space="preserve"> </w:t>
            </w:r>
            <w:bookmarkEnd w:id="59"/>
          </w:p>
          <w:p w14:paraId="6E803A34" w14:textId="77777777" w:rsidR="008B396D" w:rsidRPr="00FF0C94" w:rsidRDefault="008B396D" w:rsidP="008B396D">
            <w:pPr>
              <w:spacing w:after="0" w:line="240" w:lineRule="auto"/>
              <w:rPr>
                <w:sz w:val="8"/>
                <w:szCs w:val="8"/>
                <w:lang w:val="en-GB"/>
              </w:rPr>
            </w:pPr>
          </w:p>
          <w:p w14:paraId="4845DEF7" w14:textId="77777777" w:rsidR="008B396D" w:rsidRDefault="008B396D" w:rsidP="0039148E">
            <w:pPr>
              <w:spacing w:after="0" w:line="240" w:lineRule="auto"/>
              <w:rPr>
                <w:rFonts w:cstheme="minorHAnsi"/>
                <w:sz w:val="16"/>
                <w:szCs w:val="16"/>
                <w:lang w:val="en-GB"/>
              </w:rPr>
            </w:pPr>
            <w:r w:rsidRPr="008B396D">
              <w:rPr>
                <w:rFonts w:cstheme="minorHAnsi"/>
                <w:sz w:val="16"/>
                <w:szCs w:val="16"/>
                <w:lang w:val="en-GB"/>
              </w:rPr>
              <w:t>If distant sites are sampled and pathologically shown to be negative, metastatic disease is ‘not identified’, whereas if sampling is not performed, this section is ’not applicable’.</w:t>
            </w:r>
          </w:p>
          <w:p w14:paraId="3770A3F4" w14:textId="77777777" w:rsidR="0039148E" w:rsidRDefault="0039148E" w:rsidP="0039148E">
            <w:pPr>
              <w:spacing w:after="0" w:line="240" w:lineRule="auto"/>
              <w:rPr>
                <w:rFonts w:cstheme="minorHAnsi"/>
                <w:sz w:val="16"/>
                <w:szCs w:val="16"/>
                <w:lang w:val="en-GB"/>
              </w:rPr>
            </w:pPr>
          </w:p>
          <w:p w14:paraId="1E3121E2" w14:textId="77777777" w:rsidR="0039148E" w:rsidRPr="008B396D" w:rsidRDefault="0039148E" w:rsidP="0039148E">
            <w:pPr>
              <w:spacing w:after="0" w:line="240" w:lineRule="auto"/>
              <w:rPr>
                <w:sz w:val="16"/>
                <w:szCs w:val="16"/>
                <w:lang w:val="en-GB"/>
              </w:rPr>
            </w:pPr>
          </w:p>
          <w:p w14:paraId="5AB233FC" w14:textId="39C1A943" w:rsidR="008B396D" w:rsidRPr="008B396D" w:rsidRDefault="008B396D" w:rsidP="008B396D">
            <w:pPr>
              <w:spacing w:after="0" w:line="240" w:lineRule="auto"/>
              <w:rPr>
                <w:b/>
                <w:bCs/>
                <w:sz w:val="16"/>
                <w:szCs w:val="16"/>
              </w:rPr>
            </w:pPr>
            <w:r w:rsidRPr="008B396D">
              <w:rPr>
                <w:b/>
                <w:bCs/>
                <w:sz w:val="16"/>
                <w:szCs w:val="16"/>
              </w:rPr>
              <w:lastRenderedPageBreak/>
              <w:t xml:space="preserve">Reference </w:t>
            </w:r>
          </w:p>
          <w:p w14:paraId="70EF3A7F" w14:textId="6314CDFB" w:rsidR="0095065D" w:rsidRPr="008B396D" w:rsidRDefault="008B396D" w:rsidP="00FF0C94">
            <w:pPr>
              <w:pStyle w:val="EndNoteBibliography"/>
              <w:spacing w:after="0"/>
              <w:ind w:left="318" w:hanging="318"/>
              <w:rPr>
                <w:color w:val="000000"/>
                <w:sz w:val="16"/>
                <w:szCs w:val="16"/>
              </w:rPr>
            </w:pPr>
            <w:bookmarkStart w:id="60" w:name="_ENREF_60"/>
            <w:r w:rsidRPr="008B396D">
              <w:rPr>
                <w:sz w:val="16"/>
                <w:szCs w:val="16"/>
              </w:rPr>
              <w:t>1</w:t>
            </w:r>
            <w:r w:rsidRPr="008B396D">
              <w:rPr>
                <w:sz w:val="16"/>
                <w:szCs w:val="16"/>
              </w:rPr>
              <w:tab/>
              <w:t xml:space="preserve">Berger M, Fernandez-Pineda I, Cabello R, Ramírez-Villar GL, Márquez-Vega C, Nustede R, Linderkamp C, Schmid I, Neth O, Graf N, de Agustin JC, von Schweinitz D, Lacher M and Hubertus J (2013). The relationship between the site of metastases and outcome in children with stage IV Wilms Tumor: data from 3 European Pediatric Cancer Institutions. </w:t>
            </w:r>
            <w:r w:rsidRPr="008B396D">
              <w:rPr>
                <w:i/>
                <w:sz w:val="16"/>
                <w:szCs w:val="16"/>
              </w:rPr>
              <w:t>J Pediatr Hematol Oncol</w:t>
            </w:r>
            <w:r w:rsidRPr="008B396D">
              <w:rPr>
                <w:sz w:val="16"/>
                <w:szCs w:val="16"/>
              </w:rPr>
              <w:t xml:space="preserve"> 35(7):518-524. </w:t>
            </w:r>
            <w:bookmarkEnd w:id="60"/>
            <w:r>
              <w:rPr>
                <w:sz w:val="16"/>
                <w:szCs w:val="16"/>
              </w:rPr>
              <w:t xml:space="preserve"> </w:t>
            </w:r>
          </w:p>
        </w:tc>
        <w:tc>
          <w:tcPr>
            <w:tcW w:w="2098" w:type="dxa"/>
            <w:shd w:val="clear" w:color="auto" w:fill="auto"/>
          </w:tcPr>
          <w:p w14:paraId="24A41C70" w14:textId="77777777" w:rsidR="0095065D" w:rsidRPr="00C66205" w:rsidRDefault="0095065D" w:rsidP="003B7E72">
            <w:pPr>
              <w:autoSpaceDE w:val="0"/>
              <w:autoSpaceDN w:val="0"/>
              <w:adjustRightInd w:val="0"/>
              <w:spacing w:after="80" w:line="240" w:lineRule="auto"/>
              <w:rPr>
                <w:rFonts w:cstheme="minorHAnsi"/>
                <w:color w:val="221E1F"/>
                <w:sz w:val="16"/>
                <w:szCs w:val="16"/>
              </w:rPr>
            </w:pPr>
          </w:p>
        </w:tc>
      </w:tr>
      <w:tr w:rsidR="003B7E72" w:rsidRPr="00CC5E7C" w14:paraId="637DEDF6" w14:textId="77777777" w:rsidTr="005C42DF">
        <w:trPr>
          <w:trHeight w:val="456"/>
        </w:trPr>
        <w:tc>
          <w:tcPr>
            <w:tcW w:w="865" w:type="dxa"/>
            <w:shd w:val="clear" w:color="auto" w:fill="EEECE1" w:themeFill="background2"/>
          </w:tcPr>
          <w:p w14:paraId="637DEDC1" w14:textId="7EB860E4" w:rsidR="003B7E72" w:rsidRPr="00CF06C9" w:rsidRDefault="009312CD" w:rsidP="003B7E72">
            <w:pPr>
              <w:spacing w:after="0"/>
              <w:rPr>
                <w:rFonts w:ascii="Calibri" w:hAnsi="Calibri"/>
                <w:color w:val="A6A6A6" w:themeColor="background1" w:themeShade="A6"/>
                <w:sz w:val="16"/>
                <w:szCs w:val="16"/>
              </w:rPr>
            </w:pPr>
            <w:r>
              <w:rPr>
                <w:rFonts w:ascii="Calibri" w:hAnsi="Calibri"/>
                <w:sz w:val="16"/>
                <w:szCs w:val="16"/>
              </w:rPr>
              <w:t>Core</w:t>
            </w:r>
          </w:p>
        </w:tc>
        <w:tc>
          <w:tcPr>
            <w:tcW w:w="1871" w:type="dxa"/>
            <w:shd w:val="clear" w:color="auto" w:fill="EEECE1" w:themeFill="background2"/>
          </w:tcPr>
          <w:p w14:paraId="637DEDC2" w14:textId="00357C9E" w:rsidR="003B7E72" w:rsidRPr="008C5DD9" w:rsidRDefault="003B7E72" w:rsidP="003B7E72">
            <w:pPr>
              <w:spacing w:line="240" w:lineRule="auto"/>
              <w:rPr>
                <w:rFonts w:ascii="Calibri" w:hAnsi="Calibri"/>
                <w:bCs/>
                <w:color w:val="808080" w:themeColor="background1" w:themeShade="80"/>
                <w:sz w:val="16"/>
                <w:szCs w:val="16"/>
                <w:vertAlign w:val="superscript"/>
              </w:rPr>
            </w:pPr>
            <w:r w:rsidRPr="009312CD">
              <w:rPr>
                <w:rFonts w:ascii="Calibri" w:hAnsi="Calibri"/>
                <w:bCs/>
                <w:sz w:val="16"/>
                <w:szCs w:val="16"/>
              </w:rPr>
              <w:t xml:space="preserve">PATHOLOGICAL STAGING </w:t>
            </w:r>
          </w:p>
          <w:p w14:paraId="637DEDC3" w14:textId="77777777" w:rsidR="003B7E72" w:rsidRPr="002D49D0" w:rsidRDefault="003B7E72" w:rsidP="003B7E72">
            <w:pPr>
              <w:spacing w:line="240" w:lineRule="auto"/>
              <w:rPr>
                <w:rFonts w:ascii="Calibri" w:hAnsi="Calibri"/>
                <w:bCs/>
                <w:color w:val="808080" w:themeColor="background1" w:themeShade="80"/>
                <w:sz w:val="16"/>
                <w:szCs w:val="16"/>
                <w:vertAlign w:val="superscript"/>
              </w:rPr>
            </w:pPr>
          </w:p>
          <w:p w14:paraId="637DEDC4" w14:textId="77777777" w:rsidR="003B7E72" w:rsidRPr="002D49D0" w:rsidRDefault="003B7E72" w:rsidP="003B7E72">
            <w:pPr>
              <w:spacing w:after="80" w:line="240" w:lineRule="auto"/>
              <w:rPr>
                <w:rFonts w:ascii="Calibri" w:hAnsi="Calibri"/>
                <w:bCs/>
                <w:color w:val="808080" w:themeColor="background1" w:themeShade="80"/>
                <w:sz w:val="16"/>
                <w:szCs w:val="16"/>
              </w:rPr>
            </w:pPr>
          </w:p>
        </w:tc>
        <w:tc>
          <w:tcPr>
            <w:tcW w:w="2553" w:type="dxa"/>
            <w:shd w:val="clear" w:color="auto" w:fill="auto"/>
          </w:tcPr>
          <w:p w14:paraId="08521D80" w14:textId="20627388" w:rsidR="002E7EEC" w:rsidRPr="00A063C1" w:rsidRDefault="002E7EEC" w:rsidP="002E7EEC">
            <w:pPr>
              <w:spacing w:after="0" w:line="240" w:lineRule="auto"/>
              <w:rPr>
                <w:b/>
                <w:bCs/>
                <w:sz w:val="16"/>
                <w:szCs w:val="16"/>
              </w:rPr>
            </w:pPr>
            <w:r w:rsidRPr="00A063C1">
              <w:rPr>
                <w:b/>
                <w:bCs/>
                <w:sz w:val="16"/>
                <w:szCs w:val="16"/>
              </w:rPr>
              <w:t xml:space="preserve">Pathologic staging system </w:t>
            </w:r>
            <w:proofErr w:type="gramStart"/>
            <w:r w:rsidRPr="00A063C1">
              <w:rPr>
                <w:b/>
                <w:bCs/>
                <w:sz w:val="16"/>
                <w:szCs w:val="16"/>
              </w:rPr>
              <w:t>used</w:t>
            </w:r>
            <w:proofErr w:type="gramEnd"/>
          </w:p>
          <w:p w14:paraId="7D6BBB79" w14:textId="1D1C129A" w:rsidR="002E7EEC" w:rsidRPr="002E7EEC" w:rsidRDefault="00E07DCF" w:rsidP="00CD1BAD">
            <w:pPr>
              <w:pStyle w:val="ListParagraph"/>
              <w:numPr>
                <w:ilvl w:val="0"/>
                <w:numId w:val="32"/>
              </w:numPr>
              <w:spacing w:after="0" w:line="240" w:lineRule="auto"/>
              <w:ind w:left="176" w:hanging="176"/>
              <w:rPr>
                <w:sz w:val="16"/>
                <w:szCs w:val="16"/>
              </w:rPr>
            </w:pPr>
            <w:r w:rsidRPr="00E07DCF">
              <w:rPr>
                <w:sz w:val="16"/>
                <w:szCs w:val="16"/>
              </w:rPr>
              <w:t>Children’s Oncology Group</w:t>
            </w:r>
            <w:r>
              <w:rPr>
                <w:sz w:val="16"/>
                <w:szCs w:val="16"/>
              </w:rPr>
              <w:t xml:space="preserve"> (</w:t>
            </w:r>
            <w:r w:rsidR="002E7EEC" w:rsidRPr="002E7EEC">
              <w:rPr>
                <w:sz w:val="16"/>
                <w:szCs w:val="16"/>
              </w:rPr>
              <w:t>COG</w:t>
            </w:r>
            <w:r>
              <w:rPr>
                <w:sz w:val="16"/>
                <w:szCs w:val="16"/>
              </w:rPr>
              <w:t>)</w:t>
            </w:r>
            <w:r w:rsidR="002E7EEC" w:rsidRPr="002E7EEC">
              <w:rPr>
                <w:sz w:val="16"/>
                <w:szCs w:val="16"/>
              </w:rPr>
              <w:t xml:space="preserve"> </w:t>
            </w:r>
          </w:p>
          <w:p w14:paraId="7C7C0593" w14:textId="57C76DF4" w:rsidR="002E7EEC" w:rsidRPr="00A063C1" w:rsidRDefault="00E07DCF" w:rsidP="0000328E">
            <w:pPr>
              <w:pStyle w:val="ListParagraph"/>
              <w:numPr>
                <w:ilvl w:val="0"/>
                <w:numId w:val="32"/>
              </w:numPr>
              <w:spacing w:after="100" w:line="240" w:lineRule="auto"/>
              <w:ind w:left="176" w:hanging="176"/>
              <w:rPr>
                <w:sz w:val="16"/>
                <w:szCs w:val="16"/>
              </w:rPr>
            </w:pPr>
            <w:r w:rsidRPr="00E07DCF">
              <w:rPr>
                <w:sz w:val="16"/>
                <w:szCs w:val="16"/>
              </w:rPr>
              <w:t>International Society of Paediatric Oncology</w:t>
            </w:r>
            <w:r>
              <w:rPr>
                <w:sz w:val="16"/>
                <w:szCs w:val="16"/>
              </w:rPr>
              <w:t xml:space="preserve"> (</w:t>
            </w:r>
            <w:r w:rsidR="002E7EEC" w:rsidRPr="00A063C1">
              <w:rPr>
                <w:sz w:val="16"/>
                <w:szCs w:val="16"/>
              </w:rPr>
              <w:t>SIOP</w:t>
            </w:r>
            <w:r>
              <w:rPr>
                <w:sz w:val="16"/>
                <w:szCs w:val="16"/>
              </w:rPr>
              <w:t>)</w:t>
            </w:r>
          </w:p>
          <w:p w14:paraId="7A65FE3B" w14:textId="2A22CF75" w:rsidR="00A063C1" w:rsidRPr="00CD1BAD" w:rsidRDefault="00A063C1" w:rsidP="002E7EEC">
            <w:pPr>
              <w:spacing w:after="0" w:line="240" w:lineRule="auto"/>
              <w:rPr>
                <w:b/>
                <w:bCs/>
                <w:sz w:val="16"/>
                <w:szCs w:val="16"/>
              </w:rPr>
            </w:pPr>
            <w:r w:rsidRPr="00CD1BAD">
              <w:rPr>
                <w:b/>
                <w:bCs/>
                <w:sz w:val="16"/>
                <w:szCs w:val="16"/>
              </w:rPr>
              <w:t>Local stage (based on the data elements for each stage)</w:t>
            </w:r>
          </w:p>
          <w:p w14:paraId="58CA5B07" w14:textId="77777777" w:rsidR="00B50B2F" w:rsidRPr="00B50B2F" w:rsidRDefault="007D452A" w:rsidP="005A4674">
            <w:pPr>
              <w:pStyle w:val="ListParagraph"/>
              <w:numPr>
                <w:ilvl w:val="0"/>
                <w:numId w:val="32"/>
              </w:numPr>
              <w:spacing w:after="0" w:line="240" w:lineRule="auto"/>
              <w:ind w:left="176" w:hanging="176"/>
              <w:rPr>
                <w:sz w:val="16"/>
                <w:szCs w:val="16"/>
              </w:rPr>
            </w:pPr>
            <w:r w:rsidRPr="007D452A">
              <w:rPr>
                <w:rFonts w:cstheme="minorHAnsi"/>
                <w:color w:val="221E1F"/>
                <w:sz w:val="16"/>
                <w:szCs w:val="16"/>
              </w:rPr>
              <w:t>Local stage I</w:t>
            </w:r>
            <w:r w:rsidRPr="007D452A">
              <w:rPr>
                <w:rFonts w:ascii="Verdana" w:hAnsi="Verdana" w:cs="Verdana"/>
                <w:color w:val="221E1F"/>
                <w:sz w:val="16"/>
                <w:szCs w:val="16"/>
              </w:rPr>
              <w:t xml:space="preserve"> </w:t>
            </w:r>
          </w:p>
          <w:p w14:paraId="591F0527" w14:textId="4E3B6CD1" w:rsidR="00A063C1" w:rsidRPr="00B50B2F" w:rsidRDefault="00A063C1" w:rsidP="00B50B2F">
            <w:pPr>
              <w:pStyle w:val="ListParagraph"/>
              <w:spacing w:after="0" w:line="240" w:lineRule="auto"/>
              <w:ind w:left="176"/>
              <w:rPr>
                <w:rFonts w:cstheme="minorHAnsi"/>
                <w:sz w:val="16"/>
                <w:szCs w:val="16"/>
              </w:rPr>
            </w:pPr>
            <w:r w:rsidRPr="00B50B2F">
              <w:rPr>
                <w:rFonts w:cstheme="minorHAnsi"/>
                <w:sz w:val="16"/>
                <w:szCs w:val="16"/>
              </w:rPr>
              <w:t>All staging elements are consistent with</w:t>
            </w:r>
            <w:r w:rsidR="005A4674" w:rsidRPr="00B50B2F">
              <w:rPr>
                <w:rFonts w:cstheme="minorHAnsi"/>
                <w:sz w:val="16"/>
                <w:szCs w:val="16"/>
              </w:rPr>
              <w:t xml:space="preserve"> </w:t>
            </w:r>
            <w:r w:rsidRPr="00B50B2F">
              <w:rPr>
                <w:rFonts w:cstheme="minorHAnsi"/>
                <w:sz w:val="16"/>
                <w:szCs w:val="16"/>
              </w:rPr>
              <w:t>local stage I, and none indicate local</w:t>
            </w:r>
            <w:r w:rsidR="00CD1BAD" w:rsidRPr="00B50B2F">
              <w:rPr>
                <w:rFonts w:cstheme="minorHAnsi"/>
                <w:sz w:val="16"/>
                <w:szCs w:val="16"/>
              </w:rPr>
              <w:t xml:space="preserve"> </w:t>
            </w:r>
            <w:r w:rsidRPr="00B50B2F">
              <w:rPr>
                <w:rFonts w:cstheme="minorHAnsi"/>
                <w:sz w:val="16"/>
                <w:szCs w:val="16"/>
              </w:rPr>
              <w:t>stages II or III</w:t>
            </w:r>
          </w:p>
          <w:p w14:paraId="56F8404D" w14:textId="77777777" w:rsidR="00B50B2F" w:rsidRDefault="00A063C1" w:rsidP="00CD1BAD">
            <w:pPr>
              <w:pStyle w:val="ListParagraph"/>
              <w:numPr>
                <w:ilvl w:val="0"/>
                <w:numId w:val="32"/>
              </w:numPr>
              <w:spacing w:after="0" w:line="240" w:lineRule="auto"/>
              <w:ind w:left="176" w:hanging="176"/>
              <w:rPr>
                <w:rFonts w:cstheme="minorHAnsi"/>
                <w:sz w:val="16"/>
                <w:szCs w:val="16"/>
              </w:rPr>
            </w:pPr>
            <w:r w:rsidRPr="00B50B2F">
              <w:rPr>
                <w:rFonts w:cstheme="minorHAnsi"/>
                <w:sz w:val="16"/>
                <w:szCs w:val="16"/>
              </w:rPr>
              <w:t xml:space="preserve">Local stage II </w:t>
            </w:r>
          </w:p>
          <w:p w14:paraId="40EB10C8" w14:textId="7454095E" w:rsidR="00A063C1" w:rsidRPr="00B50B2F" w:rsidRDefault="00A063C1" w:rsidP="00B50B2F">
            <w:pPr>
              <w:pStyle w:val="ListParagraph"/>
              <w:spacing w:after="0" w:line="240" w:lineRule="auto"/>
              <w:ind w:left="176"/>
              <w:rPr>
                <w:rFonts w:cstheme="minorHAnsi"/>
                <w:sz w:val="16"/>
                <w:szCs w:val="16"/>
              </w:rPr>
            </w:pPr>
            <w:r w:rsidRPr="00B50B2F">
              <w:rPr>
                <w:rFonts w:cstheme="minorHAnsi"/>
                <w:sz w:val="16"/>
                <w:szCs w:val="16"/>
              </w:rPr>
              <w:t>Presence of any staging element</w:t>
            </w:r>
            <w:r w:rsidR="00CD1BAD" w:rsidRPr="00B50B2F">
              <w:rPr>
                <w:rFonts w:cstheme="minorHAnsi"/>
                <w:sz w:val="16"/>
                <w:szCs w:val="16"/>
              </w:rPr>
              <w:t xml:space="preserve"> </w:t>
            </w:r>
            <w:r w:rsidRPr="00B50B2F">
              <w:rPr>
                <w:rFonts w:cstheme="minorHAnsi"/>
                <w:sz w:val="16"/>
                <w:szCs w:val="16"/>
              </w:rPr>
              <w:t>supporting local stage II and no</w:t>
            </w:r>
            <w:r w:rsidR="00CD1BAD" w:rsidRPr="00B50B2F">
              <w:rPr>
                <w:rFonts w:cstheme="minorHAnsi"/>
                <w:sz w:val="16"/>
                <w:szCs w:val="16"/>
              </w:rPr>
              <w:t xml:space="preserve"> </w:t>
            </w:r>
            <w:r w:rsidRPr="00B50B2F">
              <w:rPr>
                <w:rFonts w:cstheme="minorHAnsi"/>
                <w:sz w:val="16"/>
                <w:szCs w:val="16"/>
              </w:rPr>
              <w:t>parameters for local stage</w:t>
            </w:r>
            <w:r w:rsidR="00CF7AC4" w:rsidRPr="00B50B2F">
              <w:rPr>
                <w:rFonts w:cstheme="minorHAnsi"/>
                <w:sz w:val="16"/>
                <w:szCs w:val="16"/>
              </w:rPr>
              <w:t xml:space="preserve"> III</w:t>
            </w:r>
          </w:p>
          <w:p w14:paraId="0B2F02DB" w14:textId="77777777" w:rsidR="00B50B2F" w:rsidRDefault="00A063C1" w:rsidP="00CD1BAD">
            <w:pPr>
              <w:pStyle w:val="ListParagraph"/>
              <w:numPr>
                <w:ilvl w:val="0"/>
                <w:numId w:val="32"/>
              </w:numPr>
              <w:spacing w:after="0" w:line="240" w:lineRule="auto"/>
              <w:ind w:left="176" w:hanging="176"/>
              <w:rPr>
                <w:rFonts w:cstheme="minorHAnsi"/>
                <w:sz w:val="16"/>
                <w:szCs w:val="16"/>
              </w:rPr>
            </w:pPr>
            <w:r w:rsidRPr="00B50B2F">
              <w:rPr>
                <w:rFonts w:cstheme="minorHAnsi"/>
                <w:sz w:val="16"/>
                <w:szCs w:val="16"/>
              </w:rPr>
              <w:t xml:space="preserve">Local stage III </w:t>
            </w:r>
          </w:p>
          <w:p w14:paraId="45991212" w14:textId="5F34E481" w:rsidR="00A063C1" w:rsidRPr="00B50B2F" w:rsidRDefault="00A063C1" w:rsidP="00B50B2F">
            <w:pPr>
              <w:pStyle w:val="ListParagraph"/>
              <w:spacing w:after="0" w:line="240" w:lineRule="auto"/>
              <w:ind w:left="176"/>
              <w:rPr>
                <w:rFonts w:cstheme="minorHAnsi"/>
                <w:sz w:val="16"/>
                <w:szCs w:val="16"/>
              </w:rPr>
            </w:pPr>
            <w:r w:rsidRPr="00B50B2F">
              <w:rPr>
                <w:rFonts w:cstheme="minorHAnsi"/>
                <w:sz w:val="16"/>
                <w:szCs w:val="16"/>
              </w:rPr>
              <w:t>Presence of any staging element for local</w:t>
            </w:r>
            <w:r w:rsidR="00CD1BAD" w:rsidRPr="00B50B2F">
              <w:rPr>
                <w:rFonts w:cstheme="minorHAnsi"/>
                <w:sz w:val="16"/>
                <w:szCs w:val="16"/>
              </w:rPr>
              <w:t xml:space="preserve"> </w:t>
            </w:r>
            <w:r w:rsidRPr="00B50B2F">
              <w:rPr>
                <w:rFonts w:cstheme="minorHAnsi"/>
                <w:sz w:val="16"/>
                <w:szCs w:val="16"/>
              </w:rPr>
              <w:t>stage III</w:t>
            </w:r>
          </w:p>
          <w:p w14:paraId="15AD6997" w14:textId="1C571B2D" w:rsidR="00A063C1" w:rsidRPr="00A063C1" w:rsidRDefault="00A063C1" w:rsidP="00CD1BAD">
            <w:pPr>
              <w:pStyle w:val="ListParagraph"/>
              <w:numPr>
                <w:ilvl w:val="0"/>
                <w:numId w:val="32"/>
              </w:numPr>
              <w:spacing w:after="0" w:line="240" w:lineRule="auto"/>
              <w:ind w:left="176" w:hanging="176"/>
              <w:rPr>
                <w:sz w:val="16"/>
                <w:szCs w:val="16"/>
              </w:rPr>
            </w:pPr>
            <w:r w:rsidRPr="00A063C1">
              <w:rPr>
                <w:sz w:val="16"/>
                <w:szCs w:val="16"/>
              </w:rPr>
              <w:t xml:space="preserve">Local stage not </w:t>
            </w:r>
            <w:proofErr w:type="gramStart"/>
            <w:r w:rsidRPr="00A063C1">
              <w:rPr>
                <w:sz w:val="16"/>
                <w:szCs w:val="16"/>
              </w:rPr>
              <w:t>determined</w:t>
            </w:r>
            <w:proofErr w:type="gramEnd"/>
          </w:p>
          <w:p w14:paraId="637DEDE1" w14:textId="409DD113" w:rsidR="003B7E72" w:rsidRPr="00A063C1" w:rsidRDefault="003B7E72" w:rsidP="00A063C1">
            <w:pPr>
              <w:spacing w:after="0" w:line="240" w:lineRule="auto"/>
              <w:rPr>
                <w:sz w:val="16"/>
                <w:szCs w:val="16"/>
              </w:rPr>
            </w:pPr>
          </w:p>
        </w:tc>
        <w:tc>
          <w:tcPr>
            <w:tcW w:w="7799" w:type="dxa"/>
            <w:shd w:val="clear" w:color="auto" w:fill="auto"/>
          </w:tcPr>
          <w:p w14:paraId="28DDFD99" w14:textId="40769018" w:rsidR="00D82819" w:rsidRPr="008C79D2" w:rsidRDefault="00D82819" w:rsidP="00D82819">
            <w:pPr>
              <w:autoSpaceDE w:val="0"/>
              <w:autoSpaceDN w:val="0"/>
              <w:adjustRightInd w:val="0"/>
              <w:spacing w:after="0" w:line="240" w:lineRule="auto"/>
              <w:rPr>
                <w:sz w:val="16"/>
                <w:szCs w:val="16"/>
              </w:rPr>
            </w:pPr>
            <w:r w:rsidRPr="008C79D2">
              <w:rPr>
                <w:sz w:val="16"/>
                <w:szCs w:val="16"/>
              </w:rPr>
              <w:t>Staging of Wilms tumour remains one of the most important factors in determining prognosis and in making therapeutic decisions. Two main systems are in use: the SIOP/RTSG staging system is predominantly used for pre-treated tumours; and the National Wilms Tumour Study Group/ COG staging system is used for tumours undergoing primary resection as well as following therapy.</w:t>
            </w:r>
            <w:r w:rsidRPr="008C79D2">
              <w:rPr>
                <w:sz w:val="16"/>
                <w:szCs w:val="16"/>
                <w:vertAlign w:val="superscript"/>
              </w:rPr>
              <w:t>1,2</w:t>
            </w:r>
            <w:r w:rsidRPr="008C79D2">
              <w:rPr>
                <w:sz w:val="16"/>
                <w:szCs w:val="16"/>
              </w:rPr>
              <w:t xml:space="preserve"> The evaluation of tumour viability is only taken into consideration following therapy. </w:t>
            </w:r>
          </w:p>
          <w:p w14:paraId="6756A122" w14:textId="77777777" w:rsidR="00D82819" w:rsidRPr="008C79D2" w:rsidRDefault="00D82819" w:rsidP="00D82819">
            <w:pPr>
              <w:autoSpaceDE w:val="0"/>
              <w:autoSpaceDN w:val="0"/>
              <w:adjustRightInd w:val="0"/>
              <w:spacing w:after="0" w:line="240" w:lineRule="auto"/>
              <w:rPr>
                <w:sz w:val="16"/>
                <w:szCs w:val="16"/>
              </w:rPr>
            </w:pPr>
          </w:p>
          <w:p w14:paraId="01708B4B" w14:textId="77777777" w:rsidR="00D82819" w:rsidRPr="008C79D2" w:rsidRDefault="00D82819" w:rsidP="00D82819">
            <w:pPr>
              <w:autoSpaceDE w:val="0"/>
              <w:autoSpaceDN w:val="0"/>
              <w:adjustRightInd w:val="0"/>
              <w:spacing w:after="0" w:line="240" w:lineRule="auto"/>
              <w:rPr>
                <w:sz w:val="16"/>
                <w:szCs w:val="16"/>
                <w:u w:color="FF0000"/>
              </w:rPr>
            </w:pPr>
            <w:r w:rsidRPr="008C79D2">
              <w:rPr>
                <w:sz w:val="16"/>
                <w:szCs w:val="16"/>
                <w:u w:color="FF0000"/>
              </w:rPr>
              <w:t>When bilateral tumours are sampled, a separate dataset should be recorded for each kidney.</w:t>
            </w:r>
          </w:p>
          <w:p w14:paraId="559C6BF9" w14:textId="77777777" w:rsidR="00D82819" w:rsidRPr="008C79D2" w:rsidRDefault="00D82819" w:rsidP="00D82819">
            <w:pPr>
              <w:autoSpaceDE w:val="0"/>
              <w:autoSpaceDN w:val="0"/>
              <w:adjustRightInd w:val="0"/>
              <w:spacing w:after="0" w:line="240" w:lineRule="auto"/>
              <w:rPr>
                <w:sz w:val="16"/>
                <w:szCs w:val="16"/>
                <w:u w:color="FF0000"/>
              </w:rPr>
            </w:pPr>
          </w:p>
          <w:p w14:paraId="6CE72458" w14:textId="77777777" w:rsidR="00D82819" w:rsidRPr="008C79D2" w:rsidRDefault="00D82819" w:rsidP="00D82819">
            <w:pPr>
              <w:spacing w:after="120" w:line="240" w:lineRule="auto"/>
              <w:rPr>
                <w:sz w:val="16"/>
                <w:szCs w:val="16"/>
              </w:rPr>
            </w:pPr>
            <w:r w:rsidRPr="008C79D2">
              <w:rPr>
                <w:sz w:val="16"/>
                <w:szCs w:val="16"/>
              </w:rPr>
              <w:t xml:space="preserve">The local staging criteria for </w:t>
            </w:r>
            <w:r w:rsidRPr="008C79D2">
              <w:rPr>
                <w:bCs/>
                <w:sz w:val="16"/>
                <w:szCs w:val="16"/>
              </w:rPr>
              <w:t>COG</w:t>
            </w:r>
            <w:r w:rsidRPr="008C79D2">
              <w:rPr>
                <w:sz w:val="16"/>
                <w:szCs w:val="16"/>
              </w:rPr>
              <w:t xml:space="preserve"> are provided below:</w:t>
            </w:r>
          </w:p>
          <w:p w14:paraId="7A6A370E" w14:textId="77777777" w:rsidR="00D82819" w:rsidRPr="008C79D2" w:rsidRDefault="00D82819" w:rsidP="00D82819">
            <w:pPr>
              <w:spacing w:after="120" w:line="240" w:lineRule="auto"/>
              <w:rPr>
                <w:b/>
                <w:bCs/>
                <w:sz w:val="16"/>
                <w:szCs w:val="16"/>
              </w:rPr>
            </w:pPr>
            <w:r w:rsidRPr="008C79D2">
              <w:rPr>
                <w:b/>
                <w:bCs/>
                <w:sz w:val="16"/>
                <w:szCs w:val="16"/>
              </w:rPr>
              <w:t>COG Local stage I: Tumour (viable) is limited to the kidney with negative margins and lymph nodes. All criteria listed below are met:</w:t>
            </w:r>
          </w:p>
          <w:p w14:paraId="57CF144A" w14:textId="77777777" w:rsidR="00D82819" w:rsidRPr="008C79D2" w:rsidRDefault="00D82819" w:rsidP="00D82819">
            <w:pPr>
              <w:pStyle w:val="ListParagraph"/>
              <w:numPr>
                <w:ilvl w:val="0"/>
                <w:numId w:val="46"/>
              </w:numPr>
              <w:spacing w:after="0" w:line="240" w:lineRule="auto"/>
              <w:ind w:left="785"/>
              <w:rPr>
                <w:sz w:val="16"/>
                <w:szCs w:val="16"/>
              </w:rPr>
            </w:pPr>
            <w:r w:rsidRPr="008C79D2">
              <w:rPr>
                <w:sz w:val="16"/>
                <w:szCs w:val="16"/>
              </w:rPr>
              <w:t>Renal capsule is not penetrated by viable tumour.</w:t>
            </w:r>
          </w:p>
          <w:p w14:paraId="3E4A2CA1" w14:textId="77777777" w:rsidR="00D82819" w:rsidRPr="008C79D2" w:rsidRDefault="00D82819" w:rsidP="00D82819">
            <w:pPr>
              <w:pStyle w:val="ListParagraph"/>
              <w:numPr>
                <w:ilvl w:val="0"/>
                <w:numId w:val="46"/>
              </w:numPr>
              <w:spacing w:after="0" w:line="240" w:lineRule="auto"/>
              <w:ind w:left="785"/>
              <w:rPr>
                <w:sz w:val="16"/>
                <w:szCs w:val="16"/>
              </w:rPr>
            </w:pPr>
            <w:r w:rsidRPr="008C79D2">
              <w:rPr>
                <w:sz w:val="16"/>
                <w:szCs w:val="16"/>
              </w:rPr>
              <w:t>Tumour may protrude (botryoid) into the renal pelvis or ureter but does not infiltrate their walls.</w:t>
            </w:r>
          </w:p>
          <w:p w14:paraId="3E9EFCD9" w14:textId="77777777" w:rsidR="00D82819" w:rsidRPr="008C79D2" w:rsidRDefault="00D82819" w:rsidP="00D82819">
            <w:pPr>
              <w:pStyle w:val="ListParagraph"/>
              <w:numPr>
                <w:ilvl w:val="0"/>
                <w:numId w:val="46"/>
              </w:numPr>
              <w:spacing w:after="0" w:line="240" w:lineRule="auto"/>
              <w:ind w:left="785"/>
              <w:rPr>
                <w:sz w:val="16"/>
                <w:szCs w:val="16"/>
              </w:rPr>
            </w:pPr>
            <w:r w:rsidRPr="008C79D2">
              <w:rPr>
                <w:sz w:val="16"/>
                <w:szCs w:val="16"/>
              </w:rPr>
              <w:t>The vessels of the renal sinus are not involved by viable tumour.</w:t>
            </w:r>
          </w:p>
          <w:p w14:paraId="7456DAEF" w14:textId="77777777" w:rsidR="00D82819" w:rsidRPr="008C79D2" w:rsidRDefault="00D82819" w:rsidP="00D82819">
            <w:pPr>
              <w:pStyle w:val="ListParagraph"/>
              <w:numPr>
                <w:ilvl w:val="0"/>
                <w:numId w:val="46"/>
              </w:numPr>
              <w:spacing w:after="0" w:line="240" w:lineRule="auto"/>
              <w:ind w:left="785"/>
              <w:rPr>
                <w:sz w:val="16"/>
                <w:szCs w:val="16"/>
              </w:rPr>
            </w:pPr>
            <w:r w:rsidRPr="008C79D2">
              <w:rPr>
                <w:sz w:val="16"/>
                <w:szCs w:val="16"/>
              </w:rPr>
              <w:t>The soft tissue of the renal sinus is not more than minimally involved by viable tumour.</w:t>
            </w:r>
          </w:p>
          <w:p w14:paraId="4319F551" w14:textId="77777777" w:rsidR="00D82819" w:rsidRPr="008C79D2" w:rsidRDefault="00D82819" w:rsidP="00D82819">
            <w:pPr>
              <w:pStyle w:val="ListParagraph"/>
              <w:numPr>
                <w:ilvl w:val="0"/>
                <w:numId w:val="46"/>
              </w:numPr>
              <w:spacing w:after="0" w:line="240" w:lineRule="auto"/>
              <w:ind w:left="785"/>
              <w:rPr>
                <w:sz w:val="16"/>
                <w:szCs w:val="16"/>
              </w:rPr>
            </w:pPr>
            <w:r w:rsidRPr="008C79D2">
              <w:rPr>
                <w:sz w:val="16"/>
                <w:szCs w:val="16"/>
              </w:rPr>
              <w:t>The tumour was not ruptured or biopsied prior to removal.</w:t>
            </w:r>
          </w:p>
          <w:p w14:paraId="55E4ECE1" w14:textId="77777777" w:rsidR="00D82819" w:rsidRPr="008C79D2" w:rsidRDefault="00D82819" w:rsidP="00D82819">
            <w:pPr>
              <w:pStyle w:val="ListParagraph"/>
              <w:numPr>
                <w:ilvl w:val="0"/>
                <w:numId w:val="46"/>
              </w:numPr>
              <w:spacing w:after="0" w:line="240" w:lineRule="auto"/>
              <w:ind w:left="785"/>
              <w:rPr>
                <w:sz w:val="16"/>
                <w:szCs w:val="16"/>
              </w:rPr>
            </w:pPr>
            <w:r w:rsidRPr="008C79D2">
              <w:rPr>
                <w:sz w:val="16"/>
                <w:szCs w:val="16"/>
              </w:rPr>
              <w:t>There is no evidence of tumour at or beyond the margin of resection.</w:t>
            </w:r>
          </w:p>
          <w:p w14:paraId="4A606661" w14:textId="77777777" w:rsidR="00D82819" w:rsidRPr="008C79D2" w:rsidRDefault="00D82819" w:rsidP="00D82819">
            <w:pPr>
              <w:pStyle w:val="ListParagraph"/>
              <w:numPr>
                <w:ilvl w:val="0"/>
                <w:numId w:val="46"/>
              </w:numPr>
              <w:spacing w:after="0" w:line="240" w:lineRule="auto"/>
              <w:ind w:left="785"/>
              <w:rPr>
                <w:sz w:val="16"/>
                <w:szCs w:val="16"/>
              </w:rPr>
            </w:pPr>
            <w:r w:rsidRPr="008C79D2">
              <w:rPr>
                <w:sz w:val="16"/>
                <w:szCs w:val="16"/>
              </w:rPr>
              <w:t>Necrotic tumour may be present within the renal sinus or beyond the renal capsule and remain local stage I provided the margins are negative for viable and non-viable tumour.</w:t>
            </w:r>
          </w:p>
          <w:p w14:paraId="6F446DA1" w14:textId="77777777" w:rsidR="00D82819" w:rsidRPr="008C79D2" w:rsidRDefault="00D82819" w:rsidP="00D82819">
            <w:pPr>
              <w:pStyle w:val="ListParagraph"/>
              <w:numPr>
                <w:ilvl w:val="0"/>
                <w:numId w:val="46"/>
              </w:numPr>
              <w:spacing w:after="0" w:line="240" w:lineRule="auto"/>
              <w:ind w:left="785"/>
              <w:rPr>
                <w:sz w:val="16"/>
                <w:szCs w:val="16"/>
              </w:rPr>
            </w:pPr>
            <w:r w:rsidRPr="008C79D2">
              <w:rPr>
                <w:sz w:val="16"/>
                <w:szCs w:val="16"/>
              </w:rPr>
              <w:t>Extrarenal primary tumours are not eligible for stage I.</w:t>
            </w:r>
          </w:p>
          <w:p w14:paraId="2F2EA3E3" w14:textId="77777777" w:rsidR="00D82819" w:rsidRPr="008C79D2" w:rsidRDefault="00D82819" w:rsidP="00D82819">
            <w:pPr>
              <w:pStyle w:val="ListParagraph"/>
              <w:spacing w:after="0" w:line="240" w:lineRule="auto"/>
              <w:ind w:left="785"/>
              <w:rPr>
                <w:sz w:val="16"/>
                <w:szCs w:val="16"/>
              </w:rPr>
            </w:pPr>
          </w:p>
          <w:p w14:paraId="2B52129C" w14:textId="77777777" w:rsidR="00D82819" w:rsidRPr="008C79D2" w:rsidRDefault="00D82819" w:rsidP="00D82819">
            <w:pPr>
              <w:spacing w:after="120" w:line="240" w:lineRule="auto"/>
              <w:rPr>
                <w:b/>
                <w:bCs/>
                <w:sz w:val="16"/>
                <w:szCs w:val="16"/>
              </w:rPr>
            </w:pPr>
            <w:r w:rsidRPr="008C79D2">
              <w:rPr>
                <w:b/>
                <w:bCs/>
                <w:sz w:val="16"/>
                <w:szCs w:val="16"/>
              </w:rPr>
              <w:t xml:space="preserve">COG Local stage II: The tumour is resected in one piece; there is no evidence of tumour at or beyond the margins and the lymph nodes are negative for tumour (viable or non-viable); at least one of the following is present: </w:t>
            </w:r>
          </w:p>
          <w:p w14:paraId="06A0A7AB" w14:textId="77777777" w:rsidR="00D82819" w:rsidRPr="008C79D2" w:rsidRDefault="00D82819" w:rsidP="00D82819">
            <w:pPr>
              <w:pStyle w:val="ListParagraph"/>
              <w:numPr>
                <w:ilvl w:val="0"/>
                <w:numId w:val="45"/>
              </w:numPr>
              <w:spacing w:after="0" w:line="240" w:lineRule="auto"/>
              <w:ind w:left="785"/>
              <w:rPr>
                <w:sz w:val="16"/>
                <w:szCs w:val="16"/>
              </w:rPr>
            </w:pPr>
            <w:r w:rsidRPr="008C79D2">
              <w:rPr>
                <w:sz w:val="16"/>
                <w:szCs w:val="16"/>
              </w:rPr>
              <w:t>Viable tumour is present in the perirenal fat or adrenal gland.</w:t>
            </w:r>
          </w:p>
          <w:p w14:paraId="5C4CF90D" w14:textId="77777777" w:rsidR="00D82819" w:rsidRPr="008C79D2" w:rsidRDefault="00D82819" w:rsidP="00D82819">
            <w:pPr>
              <w:pStyle w:val="ListParagraph"/>
              <w:numPr>
                <w:ilvl w:val="0"/>
                <w:numId w:val="45"/>
              </w:numPr>
              <w:spacing w:after="0" w:line="240" w:lineRule="auto"/>
              <w:ind w:left="785"/>
              <w:rPr>
                <w:sz w:val="16"/>
                <w:szCs w:val="16"/>
              </w:rPr>
            </w:pPr>
            <w:r w:rsidRPr="008C79D2">
              <w:rPr>
                <w:sz w:val="16"/>
                <w:szCs w:val="16"/>
              </w:rPr>
              <w:t>Viable tumour infiltrates the blood or lymphatic vessels outside the renal parenchyma, including the renal sinus.</w:t>
            </w:r>
          </w:p>
          <w:p w14:paraId="0FFB4ED4" w14:textId="77777777" w:rsidR="00D82819" w:rsidRPr="008C79D2" w:rsidRDefault="00D82819" w:rsidP="00D82819">
            <w:pPr>
              <w:pStyle w:val="ListParagraph"/>
              <w:numPr>
                <w:ilvl w:val="0"/>
                <w:numId w:val="45"/>
              </w:numPr>
              <w:spacing w:after="0" w:line="240" w:lineRule="auto"/>
              <w:ind w:left="785"/>
              <w:rPr>
                <w:sz w:val="16"/>
                <w:szCs w:val="16"/>
              </w:rPr>
            </w:pPr>
            <w:r w:rsidRPr="008C79D2">
              <w:rPr>
                <w:sz w:val="16"/>
                <w:szCs w:val="16"/>
              </w:rPr>
              <w:t>Viable tumour more than minimally infiltrates the soft tissue of the renal sinus.</w:t>
            </w:r>
          </w:p>
          <w:p w14:paraId="370BCC18" w14:textId="77777777" w:rsidR="00D82819" w:rsidRPr="008C79D2" w:rsidRDefault="00D82819" w:rsidP="00D82819">
            <w:pPr>
              <w:pStyle w:val="ListParagraph"/>
              <w:numPr>
                <w:ilvl w:val="0"/>
                <w:numId w:val="45"/>
              </w:numPr>
              <w:spacing w:line="240" w:lineRule="auto"/>
              <w:ind w:left="785"/>
              <w:rPr>
                <w:sz w:val="16"/>
                <w:szCs w:val="16"/>
              </w:rPr>
            </w:pPr>
            <w:r w:rsidRPr="008C79D2">
              <w:rPr>
                <w:sz w:val="16"/>
                <w:szCs w:val="16"/>
              </w:rPr>
              <w:t>Viable tumour infiltrates the wall of the renal pelvis or the ureter.</w:t>
            </w:r>
          </w:p>
          <w:p w14:paraId="5AA18D95" w14:textId="77777777" w:rsidR="00D82819" w:rsidRPr="008C79D2" w:rsidRDefault="00D82819" w:rsidP="00D82819">
            <w:pPr>
              <w:pStyle w:val="ListParagraph"/>
              <w:numPr>
                <w:ilvl w:val="0"/>
                <w:numId w:val="45"/>
              </w:numPr>
              <w:spacing w:after="0" w:line="240" w:lineRule="auto"/>
              <w:ind w:left="785"/>
              <w:rPr>
                <w:b/>
                <w:bCs/>
                <w:sz w:val="16"/>
                <w:szCs w:val="16"/>
              </w:rPr>
            </w:pPr>
            <w:r w:rsidRPr="008C79D2">
              <w:rPr>
                <w:sz w:val="16"/>
                <w:szCs w:val="16"/>
              </w:rPr>
              <w:t>Viable tumour may infiltrate the adrenal gland or be adherent to adjacent structures but remain stage II if surgical margins are negative for tumour.</w:t>
            </w:r>
          </w:p>
          <w:p w14:paraId="02C1774E" w14:textId="77777777" w:rsidR="00D82819" w:rsidRPr="008C79D2" w:rsidRDefault="00D82819" w:rsidP="00D82819">
            <w:pPr>
              <w:pStyle w:val="ListParagraph"/>
              <w:spacing w:after="0" w:line="240" w:lineRule="auto"/>
              <w:ind w:left="785"/>
              <w:rPr>
                <w:b/>
                <w:bCs/>
                <w:sz w:val="16"/>
                <w:szCs w:val="16"/>
              </w:rPr>
            </w:pPr>
          </w:p>
          <w:p w14:paraId="530AAD92" w14:textId="77777777" w:rsidR="00D82819" w:rsidRPr="008C79D2" w:rsidRDefault="00D82819" w:rsidP="00D82819">
            <w:pPr>
              <w:spacing w:after="120" w:line="240" w:lineRule="auto"/>
              <w:rPr>
                <w:b/>
                <w:bCs/>
                <w:sz w:val="16"/>
                <w:szCs w:val="16"/>
              </w:rPr>
            </w:pPr>
            <w:r w:rsidRPr="008C79D2">
              <w:rPr>
                <w:b/>
                <w:bCs/>
                <w:sz w:val="16"/>
                <w:szCs w:val="16"/>
              </w:rPr>
              <w:t>COG Local stage III</w:t>
            </w:r>
            <w:bookmarkStart w:id="61" w:name="_Hlk101944404"/>
            <w:r w:rsidRPr="008C79D2">
              <w:rPr>
                <w:b/>
                <w:bCs/>
                <w:sz w:val="16"/>
                <w:szCs w:val="16"/>
              </w:rPr>
              <w:t xml:space="preserve">: Residual non-haematogenous tumour </w:t>
            </w:r>
            <w:proofErr w:type="gramStart"/>
            <w:r w:rsidRPr="008C79D2">
              <w:rPr>
                <w:b/>
                <w:bCs/>
                <w:sz w:val="16"/>
                <w:szCs w:val="16"/>
              </w:rPr>
              <w:t>present</w:t>
            </w:r>
            <w:proofErr w:type="gramEnd"/>
            <w:r w:rsidRPr="008C79D2">
              <w:rPr>
                <w:b/>
                <w:bCs/>
                <w:sz w:val="16"/>
                <w:szCs w:val="16"/>
              </w:rPr>
              <w:t xml:space="preserve"> after surgery and confined to the abdomen. At least one of the following is present:</w:t>
            </w:r>
          </w:p>
          <w:bookmarkEnd w:id="61"/>
          <w:p w14:paraId="5BB1A9C2" w14:textId="77777777" w:rsidR="00D82819" w:rsidRPr="008C79D2" w:rsidRDefault="00D82819" w:rsidP="00D82819">
            <w:pPr>
              <w:pStyle w:val="ListParagraph"/>
              <w:numPr>
                <w:ilvl w:val="0"/>
                <w:numId w:val="47"/>
              </w:numPr>
              <w:spacing w:line="240" w:lineRule="auto"/>
              <w:ind w:left="785"/>
              <w:rPr>
                <w:sz w:val="16"/>
                <w:szCs w:val="16"/>
              </w:rPr>
            </w:pPr>
            <w:r w:rsidRPr="008C79D2">
              <w:rPr>
                <w:sz w:val="16"/>
                <w:szCs w:val="16"/>
              </w:rPr>
              <w:t xml:space="preserve">Tumour (viable or non-viable) involves abdominal/pelvic lymph nodes. </w:t>
            </w:r>
          </w:p>
          <w:p w14:paraId="49CA61A6" w14:textId="77777777" w:rsidR="00D82819" w:rsidRPr="008C79D2" w:rsidRDefault="00D82819" w:rsidP="00D82819">
            <w:pPr>
              <w:pStyle w:val="ListParagraph"/>
              <w:numPr>
                <w:ilvl w:val="0"/>
                <w:numId w:val="47"/>
              </w:numPr>
              <w:spacing w:after="0" w:line="240" w:lineRule="auto"/>
              <w:ind w:left="785"/>
              <w:rPr>
                <w:sz w:val="16"/>
                <w:szCs w:val="16"/>
              </w:rPr>
            </w:pPr>
            <w:r w:rsidRPr="008C79D2">
              <w:rPr>
                <w:sz w:val="16"/>
                <w:szCs w:val="16"/>
              </w:rPr>
              <w:t>Tumour (viable or non-viable) is present at a surgical margin of resection (documented by microscopic examination).</w:t>
            </w:r>
          </w:p>
          <w:p w14:paraId="741105E7" w14:textId="77777777" w:rsidR="00D82819" w:rsidRPr="008C79D2" w:rsidRDefault="00D82819" w:rsidP="00D82819">
            <w:pPr>
              <w:pStyle w:val="ListParagraph"/>
              <w:numPr>
                <w:ilvl w:val="0"/>
                <w:numId w:val="47"/>
              </w:numPr>
              <w:spacing w:after="0" w:line="240" w:lineRule="auto"/>
              <w:ind w:left="785"/>
              <w:rPr>
                <w:sz w:val="16"/>
                <w:szCs w:val="16"/>
              </w:rPr>
            </w:pPr>
            <w:r w:rsidRPr="008C79D2">
              <w:rPr>
                <w:sz w:val="16"/>
                <w:szCs w:val="16"/>
              </w:rPr>
              <w:lastRenderedPageBreak/>
              <w:t>Pre- or intraoperative tumour rupture/spillage has occurred (documented histologically or confirmed by the surgeon).</w:t>
            </w:r>
          </w:p>
          <w:p w14:paraId="4C1C5EA3" w14:textId="77777777" w:rsidR="00D82819" w:rsidRPr="008C79D2" w:rsidRDefault="00D82819" w:rsidP="00D82819">
            <w:pPr>
              <w:pStyle w:val="ListParagraph"/>
              <w:numPr>
                <w:ilvl w:val="0"/>
                <w:numId w:val="47"/>
              </w:numPr>
              <w:spacing w:after="0" w:line="240" w:lineRule="auto"/>
              <w:ind w:left="785"/>
              <w:rPr>
                <w:sz w:val="16"/>
                <w:szCs w:val="16"/>
              </w:rPr>
            </w:pPr>
            <w:r w:rsidRPr="008C79D2">
              <w:rPr>
                <w:sz w:val="16"/>
                <w:szCs w:val="16"/>
              </w:rPr>
              <w:t xml:space="preserve">The tumour is resected in more than one piece (piecemeal).  </w:t>
            </w:r>
          </w:p>
          <w:p w14:paraId="77676675" w14:textId="77777777" w:rsidR="00D82819" w:rsidRPr="008C79D2" w:rsidRDefault="00D82819" w:rsidP="00D82819">
            <w:pPr>
              <w:pStyle w:val="ListParagraph"/>
              <w:numPr>
                <w:ilvl w:val="0"/>
                <w:numId w:val="47"/>
              </w:numPr>
              <w:spacing w:line="240" w:lineRule="auto"/>
              <w:ind w:left="785"/>
              <w:rPr>
                <w:sz w:val="16"/>
                <w:szCs w:val="16"/>
              </w:rPr>
            </w:pPr>
            <w:r w:rsidRPr="008C79D2">
              <w:rPr>
                <w:sz w:val="16"/>
                <w:szCs w:val="16"/>
              </w:rPr>
              <w:t xml:space="preserve">The tumour is biopsied before surgery regardless of biopsy type: </w:t>
            </w:r>
            <w:proofErr w:type="spellStart"/>
            <w:r w:rsidRPr="008C79D2">
              <w:rPr>
                <w:sz w:val="16"/>
                <w:szCs w:val="16"/>
              </w:rPr>
              <w:t>tru</w:t>
            </w:r>
            <w:proofErr w:type="spellEnd"/>
            <w:r w:rsidRPr="008C79D2">
              <w:rPr>
                <w:sz w:val="16"/>
                <w:szCs w:val="16"/>
              </w:rPr>
              <w:t>-cut, open, or fine needle aspiration. (Only applies to staging at time of biopsy, should not be used as a criterion for assigning the stage III in a post-therapy resection specimen).</w:t>
            </w:r>
          </w:p>
          <w:p w14:paraId="54D28F23" w14:textId="77777777" w:rsidR="00D82819" w:rsidRPr="008C79D2" w:rsidRDefault="00D82819" w:rsidP="00D82819">
            <w:pPr>
              <w:pStyle w:val="ListParagraph"/>
              <w:numPr>
                <w:ilvl w:val="0"/>
                <w:numId w:val="47"/>
              </w:numPr>
              <w:spacing w:after="0" w:line="240" w:lineRule="auto"/>
              <w:ind w:left="785"/>
              <w:rPr>
                <w:sz w:val="16"/>
                <w:szCs w:val="16"/>
              </w:rPr>
            </w:pPr>
            <w:r w:rsidRPr="008C79D2">
              <w:rPr>
                <w:sz w:val="16"/>
                <w:szCs w:val="16"/>
              </w:rPr>
              <w:t>Tumour (viable or non-viable) has penetrated through the peritoneal surface.</w:t>
            </w:r>
          </w:p>
          <w:p w14:paraId="2CCA1CA4" w14:textId="77777777" w:rsidR="00D82819" w:rsidRPr="008C79D2" w:rsidRDefault="00D82819" w:rsidP="00D82819">
            <w:pPr>
              <w:pStyle w:val="ListParagraph"/>
              <w:numPr>
                <w:ilvl w:val="0"/>
                <w:numId w:val="47"/>
              </w:numPr>
              <w:spacing w:after="0" w:line="240" w:lineRule="auto"/>
              <w:ind w:left="785"/>
              <w:rPr>
                <w:sz w:val="16"/>
                <w:szCs w:val="16"/>
              </w:rPr>
            </w:pPr>
            <w:r w:rsidRPr="008C79D2">
              <w:rPr>
                <w:sz w:val="16"/>
                <w:szCs w:val="16"/>
              </w:rPr>
              <w:t>Tumour implants (viable or non-viable) are found anywhere in the abdomen.</w:t>
            </w:r>
          </w:p>
          <w:p w14:paraId="60B97AC5" w14:textId="77777777" w:rsidR="00D82819" w:rsidRPr="008C79D2" w:rsidRDefault="00D82819" w:rsidP="00D82819">
            <w:pPr>
              <w:pStyle w:val="ListParagraph"/>
              <w:spacing w:after="0" w:line="240" w:lineRule="auto"/>
              <w:rPr>
                <w:sz w:val="16"/>
                <w:szCs w:val="16"/>
              </w:rPr>
            </w:pPr>
          </w:p>
          <w:p w14:paraId="46A7C470" w14:textId="77777777" w:rsidR="00D82819" w:rsidRPr="008C79D2" w:rsidRDefault="00D82819" w:rsidP="00D82819">
            <w:pPr>
              <w:spacing w:after="120" w:line="240" w:lineRule="auto"/>
              <w:rPr>
                <w:sz w:val="16"/>
                <w:szCs w:val="16"/>
              </w:rPr>
            </w:pPr>
            <w:r w:rsidRPr="008C79D2">
              <w:rPr>
                <w:sz w:val="16"/>
                <w:szCs w:val="16"/>
              </w:rPr>
              <w:t>The local staging criteria for SIOP are provided below:</w:t>
            </w:r>
          </w:p>
          <w:p w14:paraId="2D27D39B" w14:textId="77777777" w:rsidR="00D82819" w:rsidRPr="008C79D2" w:rsidRDefault="00D82819" w:rsidP="00D82819">
            <w:pPr>
              <w:spacing w:after="0" w:line="240" w:lineRule="auto"/>
              <w:rPr>
                <w:b/>
                <w:bCs/>
                <w:sz w:val="16"/>
                <w:szCs w:val="16"/>
              </w:rPr>
            </w:pPr>
            <w:r w:rsidRPr="008C79D2">
              <w:rPr>
                <w:b/>
                <w:bCs/>
                <w:sz w:val="16"/>
                <w:szCs w:val="16"/>
              </w:rPr>
              <w:t>SIOP Local stage I:</w:t>
            </w:r>
            <w:r w:rsidRPr="008C79D2">
              <w:rPr>
                <w:sz w:val="16"/>
                <w:szCs w:val="16"/>
              </w:rPr>
              <w:t xml:space="preserve"> </w:t>
            </w:r>
            <w:r w:rsidRPr="008C79D2">
              <w:rPr>
                <w:b/>
                <w:bCs/>
                <w:sz w:val="16"/>
                <w:szCs w:val="16"/>
              </w:rPr>
              <w:t>Viable tumour is limited to the kidney with negative margins and lymph nodes.</w:t>
            </w:r>
          </w:p>
          <w:p w14:paraId="6BEDAFC2" w14:textId="77777777" w:rsidR="00D82819" w:rsidRPr="008C79D2" w:rsidRDefault="00D82819" w:rsidP="00D82819">
            <w:pPr>
              <w:spacing w:after="120" w:line="240" w:lineRule="auto"/>
              <w:rPr>
                <w:b/>
                <w:bCs/>
                <w:sz w:val="16"/>
                <w:szCs w:val="16"/>
              </w:rPr>
            </w:pPr>
            <w:r w:rsidRPr="008C79D2">
              <w:rPr>
                <w:b/>
                <w:bCs/>
                <w:sz w:val="16"/>
                <w:szCs w:val="16"/>
              </w:rPr>
              <w:t>All criteria listed below are met:</w:t>
            </w:r>
          </w:p>
          <w:p w14:paraId="187C8623" w14:textId="77777777" w:rsidR="00D82819" w:rsidRPr="008C79D2" w:rsidRDefault="00D82819" w:rsidP="00D82819">
            <w:pPr>
              <w:pStyle w:val="ListParagraph"/>
              <w:numPr>
                <w:ilvl w:val="0"/>
                <w:numId w:val="48"/>
              </w:numPr>
              <w:spacing w:after="0" w:line="240" w:lineRule="auto"/>
              <w:ind w:left="785"/>
              <w:rPr>
                <w:sz w:val="16"/>
                <w:szCs w:val="16"/>
              </w:rPr>
            </w:pPr>
            <w:r w:rsidRPr="008C79D2">
              <w:rPr>
                <w:sz w:val="16"/>
                <w:szCs w:val="16"/>
              </w:rPr>
              <w:t>Renal capsule intact, not penetrated by viable tumour.</w:t>
            </w:r>
          </w:p>
          <w:p w14:paraId="7C32AC7A" w14:textId="77777777" w:rsidR="00D82819" w:rsidRPr="008C79D2" w:rsidRDefault="00D82819" w:rsidP="00D82819">
            <w:pPr>
              <w:pStyle w:val="ListParagraph"/>
              <w:numPr>
                <w:ilvl w:val="0"/>
                <w:numId w:val="48"/>
              </w:numPr>
              <w:spacing w:after="0" w:line="240" w:lineRule="auto"/>
              <w:ind w:left="785"/>
              <w:rPr>
                <w:sz w:val="16"/>
                <w:szCs w:val="16"/>
              </w:rPr>
            </w:pPr>
            <w:r w:rsidRPr="008C79D2">
              <w:rPr>
                <w:sz w:val="16"/>
                <w:szCs w:val="16"/>
              </w:rPr>
              <w:t>Tumour might protrude (botryoid) into the renal pelvis or ureter but does not infiltrate their walls.</w:t>
            </w:r>
          </w:p>
          <w:p w14:paraId="3F0FB443" w14:textId="77777777" w:rsidR="00D82819" w:rsidRPr="008C79D2" w:rsidRDefault="00D82819" w:rsidP="00D82819">
            <w:pPr>
              <w:pStyle w:val="ListParagraph"/>
              <w:numPr>
                <w:ilvl w:val="0"/>
                <w:numId w:val="48"/>
              </w:numPr>
              <w:spacing w:after="0" w:line="240" w:lineRule="auto"/>
              <w:ind w:left="785"/>
              <w:rPr>
                <w:sz w:val="16"/>
                <w:szCs w:val="16"/>
              </w:rPr>
            </w:pPr>
            <w:r w:rsidRPr="008C79D2">
              <w:rPr>
                <w:sz w:val="16"/>
                <w:szCs w:val="16"/>
              </w:rPr>
              <w:t>The vessels of the renal sinus are not involved by viable tumour.</w:t>
            </w:r>
          </w:p>
          <w:p w14:paraId="58835690" w14:textId="77777777" w:rsidR="00D82819" w:rsidRPr="008C79D2" w:rsidRDefault="00D82819" w:rsidP="00D82819">
            <w:pPr>
              <w:pStyle w:val="ListParagraph"/>
              <w:numPr>
                <w:ilvl w:val="0"/>
                <w:numId w:val="48"/>
              </w:numPr>
              <w:spacing w:after="0" w:line="240" w:lineRule="auto"/>
              <w:ind w:left="785"/>
              <w:rPr>
                <w:sz w:val="16"/>
                <w:szCs w:val="16"/>
              </w:rPr>
            </w:pPr>
            <w:r w:rsidRPr="008C79D2">
              <w:rPr>
                <w:sz w:val="16"/>
                <w:szCs w:val="16"/>
              </w:rPr>
              <w:t xml:space="preserve">The soft tissue of the renal sinus is not involved by viable tumour. </w:t>
            </w:r>
          </w:p>
          <w:p w14:paraId="419CC58D" w14:textId="77777777" w:rsidR="00D82819" w:rsidRPr="008C79D2" w:rsidRDefault="00D82819" w:rsidP="00D82819">
            <w:pPr>
              <w:pStyle w:val="ListParagraph"/>
              <w:numPr>
                <w:ilvl w:val="0"/>
                <w:numId w:val="48"/>
              </w:numPr>
              <w:spacing w:after="0" w:line="240" w:lineRule="auto"/>
              <w:ind w:left="785"/>
              <w:rPr>
                <w:sz w:val="16"/>
                <w:szCs w:val="16"/>
              </w:rPr>
            </w:pPr>
            <w:r w:rsidRPr="008C79D2">
              <w:rPr>
                <w:sz w:val="16"/>
                <w:szCs w:val="16"/>
              </w:rPr>
              <w:t>Non-viable tumour may be present within the renal sinus or beyond the renal capsule and remain stage I.</w:t>
            </w:r>
          </w:p>
          <w:p w14:paraId="36539A00" w14:textId="77777777" w:rsidR="00D82819" w:rsidRPr="008C79D2" w:rsidRDefault="00D82819" w:rsidP="00D82819">
            <w:pPr>
              <w:pStyle w:val="ListParagraph"/>
              <w:numPr>
                <w:ilvl w:val="0"/>
                <w:numId w:val="48"/>
              </w:numPr>
              <w:spacing w:after="0" w:line="240" w:lineRule="auto"/>
              <w:ind w:left="785"/>
              <w:rPr>
                <w:sz w:val="16"/>
                <w:szCs w:val="16"/>
              </w:rPr>
            </w:pPr>
            <w:r w:rsidRPr="008C79D2">
              <w:rPr>
                <w:sz w:val="16"/>
                <w:szCs w:val="16"/>
              </w:rPr>
              <w:t xml:space="preserve">Viable tumour may remain Stage I if present in the perirenal fat or within the adrenal gland but surrounded by a fibrous </w:t>
            </w:r>
            <w:proofErr w:type="spellStart"/>
            <w:r w:rsidRPr="008C79D2">
              <w:rPr>
                <w:sz w:val="16"/>
                <w:szCs w:val="16"/>
              </w:rPr>
              <w:t>pseudocapsule</w:t>
            </w:r>
            <w:proofErr w:type="spellEnd"/>
            <w:r w:rsidRPr="008C79D2">
              <w:rPr>
                <w:sz w:val="16"/>
                <w:szCs w:val="16"/>
              </w:rPr>
              <w:t>.</w:t>
            </w:r>
          </w:p>
          <w:p w14:paraId="4047BB6E" w14:textId="77777777" w:rsidR="00D82819" w:rsidRPr="008C79D2" w:rsidRDefault="00D82819" w:rsidP="00D82819">
            <w:pPr>
              <w:spacing w:after="0" w:line="240" w:lineRule="auto"/>
              <w:rPr>
                <w:sz w:val="16"/>
                <w:szCs w:val="16"/>
              </w:rPr>
            </w:pPr>
          </w:p>
          <w:p w14:paraId="1AEE451A" w14:textId="77777777" w:rsidR="00D82819" w:rsidRPr="008C79D2" w:rsidRDefault="00D82819" w:rsidP="00D82819">
            <w:pPr>
              <w:spacing w:after="120" w:line="240" w:lineRule="auto"/>
              <w:rPr>
                <w:b/>
                <w:bCs/>
                <w:sz w:val="16"/>
                <w:szCs w:val="16"/>
              </w:rPr>
            </w:pPr>
            <w:r w:rsidRPr="008C79D2">
              <w:rPr>
                <w:b/>
                <w:bCs/>
                <w:sz w:val="16"/>
                <w:szCs w:val="16"/>
              </w:rPr>
              <w:t xml:space="preserve">SIOP Local stage II: The margins are negative for viable tumour and the lymph nodes are negative for viable or non-viable tumour; at least one of the following is present: </w:t>
            </w:r>
          </w:p>
          <w:p w14:paraId="41DDBDA1" w14:textId="77777777" w:rsidR="00D82819" w:rsidRPr="008C79D2" w:rsidRDefault="00D82819" w:rsidP="00D82819">
            <w:pPr>
              <w:pStyle w:val="ListParagraph"/>
              <w:numPr>
                <w:ilvl w:val="0"/>
                <w:numId w:val="49"/>
              </w:numPr>
              <w:spacing w:after="0" w:line="240" w:lineRule="auto"/>
              <w:ind w:left="785"/>
              <w:rPr>
                <w:sz w:val="16"/>
                <w:szCs w:val="16"/>
              </w:rPr>
            </w:pPr>
            <w:r w:rsidRPr="008C79D2">
              <w:rPr>
                <w:sz w:val="16"/>
                <w:szCs w:val="16"/>
              </w:rPr>
              <w:t xml:space="preserve">Viable tumour is present in the perirenal fat or adrenal gland and is not covered by a </w:t>
            </w:r>
            <w:proofErr w:type="spellStart"/>
            <w:r w:rsidRPr="008C79D2">
              <w:rPr>
                <w:sz w:val="16"/>
                <w:szCs w:val="16"/>
              </w:rPr>
              <w:t>pseudocapsule</w:t>
            </w:r>
            <w:proofErr w:type="spellEnd"/>
            <w:r w:rsidRPr="008C79D2">
              <w:rPr>
                <w:sz w:val="16"/>
                <w:szCs w:val="16"/>
              </w:rPr>
              <w:t>.</w:t>
            </w:r>
          </w:p>
          <w:p w14:paraId="72C09264" w14:textId="77777777" w:rsidR="00D82819" w:rsidRPr="008C79D2" w:rsidRDefault="00D82819" w:rsidP="00D82819">
            <w:pPr>
              <w:pStyle w:val="ListParagraph"/>
              <w:numPr>
                <w:ilvl w:val="0"/>
                <w:numId w:val="49"/>
              </w:numPr>
              <w:spacing w:after="0" w:line="240" w:lineRule="auto"/>
              <w:ind w:left="785"/>
              <w:rPr>
                <w:sz w:val="16"/>
                <w:szCs w:val="16"/>
              </w:rPr>
            </w:pPr>
            <w:r w:rsidRPr="008C79D2">
              <w:rPr>
                <w:sz w:val="16"/>
                <w:szCs w:val="16"/>
              </w:rPr>
              <w:t>Viable tumour infiltrates the blood or lymphatic vessels outside the renal parenchyma.</w:t>
            </w:r>
          </w:p>
          <w:p w14:paraId="60BCFC6A" w14:textId="77777777" w:rsidR="00D82819" w:rsidRPr="008C79D2" w:rsidRDefault="00D82819" w:rsidP="00D82819">
            <w:pPr>
              <w:pStyle w:val="ListParagraph"/>
              <w:numPr>
                <w:ilvl w:val="0"/>
                <w:numId w:val="49"/>
              </w:numPr>
              <w:spacing w:after="0" w:line="240" w:lineRule="auto"/>
              <w:ind w:left="785"/>
              <w:rPr>
                <w:sz w:val="16"/>
                <w:szCs w:val="16"/>
              </w:rPr>
            </w:pPr>
            <w:r w:rsidRPr="008C79D2">
              <w:rPr>
                <w:sz w:val="16"/>
                <w:szCs w:val="16"/>
              </w:rPr>
              <w:t>Viable tumour infiltrates the soft tissue of the renal sinus.</w:t>
            </w:r>
          </w:p>
          <w:p w14:paraId="4D2C5289" w14:textId="77777777" w:rsidR="00D82819" w:rsidRPr="008C79D2" w:rsidRDefault="00D82819" w:rsidP="00D82819">
            <w:pPr>
              <w:pStyle w:val="ListParagraph"/>
              <w:numPr>
                <w:ilvl w:val="0"/>
                <w:numId w:val="49"/>
              </w:numPr>
              <w:spacing w:after="0" w:line="240" w:lineRule="auto"/>
              <w:ind w:left="785"/>
              <w:rPr>
                <w:sz w:val="16"/>
                <w:szCs w:val="16"/>
              </w:rPr>
            </w:pPr>
            <w:r w:rsidRPr="008C79D2">
              <w:rPr>
                <w:sz w:val="16"/>
                <w:szCs w:val="16"/>
              </w:rPr>
              <w:t xml:space="preserve">Tumour may be adherent to adjacent structures but remain stage II if the surgical margin is negative. </w:t>
            </w:r>
          </w:p>
          <w:p w14:paraId="38673E6B" w14:textId="77777777" w:rsidR="00D82819" w:rsidRPr="008C79D2" w:rsidRDefault="00D82819" w:rsidP="00D82819">
            <w:pPr>
              <w:pStyle w:val="ListParagraph"/>
              <w:numPr>
                <w:ilvl w:val="0"/>
                <w:numId w:val="49"/>
              </w:numPr>
              <w:spacing w:after="0" w:line="240" w:lineRule="auto"/>
              <w:ind w:left="785"/>
              <w:rPr>
                <w:sz w:val="16"/>
                <w:szCs w:val="16"/>
              </w:rPr>
            </w:pPr>
            <w:r w:rsidRPr="008C79D2">
              <w:rPr>
                <w:sz w:val="16"/>
                <w:szCs w:val="16"/>
              </w:rPr>
              <w:t>Viable tumour infiltrates the vena cava or adjacent organs (except the adrenal gland</w:t>
            </w:r>
            <w:proofErr w:type="gramStart"/>
            <w:r w:rsidRPr="008C79D2">
              <w:rPr>
                <w:sz w:val="16"/>
                <w:szCs w:val="16"/>
              </w:rPr>
              <w:t>), but</w:t>
            </w:r>
            <w:proofErr w:type="gramEnd"/>
            <w:r w:rsidRPr="008C79D2">
              <w:rPr>
                <w:sz w:val="16"/>
                <w:szCs w:val="16"/>
              </w:rPr>
              <w:t xml:space="preserve"> is completely resected. </w:t>
            </w:r>
          </w:p>
          <w:p w14:paraId="6BD250E1" w14:textId="77777777" w:rsidR="00D82819" w:rsidRPr="008C79D2" w:rsidRDefault="00D82819" w:rsidP="00D82819">
            <w:pPr>
              <w:pStyle w:val="ListParagraph"/>
              <w:numPr>
                <w:ilvl w:val="0"/>
                <w:numId w:val="49"/>
              </w:numPr>
              <w:spacing w:after="0" w:line="240" w:lineRule="auto"/>
              <w:ind w:left="785"/>
              <w:rPr>
                <w:sz w:val="16"/>
                <w:szCs w:val="16"/>
              </w:rPr>
            </w:pPr>
            <w:r w:rsidRPr="008C79D2">
              <w:rPr>
                <w:sz w:val="16"/>
                <w:szCs w:val="16"/>
              </w:rPr>
              <w:t>Viable tumour infiltrates the wall of the renal pelvis or the ureter.</w:t>
            </w:r>
          </w:p>
          <w:p w14:paraId="7E75C8E9" w14:textId="77777777" w:rsidR="00D82819" w:rsidRPr="008C79D2" w:rsidRDefault="00D82819" w:rsidP="00D82819">
            <w:pPr>
              <w:spacing w:after="0" w:line="240" w:lineRule="auto"/>
              <w:rPr>
                <w:sz w:val="16"/>
                <w:szCs w:val="16"/>
              </w:rPr>
            </w:pPr>
          </w:p>
          <w:p w14:paraId="07A9988C" w14:textId="77777777" w:rsidR="00D82819" w:rsidRPr="008C79D2" w:rsidRDefault="00D82819" w:rsidP="00D82819">
            <w:pPr>
              <w:spacing w:after="120" w:line="240" w:lineRule="auto"/>
              <w:rPr>
                <w:b/>
                <w:bCs/>
                <w:sz w:val="16"/>
                <w:szCs w:val="16"/>
              </w:rPr>
            </w:pPr>
            <w:r w:rsidRPr="008C79D2">
              <w:rPr>
                <w:b/>
                <w:bCs/>
                <w:sz w:val="16"/>
                <w:szCs w:val="16"/>
              </w:rPr>
              <w:t xml:space="preserve">SIOP Local stage III: Residual non-haematogenous tumour </w:t>
            </w:r>
            <w:proofErr w:type="gramStart"/>
            <w:r w:rsidRPr="008C79D2">
              <w:rPr>
                <w:b/>
                <w:bCs/>
                <w:sz w:val="16"/>
                <w:szCs w:val="16"/>
              </w:rPr>
              <w:t>present</w:t>
            </w:r>
            <w:proofErr w:type="gramEnd"/>
            <w:r w:rsidRPr="008C79D2">
              <w:rPr>
                <w:b/>
                <w:bCs/>
                <w:sz w:val="16"/>
                <w:szCs w:val="16"/>
              </w:rPr>
              <w:t xml:space="preserve"> after surgery and confined to abdomen. Any one of the following may occur:</w:t>
            </w:r>
          </w:p>
          <w:p w14:paraId="104DD6C1" w14:textId="77777777" w:rsidR="00D82819" w:rsidRPr="008C79D2" w:rsidRDefault="00D82819" w:rsidP="00D82819">
            <w:pPr>
              <w:pStyle w:val="ListParagraph"/>
              <w:numPr>
                <w:ilvl w:val="0"/>
                <w:numId w:val="50"/>
              </w:numPr>
              <w:spacing w:after="0" w:line="240" w:lineRule="auto"/>
              <w:ind w:left="785"/>
              <w:rPr>
                <w:sz w:val="16"/>
                <w:szCs w:val="16"/>
              </w:rPr>
            </w:pPr>
            <w:r w:rsidRPr="008C79D2">
              <w:rPr>
                <w:sz w:val="16"/>
                <w:szCs w:val="16"/>
              </w:rPr>
              <w:t xml:space="preserve">Tumour (viable or non-viable) involving abdominal-pelvic lymph nodes. </w:t>
            </w:r>
          </w:p>
          <w:p w14:paraId="15345DD1" w14:textId="77777777" w:rsidR="00D82819" w:rsidRPr="008C79D2" w:rsidRDefault="00D82819" w:rsidP="00D82819">
            <w:pPr>
              <w:pStyle w:val="ListParagraph"/>
              <w:numPr>
                <w:ilvl w:val="0"/>
                <w:numId w:val="50"/>
              </w:numPr>
              <w:spacing w:after="0" w:line="240" w:lineRule="auto"/>
              <w:ind w:left="785"/>
              <w:rPr>
                <w:sz w:val="16"/>
                <w:szCs w:val="16"/>
              </w:rPr>
            </w:pPr>
            <w:r w:rsidRPr="008C79D2">
              <w:rPr>
                <w:sz w:val="16"/>
                <w:szCs w:val="16"/>
              </w:rPr>
              <w:t xml:space="preserve">Tumour (viable only) present at a soft tissue surgical margin of resection. </w:t>
            </w:r>
          </w:p>
          <w:p w14:paraId="14FFDB24" w14:textId="77777777" w:rsidR="00D82819" w:rsidRPr="008C79D2" w:rsidRDefault="00D82819" w:rsidP="00D82819">
            <w:pPr>
              <w:pStyle w:val="ListParagraph"/>
              <w:numPr>
                <w:ilvl w:val="0"/>
                <w:numId w:val="50"/>
              </w:numPr>
              <w:spacing w:after="0" w:line="240" w:lineRule="auto"/>
              <w:ind w:left="785"/>
              <w:rPr>
                <w:sz w:val="16"/>
                <w:szCs w:val="16"/>
              </w:rPr>
            </w:pPr>
            <w:r w:rsidRPr="008C79D2">
              <w:rPr>
                <w:sz w:val="16"/>
                <w:szCs w:val="16"/>
              </w:rPr>
              <w:t xml:space="preserve">Tumour (viable or non-viable) present at resection margins of ureter, renal </w:t>
            </w:r>
            <w:proofErr w:type="gramStart"/>
            <w:r w:rsidRPr="008C79D2">
              <w:rPr>
                <w:sz w:val="16"/>
                <w:szCs w:val="16"/>
              </w:rPr>
              <w:t>vein</w:t>
            </w:r>
            <w:proofErr w:type="gramEnd"/>
            <w:r w:rsidRPr="008C79D2">
              <w:rPr>
                <w:sz w:val="16"/>
                <w:szCs w:val="16"/>
              </w:rPr>
              <w:t xml:space="preserve"> or inferior vena cava.  </w:t>
            </w:r>
          </w:p>
          <w:p w14:paraId="3686C11B" w14:textId="77777777" w:rsidR="00D82819" w:rsidRPr="008C79D2" w:rsidRDefault="00D82819" w:rsidP="00D82819">
            <w:pPr>
              <w:pStyle w:val="ListParagraph"/>
              <w:numPr>
                <w:ilvl w:val="0"/>
                <w:numId w:val="50"/>
              </w:numPr>
              <w:spacing w:after="0" w:line="240" w:lineRule="auto"/>
              <w:ind w:left="785"/>
              <w:rPr>
                <w:sz w:val="16"/>
                <w:szCs w:val="16"/>
              </w:rPr>
            </w:pPr>
            <w:r w:rsidRPr="008C79D2">
              <w:rPr>
                <w:sz w:val="16"/>
                <w:szCs w:val="16"/>
              </w:rPr>
              <w:t>Pre- or intraoperative tumour rupture/spillage, if confirmed by microscopic examination (positive margin in area of the rupture).</w:t>
            </w:r>
          </w:p>
          <w:p w14:paraId="6AAAF828" w14:textId="77777777" w:rsidR="00D82819" w:rsidRPr="008C79D2" w:rsidRDefault="00D82819" w:rsidP="00D82819">
            <w:pPr>
              <w:pStyle w:val="ListParagraph"/>
              <w:numPr>
                <w:ilvl w:val="0"/>
                <w:numId w:val="50"/>
              </w:numPr>
              <w:spacing w:after="0" w:line="240" w:lineRule="auto"/>
              <w:ind w:left="785"/>
              <w:rPr>
                <w:sz w:val="16"/>
                <w:szCs w:val="16"/>
              </w:rPr>
            </w:pPr>
            <w:r w:rsidRPr="008C79D2">
              <w:rPr>
                <w:sz w:val="16"/>
                <w:szCs w:val="16"/>
              </w:rPr>
              <w:t>Tumour thrombus (viable or non-viable) attached to the inferior vena cava wall removed piecemeal.</w:t>
            </w:r>
          </w:p>
          <w:p w14:paraId="3BFEFE15" w14:textId="77777777" w:rsidR="00D82819" w:rsidRPr="008C79D2" w:rsidRDefault="00D82819" w:rsidP="00D82819">
            <w:pPr>
              <w:pStyle w:val="ListParagraph"/>
              <w:numPr>
                <w:ilvl w:val="0"/>
                <w:numId w:val="50"/>
              </w:numPr>
              <w:spacing w:after="0" w:line="240" w:lineRule="auto"/>
              <w:ind w:left="785"/>
              <w:rPr>
                <w:sz w:val="16"/>
                <w:szCs w:val="16"/>
              </w:rPr>
            </w:pPr>
            <w:r w:rsidRPr="008C79D2">
              <w:rPr>
                <w:sz w:val="16"/>
                <w:szCs w:val="16"/>
              </w:rPr>
              <w:t>Wedge/open tumour biopsy prior to preoperative chemotherapy or surgery.</w:t>
            </w:r>
          </w:p>
          <w:p w14:paraId="40664684" w14:textId="77777777" w:rsidR="00D82819" w:rsidRPr="008C79D2" w:rsidRDefault="00D82819" w:rsidP="00D82819">
            <w:pPr>
              <w:pStyle w:val="ListParagraph"/>
              <w:numPr>
                <w:ilvl w:val="0"/>
                <w:numId w:val="50"/>
              </w:numPr>
              <w:spacing w:after="0" w:line="240" w:lineRule="auto"/>
              <w:ind w:left="785"/>
              <w:rPr>
                <w:sz w:val="16"/>
                <w:szCs w:val="16"/>
              </w:rPr>
            </w:pPr>
            <w:r w:rsidRPr="008C79D2">
              <w:rPr>
                <w:sz w:val="16"/>
                <w:szCs w:val="16"/>
              </w:rPr>
              <w:t>Tumour implants (viable or non-viable) are found anywhere in the abdomen.</w:t>
            </w:r>
          </w:p>
          <w:p w14:paraId="2EAC1C75" w14:textId="77777777" w:rsidR="00D82819" w:rsidRPr="008C79D2" w:rsidRDefault="00D82819" w:rsidP="00D82819">
            <w:pPr>
              <w:pStyle w:val="ListParagraph"/>
              <w:numPr>
                <w:ilvl w:val="0"/>
                <w:numId w:val="50"/>
              </w:numPr>
              <w:spacing w:after="0" w:line="240" w:lineRule="auto"/>
              <w:ind w:left="785"/>
              <w:rPr>
                <w:sz w:val="16"/>
                <w:szCs w:val="16"/>
              </w:rPr>
            </w:pPr>
            <w:r w:rsidRPr="008C79D2">
              <w:rPr>
                <w:sz w:val="16"/>
                <w:szCs w:val="16"/>
              </w:rPr>
              <w:t>Tumour (viable or non-viable) has penetrated through the peritoneal surface.</w:t>
            </w:r>
          </w:p>
          <w:p w14:paraId="0E86B9C9" w14:textId="77777777" w:rsidR="00D82819" w:rsidRPr="008C79D2" w:rsidRDefault="00D82819" w:rsidP="008C79D2">
            <w:pPr>
              <w:spacing w:after="0" w:line="240" w:lineRule="auto"/>
              <w:rPr>
                <w:sz w:val="16"/>
                <w:szCs w:val="16"/>
              </w:rPr>
            </w:pPr>
            <w:r w:rsidRPr="008C79D2">
              <w:rPr>
                <w:color w:val="000000"/>
                <w:sz w:val="16"/>
                <w:szCs w:val="16"/>
                <w:shd w:val="clear" w:color="auto" w:fill="FFFFFF"/>
              </w:rPr>
              <w:lastRenderedPageBreak/>
              <w:t>Reporting of pathological staging categories is based on the evidence available to the pathologist at the time of reporting. The final stage grouping of a patient's tumour is based on a combination of pathological staging and other clinical and imaging information.</w:t>
            </w:r>
          </w:p>
          <w:p w14:paraId="3C360DCA" w14:textId="72FA511C" w:rsidR="00D82819" w:rsidRPr="008C79D2" w:rsidRDefault="00D82819" w:rsidP="008C79D2">
            <w:pPr>
              <w:spacing w:after="0" w:line="259" w:lineRule="auto"/>
              <w:rPr>
                <w:b/>
                <w:bCs/>
                <w:sz w:val="16"/>
                <w:szCs w:val="16"/>
              </w:rPr>
            </w:pPr>
          </w:p>
          <w:p w14:paraId="00BBD322" w14:textId="77777777" w:rsidR="00D82819" w:rsidRPr="008C79D2" w:rsidRDefault="00D82819" w:rsidP="008C79D2">
            <w:pPr>
              <w:spacing w:after="0"/>
              <w:rPr>
                <w:b/>
                <w:bCs/>
                <w:sz w:val="16"/>
                <w:szCs w:val="16"/>
              </w:rPr>
            </w:pPr>
            <w:r w:rsidRPr="008C79D2">
              <w:rPr>
                <w:b/>
                <w:bCs/>
                <w:sz w:val="16"/>
                <w:szCs w:val="16"/>
              </w:rPr>
              <w:t xml:space="preserve">References </w:t>
            </w:r>
          </w:p>
          <w:p w14:paraId="409F5D2C" w14:textId="77777777" w:rsidR="00D82819" w:rsidRPr="008C79D2" w:rsidRDefault="00D82819" w:rsidP="0014063E">
            <w:pPr>
              <w:pStyle w:val="EndNoteBibliography"/>
              <w:spacing w:after="0"/>
              <w:ind w:left="318" w:hanging="318"/>
              <w:rPr>
                <w:sz w:val="16"/>
                <w:szCs w:val="16"/>
              </w:rPr>
            </w:pPr>
            <w:r w:rsidRPr="008C79D2">
              <w:rPr>
                <w:sz w:val="16"/>
                <w:szCs w:val="16"/>
              </w:rPr>
              <w:t>1</w:t>
            </w:r>
            <w:r w:rsidRPr="008C79D2">
              <w:rPr>
                <w:sz w:val="16"/>
                <w:szCs w:val="16"/>
              </w:rPr>
              <w:tab/>
              <w:t xml:space="preserve">Vujanić GM, Gessler M, Ooms A, Collini P, Coulomb-l'Hermine A, D'Hooghe E, de Krijger RR, Perotti D, Pritchard-Jones K, Vokuhl C, van den Heuvel-Eibrink MM and Graf N (2018). The UMBRELLA SIOP-RTSG 2016 Wilms tumour pathology and molecular biology protocol. </w:t>
            </w:r>
            <w:r w:rsidRPr="008C79D2">
              <w:rPr>
                <w:i/>
                <w:sz w:val="16"/>
                <w:szCs w:val="16"/>
              </w:rPr>
              <w:t>Nat Rev Urol</w:t>
            </w:r>
            <w:r w:rsidRPr="008C79D2">
              <w:rPr>
                <w:sz w:val="16"/>
                <w:szCs w:val="16"/>
              </w:rPr>
              <w:t xml:space="preserve"> 15(11):693-701.</w:t>
            </w:r>
          </w:p>
          <w:p w14:paraId="637DEDE9" w14:textId="3AC2B31D" w:rsidR="003B7E72" w:rsidRPr="008C79D2" w:rsidRDefault="00D82819" w:rsidP="0014063E">
            <w:pPr>
              <w:pStyle w:val="EndNoteBibliography"/>
              <w:spacing w:after="100"/>
              <w:ind w:left="318" w:hanging="318"/>
              <w:rPr>
                <w:color w:val="000000"/>
                <w:sz w:val="16"/>
                <w:szCs w:val="16"/>
              </w:rPr>
            </w:pPr>
            <w:r w:rsidRPr="008C79D2">
              <w:rPr>
                <w:sz w:val="16"/>
                <w:szCs w:val="16"/>
              </w:rPr>
              <w:t>2</w:t>
            </w:r>
            <w:r w:rsidRPr="008C79D2">
              <w:rPr>
                <w:sz w:val="16"/>
                <w:szCs w:val="16"/>
              </w:rPr>
              <w:tab/>
              <w:t xml:space="preserve">Vujanić GM, Parsons LN, D'Hooghe E, Treece AL, Collini P and Perlman EJ (2022). Pathology of Wilms' tumour in International Society of Paediatric Oncology (SIOP) and Children's oncology group (COG) renal tumour studies: Similarities and differences. </w:t>
            </w:r>
            <w:r w:rsidRPr="008C79D2">
              <w:rPr>
                <w:i/>
                <w:sz w:val="16"/>
                <w:szCs w:val="16"/>
              </w:rPr>
              <w:t>Histopathology</w:t>
            </w:r>
            <w:r w:rsidRPr="008C79D2">
              <w:rPr>
                <w:sz w:val="16"/>
                <w:szCs w:val="16"/>
              </w:rPr>
              <w:t xml:space="preserve"> 80(7):1026-1037.</w:t>
            </w:r>
            <w:r w:rsidR="008C79D2">
              <w:rPr>
                <w:sz w:val="16"/>
                <w:szCs w:val="16"/>
              </w:rPr>
              <w:t xml:space="preserve"> </w:t>
            </w:r>
          </w:p>
        </w:tc>
        <w:tc>
          <w:tcPr>
            <w:tcW w:w="2098" w:type="dxa"/>
            <w:shd w:val="clear" w:color="auto" w:fill="auto"/>
          </w:tcPr>
          <w:p w14:paraId="637DEDF5" w14:textId="366328E4" w:rsidR="008C2E8F" w:rsidRPr="008C2E8F" w:rsidRDefault="008C2E8F" w:rsidP="004013CF">
            <w:pPr>
              <w:autoSpaceDE w:val="0"/>
              <w:autoSpaceDN w:val="0"/>
              <w:adjustRightInd w:val="0"/>
              <w:spacing w:after="80" w:line="240" w:lineRule="auto"/>
              <w:rPr>
                <w:rFonts w:cstheme="minorHAnsi"/>
                <w:color w:val="221E1F"/>
                <w:sz w:val="16"/>
                <w:szCs w:val="16"/>
              </w:rPr>
            </w:pPr>
          </w:p>
        </w:tc>
      </w:tr>
    </w:tbl>
    <w:p w14:paraId="637DEDF7" w14:textId="77777777" w:rsidR="00B34FE8" w:rsidRDefault="00B34FE8" w:rsidP="002D49D0">
      <w:pPr>
        <w:spacing w:after="80" w:line="240" w:lineRule="auto"/>
        <w:rPr>
          <w:b/>
          <w:sz w:val="20"/>
          <w:szCs w:val="20"/>
          <w:u w:val="single"/>
        </w:rPr>
      </w:pPr>
    </w:p>
    <w:p w14:paraId="288D716B" w14:textId="77777777" w:rsidR="00252C79" w:rsidRDefault="00252C79">
      <w:pPr>
        <w:rPr>
          <w:rFonts w:ascii="Cambria" w:eastAsia="Times New Roman" w:hAnsi="Cambria" w:cs="Times New Roman"/>
          <w:b/>
          <w:sz w:val="20"/>
          <w:szCs w:val="20"/>
        </w:rPr>
      </w:pPr>
      <w:r>
        <w:rPr>
          <w:rFonts w:ascii="Cambria" w:eastAsia="Times New Roman" w:hAnsi="Cambria" w:cs="Times New Roman"/>
          <w:b/>
          <w:sz w:val="20"/>
          <w:szCs w:val="20"/>
        </w:rPr>
        <w:br w:type="page"/>
      </w:r>
    </w:p>
    <w:p w14:paraId="6DD355EC" w14:textId="77777777" w:rsidR="00BD4FC4" w:rsidRDefault="00BD4FC4" w:rsidP="00FE5008">
      <w:pPr>
        <w:spacing w:line="240" w:lineRule="auto"/>
        <w:rPr>
          <w:b/>
          <w:sz w:val="20"/>
          <w:szCs w:val="20"/>
          <w:u w:val="single"/>
        </w:rPr>
      </w:pPr>
      <w:r>
        <w:rPr>
          <w:b/>
          <w:sz w:val="20"/>
          <w:szCs w:val="20"/>
          <w:u w:val="single"/>
        </w:rPr>
        <w:lastRenderedPageBreak/>
        <w:t>Tables</w:t>
      </w:r>
    </w:p>
    <w:p w14:paraId="4EC646C1" w14:textId="77777777" w:rsidR="00B02FCC" w:rsidRPr="00B02FCC" w:rsidRDefault="00B02FCC" w:rsidP="00B02FCC">
      <w:pPr>
        <w:spacing w:after="120" w:line="240" w:lineRule="auto"/>
        <w:rPr>
          <w:rFonts w:ascii="Calibri" w:eastAsia="Calibri" w:hAnsi="Calibri" w:cs="Calibri"/>
          <w:b/>
          <w:bCs/>
          <w:color w:val="000000"/>
          <w:sz w:val="16"/>
          <w:szCs w:val="16"/>
          <w:u w:val="single"/>
        </w:rPr>
      </w:pPr>
      <w:r w:rsidRPr="00B02FCC">
        <w:rPr>
          <w:rFonts w:ascii="Calibri" w:eastAsia="Calibri" w:hAnsi="Calibri" w:cs="Calibri"/>
          <w:b/>
          <w:bCs/>
          <w:color w:val="000000"/>
          <w:sz w:val="16"/>
          <w:szCs w:val="16"/>
          <w:u w:val="single"/>
        </w:rPr>
        <w:t>Table 1: World Health Organization classification of paediatric renal tumours</w:t>
      </w:r>
      <w:r w:rsidRPr="00B02FCC">
        <w:rPr>
          <w:rFonts w:ascii="Calibri" w:eastAsia="Calibri" w:hAnsi="Calibri" w:cs="Calibri"/>
          <w:b/>
          <w:bCs/>
          <w:color w:val="000000"/>
          <w:sz w:val="16"/>
          <w:szCs w:val="16"/>
        </w:rPr>
        <w:t>.</w:t>
      </w:r>
      <w:r w:rsidRPr="00B02FCC">
        <w:rPr>
          <w:rFonts w:ascii="Calibri" w:eastAsia="Calibri" w:hAnsi="Calibri" w:cs="Calibri"/>
          <w:b/>
          <w:bCs/>
          <w:color w:val="000000"/>
          <w:sz w:val="16"/>
          <w:szCs w:val="16"/>
          <w:vertAlign w:val="superscript"/>
        </w:rPr>
        <w:t>1</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030"/>
        <w:gridCol w:w="1560"/>
      </w:tblGrid>
      <w:tr w:rsidR="00B02FCC" w:rsidRPr="00B02FCC" w14:paraId="0A56905E" w14:textId="77777777" w:rsidTr="00F25BE3">
        <w:trPr>
          <w:trHeight w:hRule="exact" w:val="340"/>
          <w:tblHeader/>
        </w:trPr>
        <w:tc>
          <w:tcPr>
            <w:tcW w:w="7030" w:type="dxa"/>
            <w:shd w:val="clear" w:color="auto" w:fill="auto"/>
            <w:vAlign w:val="center"/>
          </w:tcPr>
          <w:p w14:paraId="27953E4B" w14:textId="77777777" w:rsidR="00B02FCC" w:rsidRPr="00B02FCC" w:rsidRDefault="00B02FCC" w:rsidP="00B02FCC">
            <w:pPr>
              <w:rPr>
                <w:rFonts w:ascii="Calibri" w:eastAsia="Calibri" w:hAnsi="Calibri" w:cs="Calibri"/>
                <w:b/>
                <w:bCs/>
                <w:sz w:val="16"/>
                <w:szCs w:val="16"/>
              </w:rPr>
            </w:pPr>
            <w:bookmarkStart w:id="62" w:name="_Hlk104982150"/>
            <w:r w:rsidRPr="00B02FCC">
              <w:rPr>
                <w:rFonts w:ascii="Calibri" w:eastAsia="Calibri" w:hAnsi="Calibri" w:cs="Calibri"/>
                <w:b/>
                <w:bCs/>
                <w:sz w:val="16"/>
                <w:szCs w:val="16"/>
              </w:rPr>
              <w:t>Descriptor</w:t>
            </w:r>
            <w:r w:rsidRPr="00B02FCC">
              <w:rPr>
                <w:rFonts w:ascii="Calibri" w:eastAsia="Calibri" w:hAnsi="Calibri" w:cs="Calibri"/>
                <w:sz w:val="16"/>
                <w:szCs w:val="16"/>
              </w:rPr>
              <w:t xml:space="preserve"> </w:t>
            </w:r>
          </w:p>
        </w:tc>
        <w:tc>
          <w:tcPr>
            <w:tcW w:w="1560" w:type="dxa"/>
            <w:shd w:val="clear" w:color="auto" w:fill="auto"/>
            <w:vAlign w:val="center"/>
          </w:tcPr>
          <w:p w14:paraId="23839778" w14:textId="77777777" w:rsidR="00B02FCC" w:rsidRPr="00B02FCC" w:rsidRDefault="00B02FCC" w:rsidP="00B02FCC">
            <w:pPr>
              <w:rPr>
                <w:rFonts w:ascii="Calibri" w:eastAsia="Calibri" w:hAnsi="Calibri" w:cs="Calibri"/>
                <w:b/>
                <w:bCs/>
                <w:sz w:val="16"/>
                <w:szCs w:val="16"/>
              </w:rPr>
            </w:pPr>
            <w:r w:rsidRPr="00B02FCC">
              <w:rPr>
                <w:rFonts w:ascii="Calibri" w:eastAsia="Calibri" w:hAnsi="Calibri" w:cs="Calibri"/>
                <w:b/>
                <w:bCs/>
                <w:sz w:val="16"/>
                <w:szCs w:val="16"/>
              </w:rPr>
              <w:t xml:space="preserve">ICD-O </w:t>
            </w:r>
            <w:proofErr w:type="spellStart"/>
            <w:r w:rsidRPr="00B02FCC">
              <w:rPr>
                <w:rFonts w:ascii="Calibri" w:eastAsia="Calibri" w:hAnsi="Calibri" w:cs="Calibri"/>
                <w:b/>
                <w:bCs/>
                <w:sz w:val="16"/>
                <w:szCs w:val="16"/>
              </w:rPr>
              <w:t>codes</w:t>
            </w:r>
            <w:r w:rsidRPr="00B02FCC">
              <w:rPr>
                <w:rFonts w:ascii="Calibri" w:eastAsia="Calibri" w:hAnsi="Calibri" w:cs="Calibri"/>
                <w:sz w:val="16"/>
                <w:szCs w:val="16"/>
                <w:vertAlign w:val="superscript"/>
              </w:rPr>
              <w:t>a</w:t>
            </w:r>
            <w:proofErr w:type="spellEnd"/>
          </w:p>
        </w:tc>
      </w:tr>
      <w:bookmarkEnd w:id="62"/>
      <w:tr w:rsidR="00B02FCC" w:rsidRPr="00B02FCC" w14:paraId="5F9C4EFC" w14:textId="77777777" w:rsidTr="00F25BE3">
        <w:trPr>
          <w:trHeight w:hRule="exact" w:val="340"/>
        </w:trPr>
        <w:tc>
          <w:tcPr>
            <w:tcW w:w="7030" w:type="dxa"/>
            <w:shd w:val="clear" w:color="auto" w:fill="auto"/>
            <w:noWrap/>
            <w:vAlign w:val="center"/>
          </w:tcPr>
          <w:p w14:paraId="35ED1B59" w14:textId="77777777" w:rsidR="00B02FCC" w:rsidRPr="00B02FCC" w:rsidRDefault="00B02FCC" w:rsidP="00B02FCC">
            <w:pPr>
              <w:rPr>
                <w:rFonts w:ascii="Calibri" w:eastAsia="Times New Roman" w:hAnsi="Calibri" w:cs="Calibri"/>
                <w:color w:val="000000"/>
                <w:sz w:val="16"/>
                <w:szCs w:val="16"/>
                <w:lang w:eastAsia="en-AU"/>
              </w:rPr>
            </w:pPr>
            <w:r w:rsidRPr="00B02FCC">
              <w:rPr>
                <w:rFonts w:ascii="Calibri" w:eastAsia="Times New Roman" w:hAnsi="Calibri" w:cs="Calibri"/>
                <w:color w:val="000000"/>
                <w:sz w:val="16"/>
                <w:szCs w:val="16"/>
                <w:lang w:eastAsia="en-AU"/>
              </w:rPr>
              <w:t>Wilms tumour (nephroblastoma)</w:t>
            </w:r>
          </w:p>
        </w:tc>
        <w:tc>
          <w:tcPr>
            <w:tcW w:w="1560" w:type="dxa"/>
            <w:shd w:val="clear" w:color="auto" w:fill="auto"/>
            <w:vAlign w:val="center"/>
          </w:tcPr>
          <w:p w14:paraId="643EFDD2" w14:textId="77777777" w:rsidR="00B02FCC" w:rsidRPr="00B02FCC" w:rsidRDefault="00B02FCC" w:rsidP="00B02FCC">
            <w:pPr>
              <w:rPr>
                <w:rFonts w:ascii="Calibri" w:eastAsia="Times New Roman" w:hAnsi="Calibri" w:cs="Calibri"/>
                <w:color w:val="000000"/>
                <w:sz w:val="16"/>
                <w:szCs w:val="16"/>
                <w:lang w:eastAsia="en-AU"/>
              </w:rPr>
            </w:pPr>
            <w:r w:rsidRPr="00B02FCC">
              <w:rPr>
                <w:rFonts w:ascii="Calibri" w:eastAsia="Times New Roman" w:hAnsi="Calibri" w:cs="Calibri"/>
                <w:color w:val="000000"/>
                <w:sz w:val="16"/>
                <w:szCs w:val="16"/>
                <w:lang w:eastAsia="en-AU"/>
              </w:rPr>
              <w:t>8360/3</w:t>
            </w:r>
          </w:p>
        </w:tc>
      </w:tr>
      <w:tr w:rsidR="00B02FCC" w:rsidRPr="00B02FCC" w14:paraId="749E30FA" w14:textId="77777777" w:rsidTr="00F25BE3">
        <w:trPr>
          <w:trHeight w:hRule="exact" w:val="340"/>
        </w:trPr>
        <w:tc>
          <w:tcPr>
            <w:tcW w:w="7030" w:type="dxa"/>
            <w:shd w:val="clear" w:color="auto" w:fill="auto"/>
            <w:noWrap/>
            <w:vAlign w:val="center"/>
          </w:tcPr>
          <w:p w14:paraId="0A8EF064" w14:textId="77777777" w:rsidR="00B02FCC" w:rsidRPr="00B02FCC" w:rsidRDefault="00B02FCC" w:rsidP="00B02FCC">
            <w:pPr>
              <w:rPr>
                <w:rFonts w:ascii="Calibri" w:eastAsia="Times New Roman" w:hAnsi="Calibri" w:cs="Calibri"/>
                <w:color w:val="000000"/>
                <w:sz w:val="16"/>
                <w:szCs w:val="16"/>
                <w:lang w:eastAsia="en-AU"/>
              </w:rPr>
            </w:pPr>
            <w:r w:rsidRPr="00B02FCC">
              <w:rPr>
                <w:rFonts w:ascii="Calibri" w:eastAsia="Times New Roman" w:hAnsi="Calibri" w:cs="Calibri"/>
                <w:color w:val="000000"/>
                <w:sz w:val="16"/>
                <w:szCs w:val="16"/>
                <w:lang w:eastAsia="en-AU"/>
              </w:rPr>
              <w:t>Nephrogenic rest</w:t>
            </w:r>
          </w:p>
        </w:tc>
        <w:tc>
          <w:tcPr>
            <w:tcW w:w="1560" w:type="dxa"/>
            <w:shd w:val="clear" w:color="auto" w:fill="auto"/>
            <w:vAlign w:val="center"/>
          </w:tcPr>
          <w:p w14:paraId="28A8F3D0" w14:textId="77777777" w:rsidR="00B02FCC" w:rsidRPr="00B02FCC" w:rsidRDefault="00B02FCC" w:rsidP="00B02FCC">
            <w:pPr>
              <w:rPr>
                <w:rFonts w:ascii="Calibri" w:eastAsia="Times New Roman" w:hAnsi="Calibri" w:cs="Calibri"/>
                <w:color w:val="000000"/>
                <w:sz w:val="16"/>
                <w:szCs w:val="16"/>
                <w:lang w:eastAsia="en-AU"/>
              </w:rPr>
            </w:pPr>
          </w:p>
        </w:tc>
      </w:tr>
      <w:tr w:rsidR="00B02FCC" w:rsidRPr="00B02FCC" w14:paraId="5EBF8779" w14:textId="77777777" w:rsidTr="00F25BE3">
        <w:trPr>
          <w:trHeight w:hRule="exact" w:val="340"/>
        </w:trPr>
        <w:tc>
          <w:tcPr>
            <w:tcW w:w="7030" w:type="dxa"/>
            <w:shd w:val="clear" w:color="auto" w:fill="auto"/>
            <w:noWrap/>
            <w:vAlign w:val="center"/>
          </w:tcPr>
          <w:p w14:paraId="73C9CC6C" w14:textId="77777777" w:rsidR="00B02FCC" w:rsidRPr="00B02FCC" w:rsidRDefault="00B02FCC" w:rsidP="00B02FCC">
            <w:pPr>
              <w:rPr>
                <w:rFonts w:ascii="Calibri" w:eastAsia="Times New Roman" w:hAnsi="Calibri" w:cs="Calibri"/>
                <w:color w:val="000000"/>
                <w:sz w:val="16"/>
                <w:szCs w:val="16"/>
                <w:lang w:eastAsia="en-AU"/>
              </w:rPr>
            </w:pPr>
            <w:r w:rsidRPr="00B02FCC">
              <w:rPr>
                <w:rFonts w:ascii="Calibri" w:eastAsia="Times New Roman" w:hAnsi="Calibri" w:cs="Calibri"/>
                <w:color w:val="000000"/>
                <w:sz w:val="16"/>
                <w:szCs w:val="16"/>
                <w:lang w:eastAsia="en-AU"/>
              </w:rPr>
              <w:t>Congenital mesoblastic nephroma</w:t>
            </w:r>
          </w:p>
        </w:tc>
        <w:tc>
          <w:tcPr>
            <w:tcW w:w="1560" w:type="dxa"/>
            <w:shd w:val="clear" w:color="auto" w:fill="auto"/>
            <w:vAlign w:val="center"/>
          </w:tcPr>
          <w:p w14:paraId="1FB430C4" w14:textId="77777777" w:rsidR="00B02FCC" w:rsidRPr="00B02FCC" w:rsidRDefault="00B02FCC" w:rsidP="00B02FCC">
            <w:pPr>
              <w:rPr>
                <w:rFonts w:ascii="Calibri" w:eastAsia="Times New Roman" w:hAnsi="Calibri" w:cs="Calibri"/>
                <w:color w:val="000000"/>
                <w:sz w:val="16"/>
                <w:szCs w:val="16"/>
                <w:lang w:eastAsia="en-AU"/>
              </w:rPr>
            </w:pPr>
            <w:r w:rsidRPr="00B02FCC">
              <w:rPr>
                <w:rFonts w:ascii="Calibri" w:eastAsia="Times New Roman" w:hAnsi="Calibri" w:cs="Calibri"/>
                <w:color w:val="000000"/>
                <w:sz w:val="16"/>
                <w:szCs w:val="16"/>
                <w:lang w:eastAsia="en-AU"/>
              </w:rPr>
              <w:t>8960/1</w:t>
            </w:r>
          </w:p>
        </w:tc>
      </w:tr>
      <w:tr w:rsidR="00B02FCC" w:rsidRPr="00B02FCC" w14:paraId="7E80C60C" w14:textId="77777777" w:rsidTr="00F25BE3">
        <w:trPr>
          <w:trHeight w:hRule="exact" w:val="340"/>
        </w:trPr>
        <w:tc>
          <w:tcPr>
            <w:tcW w:w="7030" w:type="dxa"/>
            <w:shd w:val="clear" w:color="auto" w:fill="auto"/>
            <w:noWrap/>
            <w:vAlign w:val="center"/>
          </w:tcPr>
          <w:p w14:paraId="74BD169A" w14:textId="77777777" w:rsidR="00B02FCC" w:rsidRPr="00B02FCC" w:rsidRDefault="00B02FCC" w:rsidP="00B02FCC">
            <w:pPr>
              <w:rPr>
                <w:rFonts w:ascii="Calibri" w:eastAsia="Calibri" w:hAnsi="Calibri" w:cs="Calibri"/>
                <w:sz w:val="16"/>
                <w:szCs w:val="16"/>
              </w:rPr>
            </w:pPr>
            <w:r w:rsidRPr="00B02FCC">
              <w:rPr>
                <w:rFonts w:ascii="Calibri" w:eastAsia="Times New Roman" w:hAnsi="Calibri" w:cs="Calibri"/>
                <w:color w:val="000000"/>
                <w:sz w:val="16"/>
                <w:szCs w:val="16"/>
                <w:lang w:eastAsia="en-AU"/>
              </w:rPr>
              <w:t>Paediatric cystic nephroma</w:t>
            </w:r>
          </w:p>
        </w:tc>
        <w:tc>
          <w:tcPr>
            <w:tcW w:w="1560" w:type="dxa"/>
            <w:shd w:val="clear" w:color="auto" w:fill="auto"/>
            <w:vAlign w:val="center"/>
          </w:tcPr>
          <w:p w14:paraId="1519167F" w14:textId="77777777" w:rsidR="00B02FCC" w:rsidRPr="00B02FCC" w:rsidRDefault="00B02FCC" w:rsidP="00B02FCC">
            <w:pPr>
              <w:rPr>
                <w:rFonts w:ascii="Calibri" w:eastAsia="Calibri" w:hAnsi="Calibri" w:cs="Calibri"/>
                <w:iCs/>
                <w:sz w:val="16"/>
                <w:szCs w:val="16"/>
              </w:rPr>
            </w:pPr>
            <w:r w:rsidRPr="00B02FCC">
              <w:rPr>
                <w:rFonts w:ascii="Calibri" w:eastAsia="Times New Roman" w:hAnsi="Calibri" w:cs="Calibri"/>
                <w:color w:val="000000"/>
                <w:sz w:val="16"/>
                <w:szCs w:val="16"/>
                <w:lang w:eastAsia="en-AU"/>
              </w:rPr>
              <w:t>8959/0</w:t>
            </w:r>
          </w:p>
        </w:tc>
      </w:tr>
      <w:tr w:rsidR="00B02FCC" w:rsidRPr="00B02FCC" w14:paraId="5B968553" w14:textId="77777777" w:rsidTr="00F25BE3">
        <w:trPr>
          <w:trHeight w:hRule="exact" w:val="340"/>
        </w:trPr>
        <w:tc>
          <w:tcPr>
            <w:tcW w:w="7030" w:type="dxa"/>
            <w:shd w:val="clear" w:color="auto" w:fill="auto"/>
            <w:noWrap/>
            <w:vAlign w:val="center"/>
          </w:tcPr>
          <w:p w14:paraId="2D3AB83E" w14:textId="77777777" w:rsidR="00B02FCC" w:rsidRPr="00B02FCC" w:rsidRDefault="00B02FCC" w:rsidP="00B02FCC">
            <w:pPr>
              <w:rPr>
                <w:rFonts w:ascii="Calibri" w:eastAsia="Calibri" w:hAnsi="Calibri" w:cs="Calibri"/>
                <w:sz w:val="16"/>
                <w:szCs w:val="16"/>
              </w:rPr>
            </w:pPr>
            <w:r w:rsidRPr="00B02FCC">
              <w:rPr>
                <w:rFonts w:ascii="Calibri" w:eastAsia="Times New Roman" w:hAnsi="Calibri" w:cs="Calibri"/>
                <w:color w:val="000000"/>
                <w:sz w:val="16"/>
                <w:szCs w:val="16"/>
                <w:lang w:eastAsia="en-AU"/>
              </w:rPr>
              <w:t xml:space="preserve">Cystic </w:t>
            </w:r>
            <w:proofErr w:type="gramStart"/>
            <w:r w:rsidRPr="00B02FCC">
              <w:rPr>
                <w:rFonts w:ascii="Calibri" w:eastAsia="Times New Roman" w:hAnsi="Calibri" w:cs="Calibri"/>
                <w:color w:val="000000"/>
                <w:sz w:val="16"/>
                <w:szCs w:val="16"/>
                <w:lang w:eastAsia="en-AU"/>
              </w:rPr>
              <w:t>partially-differentiated</w:t>
            </w:r>
            <w:proofErr w:type="gramEnd"/>
            <w:r w:rsidRPr="00B02FCC">
              <w:rPr>
                <w:rFonts w:ascii="Calibri" w:eastAsia="Times New Roman" w:hAnsi="Calibri" w:cs="Calibri"/>
                <w:color w:val="000000"/>
                <w:sz w:val="16"/>
                <w:szCs w:val="16"/>
                <w:lang w:eastAsia="en-AU"/>
              </w:rPr>
              <w:t xml:space="preserve"> nephroblastoma </w:t>
            </w:r>
          </w:p>
        </w:tc>
        <w:tc>
          <w:tcPr>
            <w:tcW w:w="1560" w:type="dxa"/>
            <w:shd w:val="clear" w:color="auto" w:fill="auto"/>
            <w:vAlign w:val="center"/>
          </w:tcPr>
          <w:p w14:paraId="40BADBFE" w14:textId="77777777" w:rsidR="00B02FCC" w:rsidRPr="00B02FCC" w:rsidRDefault="00B02FCC" w:rsidP="00B02FCC">
            <w:pPr>
              <w:rPr>
                <w:rFonts w:ascii="Calibri" w:eastAsia="Calibri" w:hAnsi="Calibri" w:cs="Calibri"/>
                <w:iCs/>
                <w:sz w:val="16"/>
                <w:szCs w:val="16"/>
              </w:rPr>
            </w:pPr>
            <w:r w:rsidRPr="00B02FCC">
              <w:rPr>
                <w:rFonts w:ascii="Calibri" w:eastAsia="Times New Roman" w:hAnsi="Calibri" w:cs="Calibri"/>
                <w:color w:val="000000"/>
                <w:sz w:val="16"/>
                <w:szCs w:val="16"/>
                <w:lang w:eastAsia="en-AU"/>
              </w:rPr>
              <w:t>8959/1</w:t>
            </w:r>
          </w:p>
        </w:tc>
      </w:tr>
      <w:tr w:rsidR="00B02FCC" w:rsidRPr="00B02FCC" w14:paraId="773A5237" w14:textId="77777777" w:rsidTr="00F25BE3">
        <w:trPr>
          <w:trHeight w:hRule="exact" w:val="382"/>
        </w:trPr>
        <w:tc>
          <w:tcPr>
            <w:tcW w:w="7030" w:type="dxa"/>
            <w:shd w:val="clear" w:color="auto" w:fill="auto"/>
            <w:vAlign w:val="center"/>
          </w:tcPr>
          <w:p w14:paraId="3885AA21" w14:textId="77777777" w:rsidR="00B02FCC" w:rsidRPr="00B02FCC" w:rsidRDefault="00B02FCC" w:rsidP="00B02FCC">
            <w:pPr>
              <w:rPr>
                <w:rFonts w:ascii="Calibri" w:eastAsia="Calibri" w:hAnsi="Calibri" w:cs="Calibri"/>
                <w:bCs/>
                <w:sz w:val="16"/>
                <w:szCs w:val="16"/>
              </w:rPr>
            </w:pPr>
            <w:r w:rsidRPr="00B02FCC">
              <w:rPr>
                <w:rFonts w:ascii="Calibri" w:eastAsia="Times New Roman" w:hAnsi="Calibri" w:cs="Calibri"/>
                <w:color w:val="000000"/>
                <w:sz w:val="16"/>
                <w:szCs w:val="16"/>
                <w:lang w:eastAsia="en-AU"/>
              </w:rPr>
              <w:t>Metanephric stromal tumour</w:t>
            </w:r>
          </w:p>
        </w:tc>
        <w:tc>
          <w:tcPr>
            <w:tcW w:w="1560" w:type="dxa"/>
            <w:shd w:val="clear" w:color="auto" w:fill="auto"/>
            <w:vAlign w:val="center"/>
          </w:tcPr>
          <w:p w14:paraId="7ADC79D1" w14:textId="77777777" w:rsidR="00B02FCC" w:rsidRPr="00B02FCC" w:rsidRDefault="00B02FCC" w:rsidP="00B02FCC">
            <w:pPr>
              <w:rPr>
                <w:rFonts w:ascii="Calibri" w:eastAsia="Calibri" w:hAnsi="Calibri" w:cs="Calibri"/>
                <w:iCs/>
                <w:sz w:val="16"/>
                <w:szCs w:val="16"/>
              </w:rPr>
            </w:pPr>
            <w:r w:rsidRPr="00B02FCC">
              <w:rPr>
                <w:rFonts w:ascii="Calibri" w:eastAsia="Times New Roman" w:hAnsi="Calibri" w:cs="Calibri"/>
                <w:color w:val="000000"/>
                <w:sz w:val="16"/>
                <w:szCs w:val="16"/>
                <w:lang w:eastAsia="en-AU"/>
              </w:rPr>
              <w:t>8935/1</w:t>
            </w:r>
          </w:p>
        </w:tc>
      </w:tr>
      <w:tr w:rsidR="00B02FCC" w:rsidRPr="00B02FCC" w14:paraId="347D0F04" w14:textId="77777777" w:rsidTr="00F25BE3">
        <w:trPr>
          <w:trHeight w:hRule="exact" w:val="340"/>
        </w:trPr>
        <w:tc>
          <w:tcPr>
            <w:tcW w:w="7030" w:type="dxa"/>
            <w:shd w:val="clear" w:color="auto" w:fill="auto"/>
            <w:noWrap/>
            <w:vAlign w:val="center"/>
          </w:tcPr>
          <w:p w14:paraId="1370FB99" w14:textId="77777777" w:rsidR="00B02FCC" w:rsidRPr="00B02FCC" w:rsidRDefault="00B02FCC" w:rsidP="00B02FCC">
            <w:pPr>
              <w:rPr>
                <w:rFonts w:ascii="Calibri" w:eastAsia="Times New Roman" w:hAnsi="Calibri" w:cs="Calibri"/>
                <w:color w:val="000000"/>
                <w:sz w:val="16"/>
                <w:szCs w:val="16"/>
                <w:lang w:eastAsia="en-AU"/>
              </w:rPr>
            </w:pPr>
            <w:r w:rsidRPr="00B02FCC">
              <w:rPr>
                <w:rFonts w:ascii="Calibri" w:eastAsia="Times New Roman" w:hAnsi="Calibri" w:cs="Calibri"/>
                <w:color w:val="000000"/>
                <w:sz w:val="16"/>
                <w:szCs w:val="16"/>
                <w:lang w:eastAsia="en-AU"/>
              </w:rPr>
              <w:t xml:space="preserve">Metanephric adenoma </w:t>
            </w:r>
          </w:p>
        </w:tc>
        <w:tc>
          <w:tcPr>
            <w:tcW w:w="1560" w:type="dxa"/>
            <w:shd w:val="clear" w:color="auto" w:fill="auto"/>
            <w:vAlign w:val="center"/>
          </w:tcPr>
          <w:p w14:paraId="7070DA8C" w14:textId="77777777" w:rsidR="00B02FCC" w:rsidRPr="00B02FCC" w:rsidRDefault="00B02FCC" w:rsidP="00B02FCC">
            <w:pPr>
              <w:rPr>
                <w:rFonts w:ascii="Calibri" w:eastAsia="Times New Roman" w:hAnsi="Calibri" w:cs="Calibri"/>
                <w:color w:val="000000"/>
                <w:sz w:val="16"/>
                <w:szCs w:val="16"/>
                <w:lang w:eastAsia="en-AU"/>
              </w:rPr>
            </w:pPr>
            <w:r w:rsidRPr="00B02FCC">
              <w:rPr>
                <w:rFonts w:ascii="Calibri" w:eastAsia="Times New Roman" w:hAnsi="Calibri" w:cs="Calibri"/>
                <w:color w:val="000000"/>
                <w:sz w:val="16"/>
                <w:szCs w:val="16"/>
                <w:lang w:eastAsia="en-AU"/>
              </w:rPr>
              <w:t>8325/0</w:t>
            </w:r>
          </w:p>
        </w:tc>
      </w:tr>
      <w:tr w:rsidR="00B02FCC" w:rsidRPr="00B02FCC" w14:paraId="3E06CF63" w14:textId="77777777" w:rsidTr="00F25BE3">
        <w:trPr>
          <w:trHeight w:hRule="exact" w:val="340"/>
        </w:trPr>
        <w:tc>
          <w:tcPr>
            <w:tcW w:w="7030" w:type="dxa"/>
            <w:shd w:val="clear" w:color="auto" w:fill="auto"/>
            <w:noWrap/>
            <w:vAlign w:val="center"/>
          </w:tcPr>
          <w:p w14:paraId="3CB5E47F" w14:textId="77777777" w:rsidR="00B02FCC" w:rsidRPr="00B02FCC" w:rsidRDefault="00B02FCC" w:rsidP="00B02FCC">
            <w:pPr>
              <w:rPr>
                <w:rFonts w:ascii="Calibri" w:eastAsia="Calibri" w:hAnsi="Calibri" w:cs="Calibri"/>
                <w:sz w:val="16"/>
                <w:szCs w:val="16"/>
              </w:rPr>
            </w:pPr>
            <w:r w:rsidRPr="00B02FCC">
              <w:rPr>
                <w:rFonts w:ascii="Calibri" w:eastAsia="Times New Roman" w:hAnsi="Calibri" w:cs="Calibri"/>
                <w:color w:val="000000"/>
                <w:sz w:val="16"/>
                <w:szCs w:val="16"/>
                <w:lang w:eastAsia="en-AU"/>
              </w:rPr>
              <w:t xml:space="preserve">Metanephric adenofibroma </w:t>
            </w:r>
          </w:p>
        </w:tc>
        <w:tc>
          <w:tcPr>
            <w:tcW w:w="1560" w:type="dxa"/>
            <w:shd w:val="clear" w:color="auto" w:fill="auto"/>
            <w:vAlign w:val="center"/>
          </w:tcPr>
          <w:p w14:paraId="290BA006" w14:textId="77777777" w:rsidR="00B02FCC" w:rsidRPr="00B02FCC" w:rsidRDefault="00B02FCC" w:rsidP="00B02FCC">
            <w:pPr>
              <w:rPr>
                <w:rFonts w:ascii="Calibri" w:eastAsia="Calibri" w:hAnsi="Calibri" w:cs="Calibri"/>
                <w:iCs/>
                <w:sz w:val="16"/>
                <w:szCs w:val="16"/>
              </w:rPr>
            </w:pPr>
            <w:r w:rsidRPr="00B02FCC">
              <w:rPr>
                <w:rFonts w:ascii="Calibri" w:eastAsia="Times New Roman" w:hAnsi="Calibri" w:cs="Calibri"/>
                <w:color w:val="000000"/>
                <w:sz w:val="16"/>
                <w:szCs w:val="16"/>
                <w:lang w:eastAsia="en-AU"/>
              </w:rPr>
              <w:t>8965/0</w:t>
            </w:r>
          </w:p>
        </w:tc>
      </w:tr>
      <w:tr w:rsidR="00B02FCC" w:rsidRPr="00B02FCC" w14:paraId="6F44F6AE" w14:textId="77777777" w:rsidTr="00F25BE3">
        <w:trPr>
          <w:trHeight w:hRule="exact" w:val="340"/>
        </w:trPr>
        <w:tc>
          <w:tcPr>
            <w:tcW w:w="7030" w:type="dxa"/>
            <w:shd w:val="clear" w:color="auto" w:fill="auto"/>
            <w:vAlign w:val="center"/>
          </w:tcPr>
          <w:p w14:paraId="264ECE33" w14:textId="77777777" w:rsidR="00B02FCC" w:rsidRPr="00B02FCC" w:rsidRDefault="00B02FCC" w:rsidP="00B02FCC">
            <w:pPr>
              <w:rPr>
                <w:rFonts w:ascii="Calibri" w:eastAsia="Calibri" w:hAnsi="Calibri" w:cs="Calibri"/>
                <w:sz w:val="16"/>
                <w:szCs w:val="16"/>
              </w:rPr>
            </w:pPr>
            <w:r w:rsidRPr="00B02FCC">
              <w:rPr>
                <w:rFonts w:ascii="Calibri" w:eastAsia="Times New Roman" w:hAnsi="Calibri" w:cs="Calibri"/>
                <w:color w:val="000000"/>
                <w:sz w:val="16"/>
                <w:szCs w:val="16"/>
                <w:lang w:eastAsia="en-AU"/>
              </w:rPr>
              <w:t>Ossifying renal tumour of infancy</w:t>
            </w:r>
          </w:p>
        </w:tc>
        <w:tc>
          <w:tcPr>
            <w:tcW w:w="1560" w:type="dxa"/>
            <w:shd w:val="clear" w:color="auto" w:fill="auto"/>
            <w:vAlign w:val="center"/>
          </w:tcPr>
          <w:p w14:paraId="38494E13" w14:textId="77777777" w:rsidR="00B02FCC" w:rsidRPr="00B02FCC" w:rsidRDefault="00B02FCC" w:rsidP="00B02FCC">
            <w:pPr>
              <w:rPr>
                <w:rFonts w:ascii="Calibri" w:eastAsia="Calibri" w:hAnsi="Calibri" w:cs="Calibri"/>
                <w:iCs/>
                <w:sz w:val="16"/>
                <w:szCs w:val="16"/>
              </w:rPr>
            </w:pPr>
            <w:r w:rsidRPr="00B02FCC">
              <w:rPr>
                <w:rFonts w:ascii="Calibri" w:eastAsia="Times New Roman" w:hAnsi="Calibri" w:cs="Calibri"/>
                <w:color w:val="000000"/>
                <w:sz w:val="16"/>
                <w:szCs w:val="16"/>
                <w:lang w:eastAsia="en-AU"/>
              </w:rPr>
              <w:t>8967/0</w:t>
            </w:r>
          </w:p>
        </w:tc>
      </w:tr>
      <w:tr w:rsidR="00B02FCC" w:rsidRPr="00B02FCC" w14:paraId="73203650" w14:textId="77777777" w:rsidTr="00F25BE3">
        <w:trPr>
          <w:trHeight w:hRule="exact" w:val="340"/>
        </w:trPr>
        <w:tc>
          <w:tcPr>
            <w:tcW w:w="7030" w:type="dxa"/>
            <w:shd w:val="clear" w:color="auto" w:fill="auto"/>
            <w:noWrap/>
            <w:vAlign w:val="center"/>
          </w:tcPr>
          <w:p w14:paraId="43B871DD" w14:textId="77777777" w:rsidR="00B02FCC" w:rsidRPr="00B02FCC" w:rsidRDefault="00B02FCC" w:rsidP="00B02FCC">
            <w:pPr>
              <w:rPr>
                <w:rFonts w:ascii="Calibri" w:eastAsia="Calibri" w:hAnsi="Calibri" w:cs="Calibri"/>
                <w:bCs/>
                <w:sz w:val="16"/>
                <w:szCs w:val="16"/>
              </w:rPr>
            </w:pPr>
            <w:r w:rsidRPr="00B02FCC">
              <w:rPr>
                <w:rFonts w:ascii="Calibri" w:eastAsia="Times New Roman" w:hAnsi="Calibri" w:cs="Calibri"/>
                <w:color w:val="000000"/>
                <w:sz w:val="16"/>
                <w:szCs w:val="16"/>
                <w:lang w:eastAsia="en-AU"/>
              </w:rPr>
              <w:t>Clear cell sarcoma of kidney</w:t>
            </w:r>
          </w:p>
        </w:tc>
        <w:tc>
          <w:tcPr>
            <w:tcW w:w="1560" w:type="dxa"/>
            <w:shd w:val="clear" w:color="auto" w:fill="auto"/>
            <w:vAlign w:val="center"/>
          </w:tcPr>
          <w:p w14:paraId="15F5007B" w14:textId="77777777" w:rsidR="00B02FCC" w:rsidRPr="00B02FCC" w:rsidRDefault="00B02FCC" w:rsidP="00B02FCC">
            <w:pPr>
              <w:rPr>
                <w:rFonts w:ascii="Calibri" w:eastAsia="Calibri" w:hAnsi="Calibri" w:cs="Calibri"/>
                <w:iCs/>
                <w:sz w:val="16"/>
                <w:szCs w:val="16"/>
              </w:rPr>
            </w:pPr>
            <w:r w:rsidRPr="00B02FCC">
              <w:rPr>
                <w:rFonts w:ascii="Calibri" w:eastAsia="Times New Roman" w:hAnsi="Calibri" w:cs="Calibri"/>
                <w:sz w:val="16"/>
                <w:szCs w:val="16"/>
                <w:lang w:eastAsia="en-AU"/>
              </w:rPr>
              <w:t>8964/3</w:t>
            </w:r>
          </w:p>
        </w:tc>
      </w:tr>
      <w:tr w:rsidR="00B02FCC" w:rsidRPr="00B02FCC" w14:paraId="3B7C14D1" w14:textId="77777777" w:rsidTr="00F25BE3">
        <w:trPr>
          <w:trHeight w:hRule="exact" w:val="340"/>
        </w:trPr>
        <w:tc>
          <w:tcPr>
            <w:tcW w:w="7030" w:type="dxa"/>
            <w:shd w:val="clear" w:color="auto" w:fill="auto"/>
            <w:noWrap/>
            <w:vAlign w:val="center"/>
          </w:tcPr>
          <w:p w14:paraId="35D08DC7" w14:textId="77777777" w:rsidR="00B02FCC" w:rsidRPr="00B02FCC" w:rsidRDefault="00B02FCC" w:rsidP="00B02FCC">
            <w:pPr>
              <w:rPr>
                <w:rFonts w:ascii="Calibri" w:eastAsia="Calibri" w:hAnsi="Calibri" w:cs="Calibri"/>
                <w:sz w:val="16"/>
                <w:szCs w:val="16"/>
              </w:rPr>
            </w:pPr>
            <w:r w:rsidRPr="00B02FCC">
              <w:rPr>
                <w:rFonts w:ascii="Calibri" w:eastAsia="Times New Roman" w:hAnsi="Calibri" w:cs="Calibri"/>
                <w:color w:val="000000"/>
                <w:sz w:val="16"/>
                <w:szCs w:val="16"/>
                <w:lang w:eastAsia="en-AU"/>
              </w:rPr>
              <w:t xml:space="preserve">Rhabdoid tumour </w:t>
            </w:r>
          </w:p>
        </w:tc>
        <w:tc>
          <w:tcPr>
            <w:tcW w:w="1560" w:type="dxa"/>
            <w:shd w:val="clear" w:color="auto" w:fill="auto"/>
            <w:vAlign w:val="center"/>
          </w:tcPr>
          <w:p w14:paraId="1CDBE8BB" w14:textId="77777777" w:rsidR="00B02FCC" w:rsidRPr="00B02FCC" w:rsidRDefault="00B02FCC" w:rsidP="00B02FCC">
            <w:pPr>
              <w:rPr>
                <w:rFonts w:ascii="Calibri" w:eastAsia="Calibri" w:hAnsi="Calibri" w:cs="Calibri"/>
                <w:iCs/>
                <w:sz w:val="16"/>
                <w:szCs w:val="16"/>
              </w:rPr>
            </w:pPr>
            <w:r w:rsidRPr="00B02FCC">
              <w:rPr>
                <w:rFonts w:ascii="Calibri" w:eastAsia="Times New Roman" w:hAnsi="Calibri" w:cs="Calibri"/>
                <w:color w:val="000000"/>
                <w:sz w:val="16"/>
                <w:szCs w:val="16"/>
                <w:lang w:eastAsia="en-AU"/>
              </w:rPr>
              <w:t>8963/3</w:t>
            </w:r>
          </w:p>
        </w:tc>
      </w:tr>
      <w:tr w:rsidR="00B02FCC" w:rsidRPr="00B02FCC" w14:paraId="4C736F2B" w14:textId="77777777" w:rsidTr="00F25BE3">
        <w:trPr>
          <w:trHeight w:hRule="exact" w:val="340"/>
        </w:trPr>
        <w:tc>
          <w:tcPr>
            <w:tcW w:w="7030" w:type="dxa"/>
            <w:shd w:val="clear" w:color="auto" w:fill="auto"/>
            <w:noWrap/>
            <w:vAlign w:val="center"/>
          </w:tcPr>
          <w:p w14:paraId="22376953" w14:textId="77777777" w:rsidR="00B02FCC" w:rsidRPr="00B02FCC" w:rsidRDefault="00B02FCC" w:rsidP="00B02FCC">
            <w:pPr>
              <w:rPr>
                <w:rFonts w:ascii="Calibri" w:eastAsia="Times New Roman" w:hAnsi="Calibri" w:cs="Calibri"/>
                <w:color w:val="000000"/>
                <w:sz w:val="16"/>
                <w:szCs w:val="16"/>
                <w:lang w:eastAsia="en-AU"/>
              </w:rPr>
            </w:pPr>
            <w:r w:rsidRPr="00B02FCC">
              <w:rPr>
                <w:rFonts w:ascii="Calibri" w:eastAsia="Times New Roman" w:hAnsi="Calibri" w:cs="Calibri"/>
                <w:color w:val="000000"/>
                <w:sz w:val="16"/>
                <w:szCs w:val="16"/>
                <w:lang w:eastAsia="en-AU"/>
              </w:rPr>
              <w:t>Anaplastic sarcoma of kidney (DICER-1 associate)</w:t>
            </w:r>
          </w:p>
        </w:tc>
        <w:tc>
          <w:tcPr>
            <w:tcW w:w="1560" w:type="dxa"/>
            <w:shd w:val="clear" w:color="auto" w:fill="auto"/>
            <w:vAlign w:val="center"/>
          </w:tcPr>
          <w:p w14:paraId="42D04EFF" w14:textId="77777777" w:rsidR="00B02FCC" w:rsidRPr="00B02FCC" w:rsidRDefault="00B02FCC" w:rsidP="00B02FCC">
            <w:pPr>
              <w:rPr>
                <w:rFonts w:ascii="Calibri" w:eastAsia="Times New Roman" w:hAnsi="Calibri" w:cs="Calibri"/>
                <w:color w:val="000000"/>
                <w:sz w:val="16"/>
                <w:szCs w:val="16"/>
                <w:lang w:eastAsia="en-AU"/>
              </w:rPr>
            </w:pPr>
            <w:r w:rsidRPr="00B02FCC">
              <w:rPr>
                <w:rFonts w:ascii="Calibri" w:eastAsia="Times New Roman" w:hAnsi="Calibri" w:cs="Calibri"/>
                <w:color w:val="000000"/>
                <w:sz w:val="16"/>
                <w:szCs w:val="16"/>
                <w:lang w:eastAsia="en-AU"/>
              </w:rPr>
              <w:t>8800/3</w:t>
            </w:r>
          </w:p>
        </w:tc>
      </w:tr>
    </w:tbl>
    <w:p w14:paraId="037C98FF" w14:textId="77777777" w:rsidR="00B02FCC" w:rsidRPr="00B02FCC" w:rsidRDefault="00B02FCC" w:rsidP="00B02FCC">
      <w:pPr>
        <w:spacing w:before="120" w:line="240" w:lineRule="auto"/>
        <w:rPr>
          <w:rFonts w:ascii="Calibri" w:eastAsia="Calibri" w:hAnsi="Calibri" w:cs="Calibri-Bold"/>
          <w:b/>
          <w:bCs/>
          <w:sz w:val="16"/>
          <w:szCs w:val="16"/>
          <w:lang w:eastAsia="en-AU"/>
        </w:rPr>
      </w:pPr>
      <w:proofErr w:type="spellStart"/>
      <w:r w:rsidRPr="00B02FCC">
        <w:rPr>
          <w:rFonts w:ascii="Calibri" w:eastAsia="Calibri" w:hAnsi="Calibri" w:cs="HelveticaLT-Light"/>
          <w:sz w:val="16"/>
          <w:szCs w:val="16"/>
          <w:vertAlign w:val="superscript"/>
        </w:rPr>
        <w:t>a</w:t>
      </w:r>
      <w:proofErr w:type="spellEnd"/>
      <w:r w:rsidRPr="00B02FCC">
        <w:rPr>
          <w:rFonts w:ascii="Calibri" w:eastAsia="Calibri" w:hAnsi="Calibri" w:cs="HelveticaLT-Light"/>
          <w:sz w:val="16"/>
          <w:szCs w:val="16"/>
        </w:rPr>
        <w:t xml:space="preserve"> </w:t>
      </w:r>
      <w:r w:rsidRPr="00B02FCC">
        <w:rPr>
          <w:rFonts w:ascii="Calibri" w:eastAsia="Calibri" w:hAnsi="Calibri" w:cs="HelveticaLT-Light"/>
          <w:sz w:val="16"/>
          <w:szCs w:val="16"/>
          <w:lang w:eastAsia="en-AU"/>
        </w:rPr>
        <w:t>These morphology codes are from the International Classification of Diseases for Oncology, third Edition, second revision (ICD-O-3.2).</w:t>
      </w:r>
      <w:hyperlink w:anchor="_ENREF_26" w:tooltip="Fritz A, 2020 #313" w:history="1">
        <w:r w:rsidRPr="00B02FCC">
          <w:rPr>
            <w:rFonts w:ascii="Calibri" w:eastAsia="Calibri" w:hAnsi="Calibri" w:cs="Times New Roman"/>
            <w:noProof/>
            <w:sz w:val="16"/>
            <w:szCs w:val="16"/>
            <w:vertAlign w:val="superscript"/>
          </w:rPr>
          <w:t>2</w:t>
        </w:r>
      </w:hyperlink>
      <w:r w:rsidRPr="00B02FCC">
        <w:rPr>
          <w:rFonts w:ascii="Calibri" w:eastAsia="Calibri" w:hAnsi="Calibri" w:cs="HelveticaLT-Light"/>
          <w:sz w:val="16"/>
          <w:szCs w:val="16"/>
        </w:rPr>
        <w:t xml:space="preserve"> Behaviour is coded /0 for benign tumours; /1 for unspecified, borderline, or uncertain behaviour; /2 for carcinoma in situ and grade III intraepithelial neoplasia; /3 for malignant tumours, primary site; and /6 for malignant tumours, metastatic site.</w:t>
      </w:r>
      <w:r w:rsidRPr="00B02FCC">
        <w:rPr>
          <w:rFonts w:ascii="Calibri" w:eastAsia="Calibri" w:hAnsi="Calibri" w:cs="Segoe UI"/>
          <w:color w:val="201F1E"/>
          <w:sz w:val="16"/>
          <w:szCs w:val="16"/>
          <w:lang w:val="en"/>
        </w:rPr>
        <w:t xml:space="preserve"> </w:t>
      </w:r>
    </w:p>
    <w:p w14:paraId="5E060FFA" w14:textId="77777777" w:rsidR="00B02FCC" w:rsidRPr="00B02FCC" w:rsidRDefault="00B02FCC" w:rsidP="00B02FCC">
      <w:pPr>
        <w:spacing w:before="120" w:line="240" w:lineRule="auto"/>
        <w:rPr>
          <w:rFonts w:ascii="Calibri" w:eastAsia="Calibri" w:hAnsi="Calibri" w:cs="Times New Roman"/>
          <w:sz w:val="16"/>
          <w:szCs w:val="16"/>
        </w:rPr>
      </w:pPr>
      <w:r w:rsidRPr="00B02FCC">
        <w:rPr>
          <w:rFonts w:ascii="Calibri" w:eastAsia="Calibri" w:hAnsi="Calibri" w:cs="Times New Roman"/>
          <w:sz w:val="16"/>
          <w:szCs w:val="16"/>
        </w:rPr>
        <w:t>© World Health Organization/International Agency for Research on Cancer. Reproduced with permission.</w:t>
      </w:r>
    </w:p>
    <w:p w14:paraId="75E7A51A" w14:textId="77777777" w:rsidR="00B02FCC" w:rsidRPr="00B02FCC" w:rsidRDefault="00B02FCC" w:rsidP="00B02FCC">
      <w:pPr>
        <w:spacing w:after="0" w:line="240" w:lineRule="auto"/>
        <w:rPr>
          <w:rFonts w:ascii="Calibri" w:eastAsia="Calibri" w:hAnsi="Calibri" w:cs="Times New Roman"/>
          <w:b/>
          <w:bCs/>
          <w:sz w:val="16"/>
          <w:szCs w:val="16"/>
        </w:rPr>
      </w:pPr>
      <w:r w:rsidRPr="00B02FCC">
        <w:rPr>
          <w:rFonts w:ascii="Calibri" w:eastAsia="Calibri" w:hAnsi="Calibri" w:cs="Times New Roman"/>
          <w:b/>
          <w:bCs/>
          <w:sz w:val="16"/>
          <w:szCs w:val="16"/>
        </w:rPr>
        <w:t>References</w:t>
      </w:r>
    </w:p>
    <w:p w14:paraId="21243C3B" w14:textId="77777777" w:rsidR="00B02FCC" w:rsidRPr="00B02FCC" w:rsidRDefault="00B02FCC" w:rsidP="004D3B32">
      <w:pPr>
        <w:spacing w:after="0" w:line="240" w:lineRule="auto"/>
        <w:ind w:left="426" w:hanging="426"/>
        <w:rPr>
          <w:rFonts w:ascii="Calibri" w:eastAsia="Calibri" w:hAnsi="Calibri" w:cs="Calibri"/>
          <w:noProof/>
          <w:sz w:val="16"/>
          <w:szCs w:val="16"/>
          <w:lang w:val="en-US"/>
        </w:rPr>
      </w:pPr>
      <w:r w:rsidRPr="00B02FCC">
        <w:rPr>
          <w:rFonts w:ascii="Calibri" w:eastAsia="Calibri" w:hAnsi="Calibri" w:cs="Calibri"/>
          <w:noProof/>
          <w:sz w:val="16"/>
          <w:szCs w:val="16"/>
          <w:lang w:val="en-US"/>
        </w:rPr>
        <w:t>1</w:t>
      </w:r>
      <w:r w:rsidRPr="00B02FCC">
        <w:rPr>
          <w:rFonts w:ascii="Calibri" w:eastAsia="Calibri" w:hAnsi="Calibri" w:cs="Calibri"/>
          <w:noProof/>
          <w:sz w:val="16"/>
          <w:szCs w:val="16"/>
          <w:lang w:val="en-US"/>
        </w:rPr>
        <w:tab/>
      </w:r>
      <w:r w:rsidRPr="00B02FCC">
        <w:rPr>
          <w:rFonts w:ascii="Calibri" w:eastAsia="Calibri" w:hAnsi="Calibri" w:cs="Segoe UI"/>
          <w:noProof/>
          <w:sz w:val="16"/>
          <w:szCs w:val="16"/>
          <w:shd w:val="clear" w:color="auto" w:fill="FFFFFF"/>
          <w:lang w:val="en"/>
        </w:rPr>
        <w:t>WHO Classification of Tumours Editorial Board (ed)</w:t>
      </w:r>
      <w:r w:rsidRPr="00B02FCC">
        <w:rPr>
          <w:rFonts w:ascii="Calibri" w:eastAsia="Calibri" w:hAnsi="Calibri" w:cs="Calibri"/>
          <w:noProof/>
          <w:sz w:val="16"/>
          <w:szCs w:val="16"/>
          <w:lang w:val="en-US"/>
        </w:rPr>
        <w:t xml:space="preserve"> (2022).</w:t>
      </w:r>
      <w:r w:rsidRPr="00B02FCC">
        <w:rPr>
          <w:rFonts w:ascii="Calibri" w:eastAsia="Calibri" w:hAnsi="Calibri" w:cs="Calibri"/>
          <w:i/>
          <w:noProof/>
          <w:sz w:val="16"/>
          <w:szCs w:val="16"/>
          <w:lang w:val="en-US"/>
        </w:rPr>
        <w:t xml:space="preserve"> Pediatric Tumours, WHO Classification of Tumours, 5th edition, Volume 7</w:t>
      </w:r>
      <w:r w:rsidRPr="00B02FCC">
        <w:rPr>
          <w:rFonts w:ascii="Calibri" w:eastAsia="Calibri" w:hAnsi="Calibri" w:cs="Calibri"/>
          <w:noProof/>
          <w:sz w:val="16"/>
          <w:szCs w:val="16"/>
          <w:lang w:val="en-US"/>
        </w:rPr>
        <w:t xml:space="preserve">. IARC Publications, Lyon. </w:t>
      </w:r>
    </w:p>
    <w:p w14:paraId="7538EF90" w14:textId="2C79F171" w:rsidR="00DF40D9" w:rsidRDefault="00B02FCC" w:rsidP="00F76999">
      <w:pPr>
        <w:spacing w:after="0" w:line="240" w:lineRule="auto"/>
        <w:ind w:left="426" w:hanging="426"/>
        <w:rPr>
          <w:rFonts w:cstheme="minorHAnsi"/>
          <w:b/>
          <w:bCs/>
          <w:color w:val="808080"/>
          <w:sz w:val="16"/>
          <w:szCs w:val="16"/>
        </w:rPr>
      </w:pPr>
      <w:r w:rsidRPr="00B02FCC">
        <w:rPr>
          <w:rFonts w:ascii="Calibri" w:eastAsia="Calibri" w:hAnsi="Calibri" w:cs="Calibri"/>
          <w:noProof/>
          <w:sz w:val="16"/>
          <w:szCs w:val="16"/>
          <w:lang w:val="en-US"/>
        </w:rPr>
        <w:t>2</w:t>
      </w:r>
      <w:r w:rsidRPr="00B02FCC">
        <w:rPr>
          <w:rFonts w:ascii="Calibri" w:eastAsia="Calibri" w:hAnsi="Calibri" w:cs="Calibri"/>
          <w:noProof/>
          <w:sz w:val="16"/>
          <w:szCs w:val="16"/>
          <w:lang w:val="en-US"/>
        </w:rPr>
        <w:tab/>
      </w:r>
      <w:r w:rsidRPr="00B02FCC">
        <w:rPr>
          <w:rFonts w:ascii="Calibri" w:eastAsia="Calibri" w:hAnsi="Calibri" w:cs="Arial"/>
          <w:noProof/>
          <w:sz w:val="16"/>
          <w:szCs w:val="16"/>
          <w:shd w:val="clear" w:color="auto" w:fill="FFFFFF"/>
          <w:lang w:val="en-US"/>
        </w:rPr>
        <w:t>Fritz A, Percy C, Jack A,  Shanmugaratnam K, Sobin L, Parkin DM  and Whelan S (eds) (</w:t>
      </w:r>
      <w:r w:rsidRPr="00B02FCC">
        <w:rPr>
          <w:rFonts w:ascii="Calibri" w:eastAsia="Calibri" w:hAnsi="Calibri" w:cs="Calibri"/>
          <w:noProof/>
          <w:sz w:val="16"/>
          <w:szCs w:val="16"/>
          <w:lang w:val="en-US"/>
        </w:rPr>
        <w:t xml:space="preserve">2020). </w:t>
      </w:r>
      <w:r w:rsidRPr="00B02FCC">
        <w:rPr>
          <w:rFonts w:ascii="Calibri" w:eastAsia="Calibri" w:hAnsi="Calibri" w:cs="Calibri"/>
          <w:i/>
          <w:noProof/>
          <w:sz w:val="16"/>
          <w:szCs w:val="16"/>
          <w:lang w:val="en-US"/>
        </w:rPr>
        <w:t>International Classification of Diseases for Oncology, Third edition, Second revision ICD-O-3.2</w:t>
      </w:r>
      <w:r w:rsidRPr="00B02FCC">
        <w:rPr>
          <w:rFonts w:ascii="Calibri" w:eastAsia="Calibri" w:hAnsi="Calibri" w:cs="Calibri"/>
          <w:noProof/>
          <w:sz w:val="16"/>
          <w:szCs w:val="16"/>
          <w:lang w:val="en-US"/>
        </w:rPr>
        <w:t xml:space="preserve">.  Available from: ttp://www.iacr.com.fr/index.php?option=com_content&amp;view=category&amp;layout=blog&amp;id=100&amp;Itemid=577 (Accessed 16th December 2022). </w:t>
      </w:r>
    </w:p>
    <w:sectPr w:rsidR="00DF40D9" w:rsidSect="00744399">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962" w:bottom="993" w:left="709" w:header="426"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8586A" w14:textId="77777777" w:rsidR="000A436D" w:rsidRDefault="000A436D" w:rsidP="008F654B">
      <w:pPr>
        <w:spacing w:after="0" w:line="240" w:lineRule="auto"/>
      </w:pPr>
      <w:r>
        <w:separator/>
      </w:r>
    </w:p>
  </w:endnote>
  <w:endnote w:type="continuationSeparator" w:id="0">
    <w:p w14:paraId="60E0B278" w14:textId="77777777" w:rsidR="000A436D" w:rsidRDefault="000A436D"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HelveticaLT-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4C9B" w14:textId="77777777" w:rsidR="00012930" w:rsidRDefault="00012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B2A8" w14:textId="7692A1C9" w:rsidR="00C6343F" w:rsidRPr="00C74312" w:rsidRDefault="00C6343F" w:rsidP="00C6343F">
    <w:pPr>
      <w:pStyle w:val="Footer"/>
      <w:spacing w:before="240"/>
      <w:jc w:val="center"/>
      <w:rPr>
        <w:bCs/>
        <w:sz w:val="18"/>
        <w:szCs w:val="18"/>
      </w:rPr>
    </w:pPr>
    <w:r w:rsidRPr="00C74312">
      <w:rPr>
        <w:bCs/>
        <w:sz w:val="18"/>
        <w:szCs w:val="18"/>
      </w:rPr>
      <w:t xml:space="preserve">Use of this dataset is only permitted subject to the details described at: </w:t>
    </w:r>
    <w:hyperlink r:id="rId1" w:history="1">
      <w:r w:rsidRPr="00C74312">
        <w:rPr>
          <w:rStyle w:val="Hyperlink"/>
          <w:bCs/>
          <w:sz w:val="18"/>
          <w:szCs w:val="18"/>
          <w:u w:val="none"/>
        </w:rPr>
        <w:t>Disclaimer - International Collaboration on Cancer Reporting (iccr-cancer.org)</w:t>
      </w:r>
    </w:hyperlink>
  </w:p>
  <w:p w14:paraId="7777B6C9" w14:textId="4A404E3E" w:rsidR="00C6343F" w:rsidRPr="00C74312" w:rsidRDefault="00C74312" w:rsidP="00C74312">
    <w:pPr>
      <w:pStyle w:val="Footer"/>
      <w:spacing w:before="80"/>
      <w:rPr>
        <w:bCs/>
        <w:sz w:val="18"/>
        <w:szCs w:val="18"/>
      </w:rPr>
    </w:pPr>
    <w:r>
      <w:rPr>
        <w:bCs/>
        <w:sz w:val="18"/>
        <w:szCs w:val="18"/>
      </w:rPr>
      <w:t xml:space="preserve">   </w:t>
    </w:r>
    <w:r w:rsidR="00C6343F" w:rsidRPr="00C74312">
      <w:rPr>
        <w:bCs/>
        <w:sz w:val="18"/>
        <w:szCs w:val="18"/>
      </w:rPr>
      <w:t xml:space="preserve">Version </w:t>
    </w:r>
    <w:r w:rsidR="009B1632">
      <w:rPr>
        <w:bCs/>
        <w:sz w:val="18"/>
        <w:szCs w:val="18"/>
      </w:rPr>
      <w:t>1</w:t>
    </w:r>
    <w:r w:rsidR="00F37D2F">
      <w:rPr>
        <w:bCs/>
        <w:sz w:val="18"/>
        <w:szCs w:val="18"/>
      </w:rPr>
      <w:t>.</w:t>
    </w:r>
    <w:r w:rsidR="00805377">
      <w:rPr>
        <w:bCs/>
        <w:sz w:val="18"/>
        <w:szCs w:val="18"/>
      </w:rPr>
      <w:t>0</w:t>
    </w:r>
    <w:r w:rsidR="00C6343F" w:rsidRPr="00C74312">
      <w:rPr>
        <w:bCs/>
        <w:sz w:val="18"/>
        <w:szCs w:val="18"/>
      </w:rPr>
      <w:t xml:space="preserve"> published </w:t>
    </w:r>
    <w:r w:rsidR="009A4C25">
      <w:rPr>
        <w:bCs/>
        <w:sz w:val="18"/>
        <w:szCs w:val="18"/>
      </w:rPr>
      <w:t>November</w:t>
    </w:r>
    <w:r w:rsidR="009B1632">
      <w:rPr>
        <w:bCs/>
        <w:sz w:val="18"/>
        <w:szCs w:val="18"/>
      </w:rPr>
      <w:t xml:space="preserve"> </w:t>
    </w:r>
    <w:r w:rsidR="00C6343F" w:rsidRPr="00C74312">
      <w:rPr>
        <w:bCs/>
        <w:sz w:val="18"/>
        <w:szCs w:val="18"/>
      </w:rPr>
      <w:t>202</w:t>
    </w:r>
    <w:r w:rsidR="00B67D10">
      <w:rPr>
        <w:bCs/>
        <w:sz w:val="18"/>
        <w:szCs w:val="18"/>
      </w:rPr>
      <w:t>3</w:t>
    </w:r>
    <w:r w:rsidR="00C6343F" w:rsidRPr="00C74312">
      <w:rPr>
        <w:bCs/>
        <w:sz w:val="18"/>
        <w:szCs w:val="18"/>
      </w:rPr>
      <w:t xml:space="preserve">                                                                                     </w:t>
    </w:r>
    <w:r>
      <w:rPr>
        <w:bCs/>
        <w:sz w:val="18"/>
        <w:szCs w:val="18"/>
      </w:rPr>
      <w:t xml:space="preserve">  </w:t>
    </w:r>
    <w:r w:rsidR="00F76999">
      <w:rPr>
        <w:bCs/>
        <w:sz w:val="18"/>
        <w:szCs w:val="18"/>
      </w:rPr>
      <w:t xml:space="preserve">      </w:t>
    </w:r>
    <w:r w:rsidR="00C6343F" w:rsidRPr="00C74312">
      <w:rPr>
        <w:bCs/>
        <w:sz w:val="18"/>
        <w:szCs w:val="18"/>
      </w:rPr>
      <w:t xml:space="preserve">ISBN: </w:t>
    </w:r>
    <w:r w:rsidR="00334BD5" w:rsidRPr="00334BD5">
      <w:rPr>
        <w:bCs/>
        <w:sz w:val="18"/>
        <w:szCs w:val="18"/>
      </w:rPr>
      <w:t xml:space="preserve">978-1-922324-40-5 </w:t>
    </w:r>
    <w:r w:rsidR="00334BD5">
      <w:rPr>
        <w:bCs/>
        <w:sz w:val="18"/>
        <w:szCs w:val="18"/>
      </w:rPr>
      <w:t xml:space="preserve">                                                                                                                                         </w:t>
    </w:r>
    <w:r w:rsidR="00F151BA" w:rsidRPr="00C74312">
      <w:rPr>
        <w:bCs/>
        <w:sz w:val="18"/>
        <w:szCs w:val="18"/>
      </w:rPr>
      <w:t xml:space="preserve">Page </w:t>
    </w:r>
    <w:r w:rsidR="00F151BA" w:rsidRPr="00C74312">
      <w:rPr>
        <w:bCs/>
        <w:sz w:val="18"/>
        <w:szCs w:val="18"/>
      </w:rPr>
      <w:fldChar w:fldCharType="begin"/>
    </w:r>
    <w:r w:rsidR="00F151BA" w:rsidRPr="00C74312">
      <w:rPr>
        <w:bCs/>
        <w:sz w:val="18"/>
        <w:szCs w:val="18"/>
      </w:rPr>
      <w:instrText xml:space="preserve"> PAGE  \* Arabic  \* MERGEFORMAT </w:instrText>
    </w:r>
    <w:r w:rsidR="00F151BA" w:rsidRPr="00C74312">
      <w:rPr>
        <w:bCs/>
        <w:sz w:val="18"/>
        <w:szCs w:val="18"/>
      </w:rPr>
      <w:fldChar w:fldCharType="separate"/>
    </w:r>
    <w:r w:rsidR="00F151BA" w:rsidRPr="00C74312">
      <w:rPr>
        <w:bCs/>
        <w:noProof/>
        <w:sz w:val="18"/>
        <w:szCs w:val="18"/>
      </w:rPr>
      <w:t>1</w:t>
    </w:r>
    <w:r w:rsidR="00F151BA" w:rsidRPr="00C74312">
      <w:rPr>
        <w:bCs/>
        <w:sz w:val="18"/>
        <w:szCs w:val="18"/>
      </w:rPr>
      <w:fldChar w:fldCharType="end"/>
    </w:r>
    <w:r w:rsidR="00F151BA" w:rsidRPr="00C74312">
      <w:rPr>
        <w:bCs/>
        <w:sz w:val="18"/>
        <w:szCs w:val="18"/>
      </w:rPr>
      <w:t xml:space="preserve"> of </w:t>
    </w:r>
    <w:r w:rsidR="00F151BA" w:rsidRPr="00C74312">
      <w:rPr>
        <w:bCs/>
        <w:sz w:val="18"/>
        <w:szCs w:val="18"/>
      </w:rPr>
      <w:fldChar w:fldCharType="begin"/>
    </w:r>
    <w:r w:rsidR="00F151BA" w:rsidRPr="00C74312">
      <w:rPr>
        <w:bCs/>
        <w:sz w:val="18"/>
        <w:szCs w:val="18"/>
      </w:rPr>
      <w:instrText xml:space="preserve"> NUMPAGES  \* Arabic  \* MERGEFORMAT </w:instrText>
    </w:r>
    <w:r w:rsidR="00F151BA" w:rsidRPr="00C74312">
      <w:rPr>
        <w:bCs/>
        <w:sz w:val="18"/>
        <w:szCs w:val="18"/>
      </w:rPr>
      <w:fldChar w:fldCharType="separate"/>
    </w:r>
    <w:r w:rsidR="00F151BA" w:rsidRPr="00C74312">
      <w:rPr>
        <w:bCs/>
        <w:noProof/>
        <w:sz w:val="18"/>
        <w:szCs w:val="18"/>
      </w:rPr>
      <w:t>2</w:t>
    </w:r>
    <w:r w:rsidR="00F151BA" w:rsidRPr="00C74312">
      <w:rPr>
        <w:bCs/>
        <w:sz w:val="18"/>
        <w:szCs w:val="18"/>
      </w:rPr>
      <w:fldChar w:fldCharType="end"/>
    </w:r>
  </w:p>
  <w:p w14:paraId="3CC226A0" w14:textId="496CDDF4" w:rsidR="006406A7" w:rsidRPr="00C74312" w:rsidRDefault="00C6343F" w:rsidP="00C6343F">
    <w:pPr>
      <w:pStyle w:val="Footer"/>
      <w:spacing w:before="80"/>
      <w:jc w:val="center"/>
      <w:rPr>
        <w:bCs/>
        <w:sz w:val="18"/>
        <w:szCs w:val="18"/>
      </w:rPr>
    </w:pPr>
    <w:r w:rsidRPr="00C74312">
      <w:rPr>
        <w:bCs/>
        <w:sz w:val="18"/>
        <w:szCs w:val="18"/>
      </w:rPr>
      <w:t>© 202</w:t>
    </w:r>
    <w:r w:rsidR="00B67D10">
      <w:rPr>
        <w:bCs/>
        <w:sz w:val="18"/>
        <w:szCs w:val="18"/>
      </w:rPr>
      <w:t>3</w:t>
    </w:r>
    <w:r w:rsidRPr="00C74312">
      <w:rPr>
        <w:bCs/>
        <w:sz w:val="18"/>
        <w:szCs w:val="18"/>
      </w:rPr>
      <w:t xml:space="preserve"> International Collaboration on Cancer Reporting Limited (ICCR).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847BD" w14:textId="77777777" w:rsidR="00012930" w:rsidRDefault="00012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84EEE" w14:textId="77777777" w:rsidR="000A436D" w:rsidRDefault="000A436D" w:rsidP="008F654B">
      <w:pPr>
        <w:spacing w:after="0" w:line="240" w:lineRule="auto"/>
      </w:pPr>
      <w:r>
        <w:separator/>
      </w:r>
    </w:p>
  </w:footnote>
  <w:footnote w:type="continuationSeparator" w:id="0">
    <w:p w14:paraId="05187C44" w14:textId="77777777" w:rsidR="000A436D" w:rsidRDefault="000A436D" w:rsidP="008F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4202" w14:textId="77777777" w:rsidR="00012930" w:rsidRDefault="00012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A271D" w14:textId="77777777" w:rsidR="00012930" w:rsidRDefault="000129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518B" w14:textId="77777777" w:rsidR="00012930" w:rsidRDefault="00012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073"/>
    <w:multiLevelType w:val="hybridMultilevel"/>
    <w:tmpl w:val="D62CFDB0"/>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1F3A84"/>
    <w:multiLevelType w:val="hybridMultilevel"/>
    <w:tmpl w:val="3EF6B186"/>
    <w:lvl w:ilvl="0" w:tplc="18F82DCE">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1F4CD6"/>
    <w:multiLevelType w:val="hybridMultilevel"/>
    <w:tmpl w:val="CEC85F48"/>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6607B"/>
    <w:multiLevelType w:val="hybridMultilevel"/>
    <w:tmpl w:val="45925AA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5E3480"/>
    <w:multiLevelType w:val="hybridMultilevel"/>
    <w:tmpl w:val="9DE8333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D39754E"/>
    <w:multiLevelType w:val="hybridMultilevel"/>
    <w:tmpl w:val="0F94F344"/>
    <w:styleLink w:val="Lettered"/>
    <w:lvl w:ilvl="0" w:tplc="351615B0">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E4635C">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BE92C2">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34C26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40454C">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786842">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AEFF6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121BD8">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647904">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EB27FAD"/>
    <w:multiLevelType w:val="hybridMultilevel"/>
    <w:tmpl w:val="AA9CD7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23413"/>
    <w:multiLevelType w:val="hybridMultilevel"/>
    <w:tmpl w:val="5AD2A068"/>
    <w:lvl w:ilvl="0" w:tplc="4594BB04">
      <w:start w:val="1"/>
      <w:numFmt w:val="bullet"/>
      <w:lvlText w:val="□"/>
      <w:lvlJc w:val="left"/>
      <w:pPr>
        <w:ind w:left="720" w:hanging="360"/>
      </w:pPr>
      <w:rPr>
        <w:rFonts w:asciiTheme="minorHAnsi" w:hAnsiTheme="minorHAnsi" w:hint="default"/>
        <w:color w:val="auto"/>
        <w:sz w:val="16"/>
        <w:szCs w:val="16"/>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EC16CC"/>
    <w:multiLevelType w:val="hybridMultilevel"/>
    <w:tmpl w:val="0840C990"/>
    <w:lvl w:ilvl="0" w:tplc="4A9E1750">
      <w:start w:val="1"/>
      <w:numFmt w:val="bullet"/>
      <w:lvlText w:val="□"/>
      <w:lvlJc w:val="left"/>
      <w:pPr>
        <w:ind w:left="756" w:hanging="360"/>
      </w:pPr>
      <w:rPr>
        <w:rFonts w:asciiTheme="minorHAnsi" w:hAnsiTheme="minorHAnsi" w:hint="default"/>
        <w:color w:val="auto"/>
        <w:sz w:val="16"/>
        <w:szCs w:val="16"/>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9" w15:restartNumberingAfterBreak="0">
    <w:nsid w:val="134274CC"/>
    <w:multiLevelType w:val="hybridMultilevel"/>
    <w:tmpl w:val="00E000D2"/>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F629F0"/>
    <w:multiLevelType w:val="hybridMultilevel"/>
    <w:tmpl w:val="B2783F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B4791A"/>
    <w:multiLevelType w:val="hybridMultilevel"/>
    <w:tmpl w:val="B8D8C066"/>
    <w:lvl w:ilvl="0" w:tplc="8DBE5E48">
      <w:start w:val="1"/>
      <w:numFmt w:val="bullet"/>
      <w:lvlText w:val="□"/>
      <w:lvlJc w:val="left"/>
      <w:pPr>
        <w:ind w:left="1440" w:hanging="360"/>
      </w:pPr>
      <w:rPr>
        <w:rFonts w:asciiTheme="minorHAnsi" w:hAnsiTheme="minorHAnsi" w:hint="default"/>
        <w:color w:val="auto"/>
        <w:sz w:val="16"/>
        <w:szCs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3B1757E"/>
    <w:multiLevelType w:val="hybridMultilevel"/>
    <w:tmpl w:val="8BE8C1B0"/>
    <w:lvl w:ilvl="0" w:tplc="D3DEAC26">
      <w:start w:val="1"/>
      <w:numFmt w:val="bullet"/>
      <w:lvlText w:val="o"/>
      <w:lvlJc w:val="left"/>
      <w:pPr>
        <w:ind w:left="896" w:hanging="360"/>
      </w:pPr>
      <w:rPr>
        <w:rFonts w:asciiTheme="minorHAnsi" w:hAnsiTheme="minorHAnsi" w:cs="Courier New" w:hint="default"/>
        <w:color w:val="auto"/>
        <w:sz w:val="16"/>
        <w:szCs w:val="16"/>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13" w15:restartNumberingAfterBreak="0">
    <w:nsid w:val="23C911D4"/>
    <w:multiLevelType w:val="hybridMultilevel"/>
    <w:tmpl w:val="39AA7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F35F22"/>
    <w:multiLevelType w:val="hybridMultilevel"/>
    <w:tmpl w:val="602255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6E4C1F"/>
    <w:multiLevelType w:val="hybridMultilevel"/>
    <w:tmpl w:val="2ED8693E"/>
    <w:lvl w:ilvl="0" w:tplc="CFB4BF94">
      <w:start w:val="1"/>
      <w:numFmt w:val="bullet"/>
      <w:lvlText w:val="□"/>
      <w:lvlJc w:val="left"/>
      <w:pPr>
        <w:ind w:left="720" w:hanging="360"/>
      </w:pPr>
      <w:rPr>
        <w:rFonts w:asciiTheme="minorHAnsi" w:hAnsiTheme="minorHAnsi" w:hint="default"/>
        <w:color w:val="auto"/>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FBA2155"/>
    <w:multiLevelType w:val="hybridMultilevel"/>
    <w:tmpl w:val="6DF018DA"/>
    <w:lvl w:ilvl="0" w:tplc="CD026F5C">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C91C2D"/>
    <w:multiLevelType w:val="hybridMultilevel"/>
    <w:tmpl w:val="B800541C"/>
    <w:lvl w:ilvl="0" w:tplc="15DCEE58">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3C40B4"/>
    <w:multiLevelType w:val="hybridMultilevel"/>
    <w:tmpl w:val="12A25396"/>
    <w:lvl w:ilvl="0" w:tplc="36A0EFBE">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4439F4"/>
    <w:multiLevelType w:val="hybridMultilevel"/>
    <w:tmpl w:val="5596CEFC"/>
    <w:lvl w:ilvl="0" w:tplc="5DFA973E">
      <w:start w:val="1"/>
      <w:numFmt w:val="bullet"/>
      <w:lvlText w:val="□"/>
      <w:lvlJc w:val="left"/>
      <w:pPr>
        <w:ind w:left="720" w:hanging="360"/>
      </w:pPr>
      <w:rPr>
        <w:rFonts w:asciiTheme="minorHAnsi" w:hAnsiTheme="minorHAnsi" w:hint="default"/>
        <w:color w:val="A6A6A6" w:themeColor="background1" w:themeShade="A6"/>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9543B1"/>
    <w:multiLevelType w:val="hybridMultilevel"/>
    <w:tmpl w:val="4F6C3C6A"/>
    <w:lvl w:ilvl="0" w:tplc="FC5266A6">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F1367E"/>
    <w:multiLevelType w:val="hybridMultilevel"/>
    <w:tmpl w:val="2DC2D33C"/>
    <w:lvl w:ilvl="0" w:tplc="2BD4AC9A">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092EA9"/>
    <w:multiLevelType w:val="hybridMultilevel"/>
    <w:tmpl w:val="7D0A84A4"/>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0C556D"/>
    <w:multiLevelType w:val="hybridMultilevel"/>
    <w:tmpl w:val="6FBC034C"/>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7E017A"/>
    <w:multiLevelType w:val="hybridMultilevel"/>
    <w:tmpl w:val="A28AF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AD632E"/>
    <w:multiLevelType w:val="hybridMultilevel"/>
    <w:tmpl w:val="71DC9C66"/>
    <w:lvl w:ilvl="0" w:tplc="D3DEAC26">
      <w:start w:val="1"/>
      <w:numFmt w:val="bullet"/>
      <w:lvlText w:val="o"/>
      <w:lvlJc w:val="left"/>
      <w:pPr>
        <w:ind w:left="756" w:hanging="360"/>
      </w:pPr>
      <w:rPr>
        <w:rFonts w:asciiTheme="minorHAnsi" w:hAnsiTheme="minorHAnsi" w:cs="Courier New" w:hint="default"/>
        <w:color w:val="auto"/>
        <w:sz w:val="16"/>
        <w:szCs w:val="16"/>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26" w15:restartNumberingAfterBreak="0">
    <w:nsid w:val="48DE42BC"/>
    <w:multiLevelType w:val="hybridMultilevel"/>
    <w:tmpl w:val="0E66C6C4"/>
    <w:lvl w:ilvl="0" w:tplc="E3F6E040">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A17266"/>
    <w:multiLevelType w:val="hybridMultilevel"/>
    <w:tmpl w:val="5EB6F3E8"/>
    <w:lvl w:ilvl="0" w:tplc="8D44F7EC">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9E1FB5"/>
    <w:multiLevelType w:val="hybridMultilevel"/>
    <w:tmpl w:val="0F80EEF4"/>
    <w:lvl w:ilvl="0" w:tplc="FA9CC640">
      <w:start w:val="1"/>
      <w:numFmt w:val="bullet"/>
      <w:lvlText w:val="□"/>
      <w:lvlJc w:val="left"/>
      <w:pPr>
        <w:ind w:left="720" w:hanging="360"/>
      </w:pPr>
      <w:rPr>
        <w:rFonts w:asciiTheme="minorHAnsi" w:hAnsiTheme="minorHAnsi" w:hint="default"/>
        <w:color w:val="auto"/>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E462603"/>
    <w:multiLevelType w:val="hybridMultilevel"/>
    <w:tmpl w:val="A106EE6E"/>
    <w:lvl w:ilvl="0" w:tplc="922286C4">
      <w:start w:val="1"/>
      <w:numFmt w:val="bullet"/>
      <w:lvlText w:val="o"/>
      <w:lvlJc w:val="left"/>
      <w:pPr>
        <w:ind w:left="1464" w:hanging="360"/>
      </w:pPr>
      <w:rPr>
        <w:rFonts w:asciiTheme="minorHAnsi" w:hAnsiTheme="minorHAnsi" w:cs="Courier New" w:hint="default"/>
        <w:color w:val="auto"/>
        <w:sz w:val="16"/>
        <w:szCs w:val="16"/>
      </w:rPr>
    </w:lvl>
    <w:lvl w:ilvl="1" w:tplc="0C090003" w:tentative="1">
      <w:start w:val="1"/>
      <w:numFmt w:val="bullet"/>
      <w:lvlText w:val="o"/>
      <w:lvlJc w:val="left"/>
      <w:pPr>
        <w:ind w:left="2184" w:hanging="360"/>
      </w:pPr>
      <w:rPr>
        <w:rFonts w:ascii="Courier New" w:hAnsi="Courier New" w:cs="Courier New" w:hint="default"/>
      </w:rPr>
    </w:lvl>
    <w:lvl w:ilvl="2" w:tplc="0C090005" w:tentative="1">
      <w:start w:val="1"/>
      <w:numFmt w:val="bullet"/>
      <w:lvlText w:val=""/>
      <w:lvlJc w:val="left"/>
      <w:pPr>
        <w:ind w:left="2904" w:hanging="360"/>
      </w:pPr>
      <w:rPr>
        <w:rFonts w:ascii="Wingdings" w:hAnsi="Wingdings" w:hint="default"/>
      </w:rPr>
    </w:lvl>
    <w:lvl w:ilvl="3" w:tplc="0C090001" w:tentative="1">
      <w:start w:val="1"/>
      <w:numFmt w:val="bullet"/>
      <w:lvlText w:val=""/>
      <w:lvlJc w:val="left"/>
      <w:pPr>
        <w:ind w:left="3624" w:hanging="360"/>
      </w:pPr>
      <w:rPr>
        <w:rFonts w:ascii="Symbol" w:hAnsi="Symbol" w:hint="default"/>
      </w:rPr>
    </w:lvl>
    <w:lvl w:ilvl="4" w:tplc="0C090003" w:tentative="1">
      <w:start w:val="1"/>
      <w:numFmt w:val="bullet"/>
      <w:lvlText w:val="o"/>
      <w:lvlJc w:val="left"/>
      <w:pPr>
        <w:ind w:left="4344" w:hanging="360"/>
      </w:pPr>
      <w:rPr>
        <w:rFonts w:ascii="Courier New" w:hAnsi="Courier New" w:cs="Courier New" w:hint="default"/>
      </w:rPr>
    </w:lvl>
    <w:lvl w:ilvl="5" w:tplc="0C090005" w:tentative="1">
      <w:start w:val="1"/>
      <w:numFmt w:val="bullet"/>
      <w:lvlText w:val=""/>
      <w:lvlJc w:val="left"/>
      <w:pPr>
        <w:ind w:left="5064" w:hanging="360"/>
      </w:pPr>
      <w:rPr>
        <w:rFonts w:ascii="Wingdings" w:hAnsi="Wingdings" w:hint="default"/>
      </w:rPr>
    </w:lvl>
    <w:lvl w:ilvl="6" w:tplc="0C090001" w:tentative="1">
      <w:start w:val="1"/>
      <w:numFmt w:val="bullet"/>
      <w:lvlText w:val=""/>
      <w:lvlJc w:val="left"/>
      <w:pPr>
        <w:ind w:left="5784" w:hanging="360"/>
      </w:pPr>
      <w:rPr>
        <w:rFonts w:ascii="Symbol" w:hAnsi="Symbol" w:hint="default"/>
      </w:rPr>
    </w:lvl>
    <w:lvl w:ilvl="7" w:tplc="0C090003" w:tentative="1">
      <w:start w:val="1"/>
      <w:numFmt w:val="bullet"/>
      <w:lvlText w:val="o"/>
      <w:lvlJc w:val="left"/>
      <w:pPr>
        <w:ind w:left="6504" w:hanging="360"/>
      </w:pPr>
      <w:rPr>
        <w:rFonts w:ascii="Courier New" w:hAnsi="Courier New" w:cs="Courier New" w:hint="default"/>
      </w:rPr>
    </w:lvl>
    <w:lvl w:ilvl="8" w:tplc="0C090005" w:tentative="1">
      <w:start w:val="1"/>
      <w:numFmt w:val="bullet"/>
      <w:lvlText w:val=""/>
      <w:lvlJc w:val="left"/>
      <w:pPr>
        <w:ind w:left="7224" w:hanging="360"/>
      </w:pPr>
      <w:rPr>
        <w:rFonts w:ascii="Wingdings" w:hAnsi="Wingdings" w:hint="default"/>
      </w:rPr>
    </w:lvl>
  </w:abstractNum>
  <w:abstractNum w:abstractNumId="30" w15:restartNumberingAfterBreak="0">
    <w:nsid w:val="51C528D8"/>
    <w:multiLevelType w:val="hybridMultilevel"/>
    <w:tmpl w:val="9BA80D44"/>
    <w:lvl w:ilvl="0" w:tplc="2E12EFB0">
      <w:start w:val="1"/>
      <w:numFmt w:val="bullet"/>
      <w:lvlText w:val="o"/>
      <w:lvlJc w:val="left"/>
      <w:pPr>
        <w:ind w:left="720" w:hanging="360"/>
      </w:pPr>
      <w:rPr>
        <w:rFonts w:ascii="Courier New" w:hAnsi="Courier New" w:cs="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E272FC"/>
    <w:multiLevelType w:val="hybridMultilevel"/>
    <w:tmpl w:val="E9E0E3C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07538B"/>
    <w:multiLevelType w:val="hybridMultilevel"/>
    <w:tmpl w:val="F612BD64"/>
    <w:lvl w:ilvl="0" w:tplc="19CC09CE">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5FA29C5"/>
    <w:multiLevelType w:val="hybridMultilevel"/>
    <w:tmpl w:val="63E6D312"/>
    <w:lvl w:ilvl="0" w:tplc="5DFA973E">
      <w:start w:val="1"/>
      <w:numFmt w:val="bullet"/>
      <w:lvlText w:val="□"/>
      <w:lvlJc w:val="left"/>
      <w:pPr>
        <w:ind w:left="720" w:hanging="360"/>
      </w:pPr>
      <w:rPr>
        <w:rFonts w:asciiTheme="minorHAnsi" w:hAnsiTheme="minorHAnsi" w:hint="default"/>
        <w:color w:val="A6A6A6" w:themeColor="background1" w:themeShade="A6"/>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8517239"/>
    <w:multiLevelType w:val="hybridMultilevel"/>
    <w:tmpl w:val="A3F2F6DA"/>
    <w:lvl w:ilvl="0" w:tplc="F6965C7E">
      <w:start w:val="1"/>
      <w:numFmt w:val="bullet"/>
      <w:lvlText w:val="o"/>
      <w:lvlJc w:val="left"/>
      <w:pPr>
        <w:ind w:left="144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58707687"/>
    <w:multiLevelType w:val="hybridMultilevel"/>
    <w:tmpl w:val="451467C2"/>
    <w:lvl w:ilvl="0" w:tplc="11A4242A">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CB8382E"/>
    <w:multiLevelType w:val="hybridMultilevel"/>
    <w:tmpl w:val="52B07C4E"/>
    <w:lvl w:ilvl="0" w:tplc="3F0C1484">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F03EB0"/>
    <w:multiLevelType w:val="hybridMultilevel"/>
    <w:tmpl w:val="606811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C0C5787"/>
    <w:multiLevelType w:val="hybridMultilevel"/>
    <w:tmpl w:val="5DA027C8"/>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A80C47"/>
    <w:multiLevelType w:val="hybridMultilevel"/>
    <w:tmpl w:val="31EA68CE"/>
    <w:lvl w:ilvl="0" w:tplc="3378CDDE">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211306"/>
    <w:multiLevelType w:val="hybridMultilevel"/>
    <w:tmpl w:val="0BE24CBA"/>
    <w:lvl w:ilvl="0" w:tplc="FA9CC640">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C80ED2"/>
    <w:multiLevelType w:val="hybridMultilevel"/>
    <w:tmpl w:val="2D3234FA"/>
    <w:lvl w:ilvl="0" w:tplc="EB14FBF6">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7D68BE"/>
    <w:multiLevelType w:val="hybridMultilevel"/>
    <w:tmpl w:val="6366C5F0"/>
    <w:lvl w:ilvl="0" w:tplc="21BEF01E">
      <w:start w:val="1"/>
      <w:numFmt w:val="bullet"/>
      <w:lvlText w:val="□"/>
      <w:lvlJc w:val="left"/>
      <w:pPr>
        <w:ind w:left="896" w:hanging="360"/>
      </w:pPr>
      <w:rPr>
        <w:rFonts w:asciiTheme="minorHAnsi" w:hAnsiTheme="minorHAnsi" w:hint="default"/>
        <w:color w:val="auto"/>
        <w:sz w:val="16"/>
        <w:szCs w:val="16"/>
        <w:vertAlign w:val="baseline"/>
      </w:rPr>
    </w:lvl>
    <w:lvl w:ilvl="1" w:tplc="FFFFFFFF" w:tentative="1">
      <w:start w:val="1"/>
      <w:numFmt w:val="bullet"/>
      <w:lvlText w:val="o"/>
      <w:lvlJc w:val="left"/>
      <w:pPr>
        <w:ind w:left="1616" w:hanging="360"/>
      </w:pPr>
      <w:rPr>
        <w:rFonts w:ascii="Courier New" w:hAnsi="Courier New" w:cs="Courier New" w:hint="default"/>
      </w:rPr>
    </w:lvl>
    <w:lvl w:ilvl="2" w:tplc="FFFFFFFF" w:tentative="1">
      <w:start w:val="1"/>
      <w:numFmt w:val="bullet"/>
      <w:lvlText w:val=""/>
      <w:lvlJc w:val="left"/>
      <w:pPr>
        <w:ind w:left="2336" w:hanging="360"/>
      </w:pPr>
      <w:rPr>
        <w:rFonts w:ascii="Wingdings" w:hAnsi="Wingdings" w:hint="default"/>
      </w:rPr>
    </w:lvl>
    <w:lvl w:ilvl="3" w:tplc="FFFFFFFF" w:tentative="1">
      <w:start w:val="1"/>
      <w:numFmt w:val="bullet"/>
      <w:lvlText w:val=""/>
      <w:lvlJc w:val="left"/>
      <w:pPr>
        <w:ind w:left="3056" w:hanging="360"/>
      </w:pPr>
      <w:rPr>
        <w:rFonts w:ascii="Symbol" w:hAnsi="Symbol" w:hint="default"/>
      </w:rPr>
    </w:lvl>
    <w:lvl w:ilvl="4" w:tplc="FFFFFFFF" w:tentative="1">
      <w:start w:val="1"/>
      <w:numFmt w:val="bullet"/>
      <w:lvlText w:val="o"/>
      <w:lvlJc w:val="left"/>
      <w:pPr>
        <w:ind w:left="3776" w:hanging="360"/>
      </w:pPr>
      <w:rPr>
        <w:rFonts w:ascii="Courier New" w:hAnsi="Courier New" w:cs="Courier New" w:hint="default"/>
      </w:rPr>
    </w:lvl>
    <w:lvl w:ilvl="5" w:tplc="FFFFFFFF" w:tentative="1">
      <w:start w:val="1"/>
      <w:numFmt w:val="bullet"/>
      <w:lvlText w:val=""/>
      <w:lvlJc w:val="left"/>
      <w:pPr>
        <w:ind w:left="4496" w:hanging="360"/>
      </w:pPr>
      <w:rPr>
        <w:rFonts w:ascii="Wingdings" w:hAnsi="Wingdings" w:hint="default"/>
      </w:rPr>
    </w:lvl>
    <w:lvl w:ilvl="6" w:tplc="FFFFFFFF" w:tentative="1">
      <w:start w:val="1"/>
      <w:numFmt w:val="bullet"/>
      <w:lvlText w:val=""/>
      <w:lvlJc w:val="left"/>
      <w:pPr>
        <w:ind w:left="5216" w:hanging="360"/>
      </w:pPr>
      <w:rPr>
        <w:rFonts w:ascii="Symbol" w:hAnsi="Symbol" w:hint="default"/>
      </w:rPr>
    </w:lvl>
    <w:lvl w:ilvl="7" w:tplc="FFFFFFFF" w:tentative="1">
      <w:start w:val="1"/>
      <w:numFmt w:val="bullet"/>
      <w:lvlText w:val="o"/>
      <w:lvlJc w:val="left"/>
      <w:pPr>
        <w:ind w:left="5936" w:hanging="360"/>
      </w:pPr>
      <w:rPr>
        <w:rFonts w:ascii="Courier New" w:hAnsi="Courier New" w:cs="Courier New" w:hint="default"/>
      </w:rPr>
    </w:lvl>
    <w:lvl w:ilvl="8" w:tplc="FFFFFFFF" w:tentative="1">
      <w:start w:val="1"/>
      <w:numFmt w:val="bullet"/>
      <w:lvlText w:val=""/>
      <w:lvlJc w:val="left"/>
      <w:pPr>
        <w:ind w:left="6656" w:hanging="360"/>
      </w:pPr>
      <w:rPr>
        <w:rFonts w:ascii="Wingdings" w:hAnsi="Wingdings" w:hint="default"/>
      </w:rPr>
    </w:lvl>
  </w:abstractNum>
  <w:abstractNum w:abstractNumId="43" w15:restartNumberingAfterBreak="0">
    <w:nsid w:val="742341E5"/>
    <w:multiLevelType w:val="hybridMultilevel"/>
    <w:tmpl w:val="9B0CCAA8"/>
    <w:lvl w:ilvl="0" w:tplc="39C809FE">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6223F8A"/>
    <w:multiLevelType w:val="hybridMultilevel"/>
    <w:tmpl w:val="9446C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6601886"/>
    <w:multiLevelType w:val="hybridMultilevel"/>
    <w:tmpl w:val="F3A82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7CF0B1A"/>
    <w:multiLevelType w:val="hybridMultilevel"/>
    <w:tmpl w:val="AA9CD7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9F334F4"/>
    <w:multiLevelType w:val="hybridMultilevel"/>
    <w:tmpl w:val="5D76FA9A"/>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A31799A"/>
    <w:multiLevelType w:val="hybridMultilevel"/>
    <w:tmpl w:val="9E3CD022"/>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F150CA7"/>
    <w:multiLevelType w:val="hybridMultilevel"/>
    <w:tmpl w:val="ABDC8BA4"/>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76201296">
    <w:abstractNumId w:val="5"/>
  </w:num>
  <w:num w:numId="2" w16cid:durableId="1800419619">
    <w:abstractNumId w:val="40"/>
  </w:num>
  <w:num w:numId="3" w16cid:durableId="48111372">
    <w:abstractNumId w:val="8"/>
  </w:num>
  <w:num w:numId="4" w16cid:durableId="1630549520">
    <w:abstractNumId w:val="9"/>
  </w:num>
  <w:num w:numId="5" w16cid:durableId="962273927">
    <w:abstractNumId w:val="22"/>
  </w:num>
  <w:num w:numId="6" w16cid:durableId="970332456">
    <w:abstractNumId w:val="25"/>
  </w:num>
  <w:num w:numId="7" w16cid:durableId="699939708">
    <w:abstractNumId w:val="12"/>
  </w:num>
  <w:num w:numId="8" w16cid:durableId="876089409">
    <w:abstractNumId w:val="49"/>
  </w:num>
  <w:num w:numId="9" w16cid:durableId="310602250">
    <w:abstractNumId w:val="2"/>
  </w:num>
  <w:num w:numId="10" w16cid:durableId="937906652">
    <w:abstractNumId w:val="48"/>
  </w:num>
  <w:num w:numId="11" w16cid:durableId="2123839222">
    <w:abstractNumId w:val="0"/>
  </w:num>
  <w:num w:numId="12" w16cid:durableId="1035277763">
    <w:abstractNumId w:val="1"/>
  </w:num>
  <w:num w:numId="13" w16cid:durableId="525674951">
    <w:abstractNumId w:val="38"/>
  </w:num>
  <w:num w:numId="14" w16cid:durableId="39283764">
    <w:abstractNumId w:val="27"/>
  </w:num>
  <w:num w:numId="15" w16cid:durableId="277223878">
    <w:abstractNumId w:val="20"/>
  </w:num>
  <w:num w:numId="16" w16cid:durableId="2086297799">
    <w:abstractNumId w:val="39"/>
  </w:num>
  <w:num w:numId="17" w16cid:durableId="595477563">
    <w:abstractNumId w:val="36"/>
  </w:num>
  <w:num w:numId="18" w16cid:durableId="1878199955">
    <w:abstractNumId w:val="47"/>
  </w:num>
  <w:num w:numId="19" w16cid:durableId="325523592">
    <w:abstractNumId w:val="34"/>
  </w:num>
  <w:num w:numId="20" w16cid:durableId="1640645236">
    <w:abstractNumId w:val="23"/>
  </w:num>
  <w:num w:numId="21" w16cid:durableId="405300090">
    <w:abstractNumId w:val="11"/>
  </w:num>
  <w:num w:numId="22" w16cid:durableId="867374875">
    <w:abstractNumId w:val="21"/>
  </w:num>
  <w:num w:numId="23" w16cid:durableId="600063366">
    <w:abstractNumId w:val="32"/>
  </w:num>
  <w:num w:numId="24" w16cid:durableId="1008018027">
    <w:abstractNumId w:val="30"/>
  </w:num>
  <w:num w:numId="25" w16cid:durableId="1591699021">
    <w:abstractNumId w:val="7"/>
  </w:num>
  <w:num w:numId="26" w16cid:durableId="275337705">
    <w:abstractNumId w:val="26"/>
  </w:num>
  <w:num w:numId="27" w16cid:durableId="78329099">
    <w:abstractNumId w:val="13"/>
  </w:num>
  <w:num w:numId="28" w16cid:durableId="2047292660">
    <w:abstractNumId w:val="35"/>
  </w:num>
  <w:num w:numId="29" w16cid:durableId="1998529241">
    <w:abstractNumId w:val="43"/>
  </w:num>
  <w:num w:numId="30" w16cid:durableId="683819836">
    <w:abstractNumId w:val="29"/>
  </w:num>
  <w:num w:numId="31" w16cid:durableId="1164932086">
    <w:abstractNumId w:val="17"/>
  </w:num>
  <w:num w:numId="32" w16cid:durableId="1081297839">
    <w:abstractNumId w:val="18"/>
  </w:num>
  <w:num w:numId="33" w16cid:durableId="1971978707">
    <w:abstractNumId w:val="16"/>
  </w:num>
  <w:num w:numId="34" w16cid:durableId="436412801">
    <w:abstractNumId w:val="28"/>
  </w:num>
  <w:num w:numId="35" w16cid:durableId="568267505">
    <w:abstractNumId w:val="31"/>
  </w:num>
  <w:num w:numId="36" w16cid:durableId="2038001240">
    <w:abstractNumId w:val="45"/>
  </w:num>
  <w:num w:numId="37" w16cid:durableId="1949970548">
    <w:abstractNumId w:val="44"/>
  </w:num>
  <w:num w:numId="38" w16cid:durableId="370807082">
    <w:abstractNumId w:val="19"/>
  </w:num>
  <w:num w:numId="39" w16cid:durableId="225143752">
    <w:abstractNumId w:val="15"/>
  </w:num>
  <w:num w:numId="40" w16cid:durableId="306588364">
    <w:abstractNumId w:val="3"/>
  </w:num>
  <w:num w:numId="41" w16cid:durableId="751389762">
    <w:abstractNumId w:val="4"/>
  </w:num>
  <w:num w:numId="42" w16cid:durableId="1839148934">
    <w:abstractNumId w:val="37"/>
  </w:num>
  <w:num w:numId="43" w16cid:durableId="466122536">
    <w:abstractNumId w:val="42"/>
  </w:num>
  <w:num w:numId="44" w16cid:durableId="2127651344">
    <w:abstractNumId w:val="33"/>
  </w:num>
  <w:num w:numId="45" w16cid:durableId="2142839457">
    <w:abstractNumId w:val="41"/>
  </w:num>
  <w:num w:numId="46" w16cid:durableId="2024820465">
    <w:abstractNumId w:val="24"/>
  </w:num>
  <w:num w:numId="47" w16cid:durableId="84614744">
    <w:abstractNumId w:val="10"/>
  </w:num>
  <w:num w:numId="48" w16cid:durableId="2047749487">
    <w:abstractNumId w:val="14"/>
  </w:num>
  <w:num w:numId="49" w16cid:durableId="910504931">
    <w:abstractNumId w:val="6"/>
  </w:num>
  <w:num w:numId="50" w16cid:durableId="1871411960">
    <w:abstractNumId w:val="4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98"/>
    <w:rsid w:val="000008C8"/>
    <w:rsid w:val="00001455"/>
    <w:rsid w:val="000026C0"/>
    <w:rsid w:val="0000328E"/>
    <w:rsid w:val="0000343A"/>
    <w:rsid w:val="0000359B"/>
    <w:rsid w:val="000048AB"/>
    <w:rsid w:val="00005B25"/>
    <w:rsid w:val="00005E7C"/>
    <w:rsid w:val="00005FB8"/>
    <w:rsid w:val="0000735C"/>
    <w:rsid w:val="000079B9"/>
    <w:rsid w:val="00010AA7"/>
    <w:rsid w:val="00010BE8"/>
    <w:rsid w:val="000111E7"/>
    <w:rsid w:val="000113C7"/>
    <w:rsid w:val="0001145F"/>
    <w:rsid w:val="00012930"/>
    <w:rsid w:val="000131C2"/>
    <w:rsid w:val="0001322D"/>
    <w:rsid w:val="000135A4"/>
    <w:rsid w:val="0001366E"/>
    <w:rsid w:val="00014333"/>
    <w:rsid w:val="0001454C"/>
    <w:rsid w:val="00014A87"/>
    <w:rsid w:val="000174AA"/>
    <w:rsid w:val="00017918"/>
    <w:rsid w:val="00017C32"/>
    <w:rsid w:val="000202F0"/>
    <w:rsid w:val="00020B27"/>
    <w:rsid w:val="00021177"/>
    <w:rsid w:val="000215E1"/>
    <w:rsid w:val="000223AE"/>
    <w:rsid w:val="00022C46"/>
    <w:rsid w:val="000232C0"/>
    <w:rsid w:val="00023666"/>
    <w:rsid w:val="000244DF"/>
    <w:rsid w:val="000249F1"/>
    <w:rsid w:val="00024D6B"/>
    <w:rsid w:val="00024E26"/>
    <w:rsid w:val="00025463"/>
    <w:rsid w:val="00025C75"/>
    <w:rsid w:val="000264A2"/>
    <w:rsid w:val="00026CFE"/>
    <w:rsid w:val="00027A53"/>
    <w:rsid w:val="00027E5D"/>
    <w:rsid w:val="00030411"/>
    <w:rsid w:val="00030538"/>
    <w:rsid w:val="00030A19"/>
    <w:rsid w:val="00031130"/>
    <w:rsid w:val="00031D45"/>
    <w:rsid w:val="0003292D"/>
    <w:rsid w:val="000337CB"/>
    <w:rsid w:val="000349F7"/>
    <w:rsid w:val="00036538"/>
    <w:rsid w:val="00036B73"/>
    <w:rsid w:val="000376FE"/>
    <w:rsid w:val="00037E75"/>
    <w:rsid w:val="000413E0"/>
    <w:rsid w:val="000419BB"/>
    <w:rsid w:val="00041AB9"/>
    <w:rsid w:val="00041BCD"/>
    <w:rsid w:val="00041E50"/>
    <w:rsid w:val="0004447E"/>
    <w:rsid w:val="000447BC"/>
    <w:rsid w:val="0004549F"/>
    <w:rsid w:val="00046856"/>
    <w:rsid w:val="000473C6"/>
    <w:rsid w:val="00047CD9"/>
    <w:rsid w:val="000507DE"/>
    <w:rsid w:val="00051012"/>
    <w:rsid w:val="00051577"/>
    <w:rsid w:val="00052DC3"/>
    <w:rsid w:val="00055766"/>
    <w:rsid w:val="00061AFD"/>
    <w:rsid w:val="00062234"/>
    <w:rsid w:val="0006280F"/>
    <w:rsid w:val="00063C97"/>
    <w:rsid w:val="00064294"/>
    <w:rsid w:val="00064668"/>
    <w:rsid w:val="0006648D"/>
    <w:rsid w:val="0006677F"/>
    <w:rsid w:val="00066B67"/>
    <w:rsid w:val="00067CA6"/>
    <w:rsid w:val="00067E8E"/>
    <w:rsid w:val="0007011F"/>
    <w:rsid w:val="00070676"/>
    <w:rsid w:val="0007099F"/>
    <w:rsid w:val="000711E1"/>
    <w:rsid w:val="00071236"/>
    <w:rsid w:val="000729EC"/>
    <w:rsid w:val="00072B4C"/>
    <w:rsid w:val="00074497"/>
    <w:rsid w:val="0007567C"/>
    <w:rsid w:val="00076F85"/>
    <w:rsid w:val="000770EE"/>
    <w:rsid w:val="00077581"/>
    <w:rsid w:val="00077916"/>
    <w:rsid w:val="00080748"/>
    <w:rsid w:val="00081CE3"/>
    <w:rsid w:val="00082B7F"/>
    <w:rsid w:val="000836C0"/>
    <w:rsid w:val="00084D63"/>
    <w:rsid w:val="00085879"/>
    <w:rsid w:val="00085A8D"/>
    <w:rsid w:val="00086AEF"/>
    <w:rsid w:val="00086DA9"/>
    <w:rsid w:val="00090387"/>
    <w:rsid w:val="0009066A"/>
    <w:rsid w:val="0009140E"/>
    <w:rsid w:val="00091D27"/>
    <w:rsid w:val="00092151"/>
    <w:rsid w:val="00092589"/>
    <w:rsid w:val="000926C6"/>
    <w:rsid w:val="000928B6"/>
    <w:rsid w:val="00092AA2"/>
    <w:rsid w:val="00093288"/>
    <w:rsid w:val="000936E1"/>
    <w:rsid w:val="00093BDC"/>
    <w:rsid w:val="0009488C"/>
    <w:rsid w:val="000951BC"/>
    <w:rsid w:val="00095C8A"/>
    <w:rsid w:val="00096082"/>
    <w:rsid w:val="0009642C"/>
    <w:rsid w:val="000966EB"/>
    <w:rsid w:val="000978E7"/>
    <w:rsid w:val="000A0D7E"/>
    <w:rsid w:val="000A109D"/>
    <w:rsid w:val="000A22C6"/>
    <w:rsid w:val="000A4004"/>
    <w:rsid w:val="000A4063"/>
    <w:rsid w:val="000A436D"/>
    <w:rsid w:val="000A5F99"/>
    <w:rsid w:val="000A6322"/>
    <w:rsid w:val="000A66C3"/>
    <w:rsid w:val="000A6CC3"/>
    <w:rsid w:val="000A70C0"/>
    <w:rsid w:val="000A76F5"/>
    <w:rsid w:val="000A7AE6"/>
    <w:rsid w:val="000B01AA"/>
    <w:rsid w:val="000B414D"/>
    <w:rsid w:val="000B4373"/>
    <w:rsid w:val="000B4758"/>
    <w:rsid w:val="000B5E76"/>
    <w:rsid w:val="000B68A5"/>
    <w:rsid w:val="000B70C1"/>
    <w:rsid w:val="000C0791"/>
    <w:rsid w:val="000C0DF8"/>
    <w:rsid w:val="000C22A1"/>
    <w:rsid w:val="000C27B1"/>
    <w:rsid w:val="000C526D"/>
    <w:rsid w:val="000C6E5B"/>
    <w:rsid w:val="000C749C"/>
    <w:rsid w:val="000C7732"/>
    <w:rsid w:val="000D1FCE"/>
    <w:rsid w:val="000D37FF"/>
    <w:rsid w:val="000D3AA0"/>
    <w:rsid w:val="000D4C8A"/>
    <w:rsid w:val="000D5514"/>
    <w:rsid w:val="000D5F2C"/>
    <w:rsid w:val="000D6631"/>
    <w:rsid w:val="000E0FA7"/>
    <w:rsid w:val="000E13BD"/>
    <w:rsid w:val="000E1A99"/>
    <w:rsid w:val="000E1F6C"/>
    <w:rsid w:val="000E2622"/>
    <w:rsid w:val="000E4818"/>
    <w:rsid w:val="000E4AA3"/>
    <w:rsid w:val="000E5989"/>
    <w:rsid w:val="000F0AD2"/>
    <w:rsid w:val="000F19E2"/>
    <w:rsid w:val="000F322A"/>
    <w:rsid w:val="000F32A2"/>
    <w:rsid w:val="000F3470"/>
    <w:rsid w:val="000F363A"/>
    <w:rsid w:val="000F3748"/>
    <w:rsid w:val="000F469A"/>
    <w:rsid w:val="000F5000"/>
    <w:rsid w:val="000F5151"/>
    <w:rsid w:val="000F6229"/>
    <w:rsid w:val="000F7678"/>
    <w:rsid w:val="000F76F5"/>
    <w:rsid w:val="001004B1"/>
    <w:rsid w:val="00100632"/>
    <w:rsid w:val="00100983"/>
    <w:rsid w:val="001039D6"/>
    <w:rsid w:val="00103B64"/>
    <w:rsid w:val="00104925"/>
    <w:rsid w:val="001051DC"/>
    <w:rsid w:val="001055B6"/>
    <w:rsid w:val="00105889"/>
    <w:rsid w:val="001058FF"/>
    <w:rsid w:val="00106638"/>
    <w:rsid w:val="00106A56"/>
    <w:rsid w:val="00106E05"/>
    <w:rsid w:val="00106FC6"/>
    <w:rsid w:val="00107DB7"/>
    <w:rsid w:val="00107E15"/>
    <w:rsid w:val="00110049"/>
    <w:rsid w:val="001100A1"/>
    <w:rsid w:val="001108D7"/>
    <w:rsid w:val="00110A58"/>
    <w:rsid w:val="00111BEF"/>
    <w:rsid w:val="0011258A"/>
    <w:rsid w:val="00112C52"/>
    <w:rsid w:val="0011314F"/>
    <w:rsid w:val="00113190"/>
    <w:rsid w:val="001132E0"/>
    <w:rsid w:val="00115867"/>
    <w:rsid w:val="001159DF"/>
    <w:rsid w:val="0011697B"/>
    <w:rsid w:val="00116BBC"/>
    <w:rsid w:val="001172FB"/>
    <w:rsid w:val="00117595"/>
    <w:rsid w:val="00120311"/>
    <w:rsid w:val="00120C30"/>
    <w:rsid w:val="00120D96"/>
    <w:rsid w:val="00121455"/>
    <w:rsid w:val="00121B29"/>
    <w:rsid w:val="00121CB7"/>
    <w:rsid w:val="00122152"/>
    <w:rsid w:val="00122281"/>
    <w:rsid w:val="00122C66"/>
    <w:rsid w:val="00123690"/>
    <w:rsid w:val="00124521"/>
    <w:rsid w:val="00124FED"/>
    <w:rsid w:val="0012610A"/>
    <w:rsid w:val="00126330"/>
    <w:rsid w:val="001265F1"/>
    <w:rsid w:val="00126F66"/>
    <w:rsid w:val="00130143"/>
    <w:rsid w:val="0013082A"/>
    <w:rsid w:val="00132783"/>
    <w:rsid w:val="001342D0"/>
    <w:rsid w:val="00134A39"/>
    <w:rsid w:val="00134BFC"/>
    <w:rsid w:val="001355C5"/>
    <w:rsid w:val="001359D5"/>
    <w:rsid w:val="00135C35"/>
    <w:rsid w:val="00137F74"/>
    <w:rsid w:val="0014060C"/>
    <w:rsid w:val="0014063E"/>
    <w:rsid w:val="001407C7"/>
    <w:rsid w:val="00140AC0"/>
    <w:rsid w:val="00140DD1"/>
    <w:rsid w:val="00141538"/>
    <w:rsid w:val="00141BA6"/>
    <w:rsid w:val="00141F06"/>
    <w:rsid w:val="00143096"/>
    <w:rsid w:val="001431B0"/>
    <w:rsid w:val="001433AE"/>
    <w:rsid w:val="00143FEE"/>
    <w:rsid w:val="00144110"/>
    <w:rsid w:val="00144D19"/>
    <w:rsid w:val="00144FC3"/>
    <w:rsid w:val="00145C69"/>
    <w:rsid w:val="001469C0"/>
    <w:rsid w:val="00146B4E"/>
    <w:rsid w:val="00146DB4"/>
    <w:rsid w:val="00147773"/>
    <w:rsid w:val="00150B89"/>
    <w:rsid w:val="001512F5"/>
    <w:rsid w:val="00151322"/>
    <w:rsid w:val="001515BF"/>
    <w:rsid w:val="00151B2E"/>
    <w:rsid w:val="0015201E"/>
    <w:rsid w:val="00152879"/>
    <w:rsid w:val="00153491"/>
    <w:rsid w:val="00153CFA"/>
    <w:rsid w:val="00154A1E"/>
    <w:rsid w:val="00154D41"/>
    <w:rsid w:val="00154DD4"/>
    <w:rsid w:val="00156272"/>
    <w:rsid w:val="00156503"/>
    <w:rsid w:val="0015684D"/>
    <w:rsid w:val="00156B86"/>
    <w:rsid w:val="00157328"/>
    <w:rsid w:val="00157CB1"/>
    <w:rsid w:val="00157E05"/>
    <w:rsid w:val="001606E7"/>
    <w:rsid w:val="00160820"/>
    <w:rsid w:val="001618C1"/>
    <w:rsid w:val="001628EF"/>
    <w:rsid w:val="00165739"/>
    <w:rsid w:val="001657BD"/>
    <w:rsid w:val="001659C7"/>
    <w:rsid w:val="0016688D"/>
    <w:rsid w:val="00166CEF"/>
    <w:rsid w:val="00166DBB"/>
    <w:rsid w:val="0016712F"/>
    <w:rsid w:val="00167B9D"/>
    <w:rsid w:val="001703CC"/>
    <w:rsid w:val="00170956"/>
    <w:rsid w:val="0017095B"/>
    <w:rsid w:val="00170B14"/>
    <w:rsid w:val="00172891"/>
    <w:rsid w:val="00173973"/>
    <w:rsid w:val="00174250"/>
    <w:rsid w:val="001743BA"/>
    <w:rsid w:val="001749E2"/>
    <w:rsid w:val="00174D80"/>
    <w:rsid w:val="0017541B"/>
    <w:rsid w:val="00175E07"/>
    <w:rsid w:val="00175F1E"/>
    <w:rsid w:val="00176123"/>
    <w:rsid w:val="001763B3"/>
    <w:rsid w:val="00176403"/>
    <w:rsid w:val="00176D6C"/>
    <w:rsid w:val="00176EA0"/>
    <w:rsid w:val="00177776"/>
    <w:rsid w:val="00177840"/>
    <w:rsid w:val="00180A62"/>
    <w:rsid w:val="00180B32"/>
    <w:rsid w:val="00181659"/>
    <w:rsid w:val="0018179D"/>
    <w:rsid w:val="00181A22"/>
    <w:rsid w:val="00183AE0"/>
    <w:rsid w:val="00184056"/>
    <w:rsid w:val="00184E98"/>
    <w:rsid w:val="00190BFF"/>
    <w:rsid w:val="001929A9"/>
    <w:rsid w:val="00192EA5"/>
    <w:rsid w:val="001931D0"/>
    <w:rsid w:val="00193740"/>
    <w:rsid w:val="00194122"/>
    <w:rsid w:val="0019592D"/>
    <w:rsid w:val="00196276"/>
    <w:rsid w:val="00197A10"/>
    <w:rsid w:val="00197AFB"/>
    <w:rsid w:val="00197EC2"/>
    <w:rsid w:val="001A0074"/>
    <w:rsid w:val="001A04B9"/>
    <w:rsid w:val="001A04F5"/>
    <w:rsid w:val="001A06CD"/>
    <w:rsid w:val="001A0763"/>
    <w:rsid w:val="001A0A25"/>
    <w:rsid w:val="001A1DB4"/>
    <w:rsid w:val="001A2389"/>
    <w:rsid w:val="001A427E"/>
    <w:rsid w:val="001A4800"/>
    <w:rsid w:val="001A4F3A"/>
    <w:rsid w:val="001A5566"/>
    <w:rsid w:val="001A5583"/>
    <w:rsid w:val="001A58B8"/>
    <w:rsid w:val="001A68B2"/>
    <w:rsid w:val="001A6EC4"/>
    <w:rsid w:val="001A6F58"/>
    <w:rsid w:val="001A6F75"/>
    <w:rsid w:val="001A711A"/>
    <w:rsid w:val="001A7146"/>
    <w:rsid w:val="001A762C"/>
    <w:rsid w:val="001B17C0"/>
    <w:rsid w:val="001B19DF"/>
    <w:rsid w:val="001B1C87"/>
    <w:rsid w:val="001B2668"/>
    <w:rsid w:val="001B2B43"/>
    <w:rsid w:val="001B2C57"/>
    <w:rsid w:val="001B2D37"/>
    <w:rsid w:val="001B34CB"/>
    <w:rsid w:val="001B34CC"/>
    <w:rsid w:val="001B35F6"/>
    <w:rsid w:val="001B3D9C"/>
    <w:rsid w:val="001B443B"/>
    <w:rsid w:val="001B4790"/>
    <w:rsid w:val="001B495B"/>
    <w:rsid w:val="001B5C45"/>
    <w:rsid w:val="001B5F75"/>
    <w:rsid w:val="001B624B"/>
    <w:rsid w:val="001B73EF"/>
    <w:rsid w:val="001B774C"/>
    <w:rsid w:val="001C09D4"/>
    <w:rsid w:val="001C0E83"/>
    <w:rsid w:val="001C37ED"/>
    <w:rsid w:val="001C389F"/>
    <w:rsid w:val="001C3F45"/>
    <w:rsid w:val="001C3F53"/>
    <w:rsid w:val="001C407E"/>
    <w:rsid w:val="001C43A6"/>
    <w:rsid w:val="001C536E"/>
    <w:rsid w:val="001C5631"/>
    <w:rsid w:val="001C7D9E"/>
    <w:rsid w:val="001D024E"/>
    <w:rsid w:val="001D11AA"/>
    <w:rsid w:val="001D2666"/>
    <w:rsid w:val="001D26E3"/>
    <w:rsid w:val="001D2AC5"/>
    <w:rsid w:val="001D2F28"/>
    <w:rsid w:val="001D4150"/>
    <w:rsid w:val="001D4D67"/>
    <w:rsid w:val="001D51A8"/>
    <w:rsid w:val="001D6AF4"/>
    <w:rsid w:val="001D6D48"/>
    <w:rsid w:val="001D75AB"/>
    <w:rsid w:val="001E0E4F"/>
    <w:rsid w:val="001E1505"/>
    <w:rsid w:val="001E1EA1"/>
    <w:rsid w:val="001E27CD"/>
    <w:rsid w:val="001E2FF8"/>
    <w:rsid w:val="001E38C5"/>
    <w:rsid w:val="001E4150"/>
    <w:rsid w:val="001E4456"/>
    <w:rsid w:val="001E49A7"/>
    <w:rsid w:val="001E4C7B"/>
    <w:rsid w:val="001E58E2"/>
    <w:rsid w:val="001E5DCD"/>
    <w:rsid w:val="001E5FEE"/>
    <w:rsid w:val="001E7A84"/>
    <w:rsid w:val="001F111A"/>
    <w:rsid w:val="001F18B8"/>
    <w:rsid w:val="001F1A48"/>
    <w:rsid w:val="001F27E6"/>
    <w:rsid w:val="001F473F"/>
    <w:rsid w:val="001F53A5"/>
    <w:rsid w:val="001F57AC"/>
    <w:rsid w:val="001F5A8F"/>
    <w:rsid w:val="001F5B66"/>
    <w:rsid w:val="001F5D2B"/>
    <w:rsid w:val="001F6D4A"/>
    <w:rsid w:val="001F7B07"/>
    <w:rsid w:val="001F7B2A"/>
    <w:rsid w:val="0020049B"/>
    <w:rsid w:val="002008ED"/>
    <w:rsid w:val="00200B02"/>
    <w:rsid w:val="00201FB1"/>
    <w:rsid w:val="00201FF3"/>
    <w:rsid w:val="0020288F"/>
    <w:rsid w:val="00203929"/>
    <w:rsid w:val="00204226"/>
    <w:rsid w:val="00204418"/>
    <w:rsid w:val="00204565"/>
    <w:rsid w:val="00204E9C"/>
    <w:rsid w:val="002058D9"/>
    <w:rsid w:val="00205CFC"/>
    <w:rsid w:val="00207387"/>
    <w:rsid w:val="00213453"/>
    <w:rsid w:val="00214993"/>
    <w:rsid w:val="00214A6E"/>
    <w:rsid w:val="00214DE0"/>
    <w:rsid w:val="00215F4E"/>
    <w:rsid w:val="002169F6"/>
    <w:rsid w:val="002173AF"/>
    <w:rsid w:val="00217DEE"/>
    <w:rsid w:val="00217F3B"/>
    <w:rsid w:val="00220311"/>
    <w:rsid w:val="0022084D"/>
    <w:rsid w:val="00220884"/>
    <w:rsid w:val="00220B51"/>
    <w:rsid w:val="002229EF"/>
    <w:rsid w:val="00222DBB"/>
    <w:rsid w:val="00222E7D"/>
    <w:rsid w:val="002233B6"/>
    <w:rsid w:val="002234AC"/>
    <w:rsid w:val="00223DD2"/>
    <w:rsid w:val="00224363"/>
    <w:rsid w:val="00224750"/>
    <w:rsid w:val="00225517"/>
    <w:rsid w:val="00225945"/>
    <w:rsid w:val="002260F5"/>
    <w:rsid w:val="00226185"/>
    <w:rsid w:val="0022724B"/>
    <w:rsid w:val="00227BCE"/>
    <w:rsid w:val="00230783"/>
    <w:rsid w:val="0023096A"/>
    <w:rsid w:val="00230D81"/>
    <w:rsid w:val="002316FB"/>
    <w:rsid w:val="00232DAB"/>
    <w:rsid w:val="00234379"/>
    <w:rsid w:val="00234563"/>
    <w:rsid w:val="00234C5F"/>
    <w:rsid w:val="0023517C"/>
    <w:rsid w:val="002351E0"/>
    <w:rsid w:val="00236231"/>
    <w:rsid w:val="002366B6"/>
    <w:rsid w:val="00236B7F"/>
    <w:rsid w:val="00237897"/>
    <w:rsid w:val="0023798C"/>
    <w:rsid w:val="00240960"/>
    <w:rsid w:val="002409BF"/>
    <w:rsid w:val="00240DE0"/>
    <w:rsid w:val="0024228B"/>
    <w:rsid w:val="00242A9B"/>
    <w:rsid w:val="00243021"/>
    <w:rsid w:val="00243887"/>
    <w:rsid w:val="00245065"/>
    <w:rsid w:val="002458F2"/>
    <w:rsid w:val="00245D9C"/>
    <w:rsid w:val="002469D1"/>
    <w:rsid w:val="00246C7E"/>
    <w:rsid w:val="002471BF"/>
    <w:rsid w:val="002500A6"/>
    <w:rsid w:val="002500DC"/>
    <w:rsid w:val="0025069A"/>
    <w:rsid w:val="00250897"/>
    <w:rsid w:val="002513DC"/>
    <w:rsid w:val="002526E7"/>
    <w:rsid w:val="00252990"/>
    <w:rsid w:val="002529FA"/>
    <w:rsid w:val="00252C79"/>
    <w:rsid w:val="00253159"/>
    <w:rsid w:val="00253C07"/>
    <w:rsid w:val="00253F3A"/>
    <w:rsid w:val="002540E1"/>
    <w:rsid w:val="00254DA7"/>
    <w:rsid w:val="00254EFD"/>
    <w:rsid w:val="0025649B"/>
    <w:rsid w:val="00256946"/>
    <w:rsid w:val="00256B9C"/>
    <w:rsid w:val="0026269C"/>
    <w:rsid w:val="00264BA8"/>
    <w:rsid w:val="00265175"/>
    <w:rsid w:val="00266353"/>
    <w:rsid w:val="00267071"/>
    <w:rsid w:val="00271A78"/>
    <w:rsid w:val="00271CC7"/>
    <w:rsid w:val="00273145"/>
    <w:rsid w:val="00273A59"/>
    <w:rsid w:val="0027417F"/>
    <w:rsid w:val="0027475E"/>
    <w:rsid w:val="00274B7B"/>
    <w:rsid w:val="00275295"/>
    <w:rsid w:val="0027597F"/>
    <w:rsid w:val="00275A27"/>
    <w:rsid w:val="00276CCA"/>
    <w:rsid w:val="00277859"/>
    <w:rsid w:val="00277A05"/>
    <w:rsid w:val="00280BBF"/>
    <w:rsid w:val="00282B92"/>
    <w:rsid w:val="00283177"/>
    <w:rsid w:val="00283652"/>
    <w:rsid w:val="00284491"/>
    <w:rsid w:val="0028466B"/>
    <w:rsid w:val="00284E1B"/>
    <w:rsid w:val="00285747"/>
    <w:rsid w:val="00285959"/>
    <w:rsid w:val="00285980"/>
    <w:rsid w:val="00291211"/>
    <w:rsid w:val="002926C4"/>
    <w:rsid w:val="0029300E"/>
    <w:rsid w:val="002939FD"/>
    <w:rsid w:val="00294585"/>
    <w:rsid w:val="002948E2"/>
    <w:rsid w:val="00294DB0"/>
    <w:rsid w:val="00295BDC"/>
    <w:rsid w:val="00295CC1"/>
    <w:rsid w:val="00296A80"/>
    <w:rsid w:val="00296FBB"/>
    <w:rsid w:val="00297BF8"/>
    <w:rsid w:val="00297CE7"/>
    <w:rsid w:val="00297EA6"/>
    <w:rsid w:val="002A09EF"/>
    <w:rsid w:val="002A139F"/>
    <w:rsid w:val="002A140E"/>
    <w:rsid w:val="002A3DEC"/>
    <w:rsid w:val="002A3F2A"/>
    <w:rsid w:val="002A412B"/>
    <w:rsid w:val="002A486B"/>
    <w:rsid w:val="002A4B30"/>
    <w:rsid w:val="002A4BFD"/>
    <w:rsid w:val="002A5A16"/>
    <w:rsid w:val="002A671F"/>
    <w:rsid w:val="002A6805"/>
    <w:rsid w:val="002A79F0"/>
    <w:rsid w:val="002A7F1E"/>
    <w:rsid w:val="002B0E3B"/>
    <w:rsid w:val="002B101F"/>
    <w:rsid w:val="002B18EF"/>
    <w:rsid w:val="002B20C7"/>
    <w:rsid w:val="002B2B96"/>
    <w:rsid w:val="002B2C7F"/>
    <w:rsid w:val="002B2E7C"/>
    <w:rsid w:val="002B2FAE"/>
    <w:rsid w:val="002B3011"/>
    <w:rsid w:val="002B47BC"/>
    <w:rsid w:val="002B50C3"/>
    <w:rsid w:val="002B5725"/>
    <w:rsid w:val="002B6084"/>
    <w:rsid w:val="002B6F0A"/>
    <w:rsid w:val="002B7906"/>
    <w:rsid w:val="002C1EB5"/>
    <w:rsid w:val="002C2EC3"/>
    <w:rsid w:val="002C333E"/>
    <w:rsid w:val="002C4ABF"/>
    <w:rsid w:val="002C52D5"/>
    <w:rsid w:val="002C637C"/>
    <w:rsid w:val="002C73D9"/>
    <w:rsid w:val="002C7483"/>
    <w:rsid w:val="002C7A70"/>
    <w:rsid w:val="002C7A87"/>
    <w:rsid w:val="002D02CD"/>
    <w:rsid w:val="002D0772"/>
    <w:rsid w:val="002D0AD7"/>
    <w:rsid w:val="002D1A59"/>
    <w:rsid w:val="002D2713"/>
    <w:rsid w:val="002D320C"/>
    <w:rsid w:val="002D3F41"/>
    <w:rsid w:val="002D40EC"/>
    <w:rsid w:val="002D4659"/>
    <w:rsid w:val="002D49D0"/>
    <w:rsid w:val="002D4AA5"/>
    <w:rsid w:val="002D51A6"/>
    <w:rsid w:val="002D5B6C"/>
    <w:rsid w:val="002D6664"/>
    <w:rsid w:val="002D67B4"/>
    <w:rsid w:val="002D6D38"/>
    <w:rsid w:val="002D7588"/>
    <w:rsid w:val="002E0484"/>
    <w:rsid w:val="002E050A"/>
    <w:rsid w:val="002E122F"/>
    <w:rsid w:val="002E1742"/>
    <w:rsid w:val="002E1A03"/>
    <w:rsid w:val="002E1E21"/>
    <w:rsid w:val="002E2A88"/>
    <w:rsid w:val="002E3793"/>
    <w:rsid w:val="002E4CFB"/>
    <w:rsid w:val="002E4FC4"/>
    <w:rsid w:val="002E5B66"/>
    <w:rsid w:val="002E68F2"/>
    <w:rsid w:val="002E72FA"/>
    <w:rsid w:val="002E7DC6"/>
    <w:rsid w:val="002E7DE6"/>
    <w:rsid w:val="002E7EEC"/>
    <w:rsid w:val="002F08C2"/>
    <w:rsid w:val="002F10B4"/>
    <w:rsid w:val="002F2228"/>
    <w:rsid w:val="002F37C8"/>
    <w:rsid w:val="002F4151"/>
    <w:rsid w:val="002F4E9C"/>
    <w:rsid w:val="002F5288"/>
    <w:rsid w:val="002F58B0"/>
    <w:rsid w:val="002F69D4"/>
    <w:rsid w:val="002F6ABB"/>
    <w:rsid w:val="002F6B74"/>
    <w:rsid w:val="002F7CD0"/>
    <w:rsid w:val="00300157"/>
    <w:rsid w:val="003001F9"/>
    <w:rsid w:val="00300AC0"/>
    <w:rsid w:val="003016C3"/>
    <w:rsid w:val="00301B76"/>
    <w:rsid w:val="00302062"/>
    <w:rsid w:val="00303FE2"/>
    <w:rsid w:val="00304642"/>
    <w:rsid w:val="003049D6"/>
    <w:rsid w:val="00304CEA"/>
    <w:rsid w:val="00304F63"/>
    <w:rsid w:val="003057DF"/>
    <w:rsid w:val="00305A37"/>
    <w:rsid w:val="00305E61"/>
    <w:rsid w:val="003064EB"/>
    <w:rsid w:val="003073E1"/>
    <w:rsid w:val="00307905"/>
    <w:rsid w:val="00307C72"/>
    <w:rsid w:val="00307EDE"/>
    <w:rsid w:val="00311156"/>
    <w:rsid w:val="00311EC3"/>
    <w:rsid w:val="00312970"/>
    <w:rsid w:val="00312B7B"/>
    <w:rsid w:val="003137B6"/>
    <w:rsid w:val="0031389A"/>
    <w:rsid w:val="003160DD"/>
    <w:rsid w:val="003163F5"/>
    <w:rsid w:val="00317355"/>
    <w:rsid w:val="00317A0D"/>
    <w:rsid w:val="00317AD9"/>
    <w:rsid w:val="00321100"/>
    <w:rsid w:val="00321164"/>
    <w:rsid w:val="0032168D"/>
    <w:rsid w:val="00321EDC"/>
    <w:rsid w:val="00322847"/>
    <w:rsid w:val="00323176"/>
    <w:rsid w:val="003234BF"/>
    <w:rsid w:val="00323847"/>
    <w:rsid w:val="00323B57"/>
    <w:rsid w:val="00324519"/>
    <w:rsid w:val="003255B3"/>
    <w:rsid w:val="003258B8"/>
    <w:rsid w:val="00326914"/>
    <w:rsid w:val="00327785"/>
    <w:rsid w:val="003309AD"/>
    <w:rsid w:val="003309BA"/>
    <w:rsid w:val="00330B72"/>
    <w:rsid w:val="00331B22"/>
    <w:rsid w:val="0033292E"/>
    <w:rsid w:val="00333B2C"/>
    <w:rsid w:val="003340CD"/>
    <w:rsid w:val="0033413A"/>
    <w:rsid w:val="00334BD5"/>
    <w:rsid w:val="00335DC7"/>
    <w:rsid w:val="00335EC2"/>
    <w:rsid w:val="00336189"/>
    <w:rsid w:val="0033651E"/>
    <w:rsid w:val="00336665"/>
    <w:rsid w:val="003368B3"/>
    <w:rsid w:val="00337310"/>
    <w:rsid w:val="00337EF4"/>
    <w:rsid w:val="00343158"/>
    <w:rsid w:val="00343D75"/>
    <w:rsid w:val="0034451C"/>
    <w:rsid w:val="00344A82"/>
    <w:rsid w:val="00344E8B"/>
    <w:rsid w:val="00345213"/>
    <w:rsid w:val="0034594F"/>
    <w:rsid w:val="0034665D"/>
    <w:rsid w:val="00346A62"/>
    <w:rsid w:val="0035163A"/>
    <w:rsid w:val="00352535"/>
    <w:rsid w:val="00352698"/>
    <w:rsid w:val="0035431E"/>
    <w:rsid w:val="0035517C"/>
    <w:rsid w:val="00355A0F"/>
    <w:rsid w:val="0035668D"/>
    <w:rsid w:val="00357631"/>
    <w:rsid w:val="00357655"/>
    <w:rsid w:val="00361CF3"/>
    <w:rsid w:val="00363AD6"/>
    <w:rsid w:val="00363C3F"/>
    <w:rsid w:val="00363EC3"/>
    <w:rsid w:val="00364493"/>
    <w:rsid w:val="003654F9"/>
    <w:rsid w:val="00366CFF"/>
    <w:rsid w:val="00367582"/>
    <w:rsid w:val="0036780A"/>
    <w:rsid w:val="003702B8"/>
    <w:rsid w:val="003702DD"/>
    <w:rsid w:val="0037045B"/>
    <w:rsid w:val="00370C7F"/>
    <w:rsid w:val="003718B1"/>
    <w:rsid w:val="0037195D"/>
    <w:rsid w:val="00371ACE"/>
    <w:rsid w:val="003722FF"/>
    <w:rsid w:val="00373180"/>
    <w:rsid w:val="00373385"/>
    <w:rsid w:val="003733EB"/>
    <w:rsid w:val="0037407E"/>
    <w:rsid w:val="00374A48"/>
    <w:rsid w:val="00374D16"/>
    <w:rsid w:val="00374F77"/>
    <w:rsid w:val="00375ACF"/>
    <w:rsid w:val="00376C39"/>
    <w:rsid w:val="00377CBE"/>
    <w:rsid w:val="00380F4D"/>
    <w:rsid w:val="00382AE8"/>
    <w:rsid w:val="0038376C"/>
    <w:rsid w:val="00383A3B"/>
    <w:rsid w:val="00383CC6"/>
    <w:rsid w:val="003845C8"/>
    <w:rsid w:val="00384C70"/>
    <w:rsid w:val="0038509E"/>
    <w:rsid w:val="0038546D"/>
    <w:rsid w:val="00385FC3"/>
    <w:rsid w:val="00386128"/>
    <w:rsid w:val="0038783E"/>
    <w:rsid w:val="003900EA"/>
    <w:rsid w:val="00390490"/>
    <w:rsid w:val="0039089F"/>
    <w:rsid w:val="0039148E"/>
    <w:rsid w:val="0039244E"/>
    <w:rsid w:val="00392CB4"/>
    <w:rsid w:val="00392CCE"/>
    <w:rsid w:val="00393098"/>
    <w:rsid w:val="00393708"/>
    <w:rsid w:val="00394034"/>
    <w:rsid w:val="00394C66"/>
    <w:rsid w:val="003955F9"/>
    <w:rsid w:val="00396103"/>
    <w:rsid w:val="003962D6"/>
    <w:rsid w:val="0039693A"/>
    <w:rsid w:val="00397A1B"/>
    <w:rsid w:val="00397B30"/>
    <w:rsid w:val="003A0188"/>
    <w:rsid w:val="003A0316"/>
    <w:rsid w:val="003A0F96"/>
    <w:rsid w:val="003A2341"/>
    <w:rsid w:val="003A3CE5"/>
    <w:rsid w:val="003A3FE5"/>
    <w:rsid w:val="003A4791"/>
    <w:rsid w:val="003A4D9C"/>
    <w:rsid w:val="003A518B"/>
    <w:rsid w:val="003A54D9"/>
    <w:rsid w:val="003A5820"/>
    <w:rsid w:val="003A62EB"/>
    <w:rsid w:val="003A6BBE"/>
    <w:rsid w:val="003A6CE9"/>
    <w:rsid w:val="003A70FD"/>
    <w:rsid w:val="003A7241"/>
    <w:rsid w:val="003A7524"/>
    <w:rsid w:val="003B1083"/>
    <w:rsid w:val="003B1302"/>
    <w:rsid w:val="003B1D27"/>
    <w:rsid w:val="003B2B39"/>
    <w:rsid w:val="003B56D5"/>
    <w:rsid w:val="003B575F"/>
    <w:rsid w:val="003B6E33"/>
    <w:rsid w:val="003B7423"/>
    <w:rsid w:val="003B7E72"/>
    <w:rsid w:val="003C23FC"/>
    <w:rsid w:val="003C241D"/>
    <w:rsid w:val="003C2D97"/>
    <w:rsid w:val="003C592B"/>
    <w:rsid w:val="003C6991"/>
    <w:rsid w:val="003C6A95"/>
    <w:rsid w:val="003D23B8"/>
    <w:rsid w:val="003D276B"/>
    <w:rsid w:val="003D2C3B"/>
    <w:rsid w:val="003D2F11"/>
    <w:rsid w:val="003D513A"/>
    <w:rsid w:val="003D613A"/>
    <w:rsid w:val="003D65F2"/>
    <w:rsid w:val="003D6838"/>
    <w:rsid w:val="003D6BD0"/>
    <w:rsid w:val="003D768B"/>
    <w:rsid w:val="003D7893"/>
    <w:rsid w:val="003D7A90"/>
    <w:rsid w:val="003E22E9"/>
    <w:rsid w:val="003E2B19"/>
    <w:rsid w:val="003E2F35"/>
    <w:rsid w:val="003E2FA7"/>
    <w:rsid w:val="003E3AC2"/>
    <w:rsid w:val="003E5651"/>
    <w:rsid w:val="003E5C17"/>
    <w:rsid w:val="003E6317"/>
    <w:rsid w:val="003E6FFE"/>
    <w:rsid w:val="003E78F2"/>
    <w:rsid w:val="003F01E3"/>
    <w:rsid w:val="003F0252"/>
    <w:rsid w:val="003F2537"/>
    <w:rsid w:val="003F280F"/>
    <w:rsid w:val="003F35E9"/>
    <w:rsid w:val="003F3B0C"/>
    <w:rsid w:val="003F3E58"/>
    <w:rsid w:val="003F4B2A"/>
    <w:rsid w:val="003F5A91"/>
    <w:rsid w:val="003F5B7C"/>
    <w:rsid w:val="003F6243"/>
    <w:rsid w:val="003F675B"/>
    <w:rsid w:val="003F688D"/>
    <w:rsid w:val="003F69D7"/>
    <w:rsid w:val="003F75BF"/>
    <w:rsid w:val="003F7609"/>
    <w:rsid w:val="0040060C"/>
    <w:rsid w:val="00400620"/>
    <w:rsid w:val="004007D3"/>
    <w:rsid w:val="0040101B"/>
    <w:rsid w:val="004013CF"/>
    <w:rsid w:val="00401FA0"/>
    <w:rsid w:val="00402444"/>
    <w:rsid w:val="00402D97"/>
    <w:rsid w:val="004033EA"/>
    <w:rsid w:val="00403D12"/>
    <w:rsid w:val="00403EE9"/>
    <w:rsid w:val="00406DE6"/>
    <w:rsid w:val="0041016D"/>
    <w:rsid w:val="0041044A"/>
    <w:rsid w:val="00410C54"/>
    <w:rsid w:val="004117D6"/>
    <w:rsid w:val="00412350"/>
    <w:rsid w:val="00412D24"/>
    <w:rsid w:val="00413037"/>
    <w:rsid w:val="00414528"/>
    <w:rsid w:val="00420CF6"/>
    <w:rsid w:val="0042193E"/>
    <w:rsid w:val="00421985"/>
    <w:rsid w:val="00421B85"/>
    <w:rsid w:val="00422F94"/>
    <w:rsid w:val="00422FF0"/>
    <w:rsid w:val="00423986"/>
    <w:rsid w:val="00423B87"/>
    <w:rsid w:val="00423EDF"/>
    <w:rsid w:val="00423F20"/>
    <w:rsid w:val="00424371"/>
    <w:rsid w:val="004244A2"/>
    <w:rsid w:val="0042454C"/>
    <w:rsid w:val="00424CB5"/>
    <w:rsid w:val="0042583B"/>
    <w:rsid w:val="00425ED0"/>
    <w:rsid w:val="00426063"/>
    <w:rsid w:val="00426F4A"/>
    <w:rsid w:val="004278A5"/>
    <w:rsid w:val="00430278"/>
    <w:rsid w:val="004309E1"/>
    <w:rsid w:val="00431823"/>
    <w:rsid w:val="004342B7"/>
    <w:rsid w:val="00436274"/>
    <w:rsid w:val="00436D5A"/>
    <w:rsid w:val="004409F7"/>
    <w:rsid w:val="00441296"/>
    <w:rsid w:val="00441381"/>
    <w:rsid w:val="00441535"/>
    <w:rsid w:val="004417D0"/>
    <w:rsid w:val="00442051"/>
    <w:rsid w:val="00442363"/>
    <w:rsid w:val="00442466"/>
    <w:rsid w:val="00443F7A"/>
    <w:rsid w:val="0044403D"/>
    <w:rsid w:val="00444A80"/>
    <w:rsid w:val="00444AB4"/>
    <w:rsid w:val="00444DC2"/>
    <w:rsid w:val="004459B9"/>
    <w:rsid w:val="00446225"/>
    <w:rsid w:val="0044622E"/>
    <w:rsid w:val="00446656"/>
    <w:rsid w:val="00446C5A"/>
    <w:rsid w:val="004477BF"/>
    <w:rsid w:val="004477E5"/>
    <w:rsid w:val="00450487"/>
    <w:rsid w:val="00451E9D"/>
    <w:rsid w:val="00452595"/>
    <w:rsid w:val="00453012"/>
    <w:rsid w:val="0045409A"/>
    <w:rsid w:val="004546B3"/>
    <w:rsid w:val="00454723"/>
    <w:rsid w:val="00454EDA"/>
    <w:rsid w:val="004553CB"/>
    <w:rsid w:val="00455655"/>
    <w:rsid w:val="00455ED4"/>
    <w:rsid w:val="004572C8"/>
    <w:rsid w:val="00460F18"/>
    <w:rsid w:val="00462C0B"/>
    <w:rsid w:val="00462C1E"/>
    <w:rsid w:val="00463A81"/>
    <w:rsid w:val="0046425E"/>
    <w:rsid w:val="00464810"/>
    <w:rsid w:val="00464B2A"/>
    <w:rsid w:val="004650F2"/>
    <w:rsid w:val="004652C2"/>
    <w:rsid w:val="004653E4"/>
    <w:rsid w:val="004657F0"/>
    <w:rsid w:val="0047081A"/>
    <w:rsid w:val="00470984"/>
    <w:rsid w:val="00470FBD"/>
    <w:rsid w:val="00471FBF"/>
    <w:rsid w:val="004726DA"/>
    <w:rsid w:val="00472FEA"/>
    <w:rsid w:val="004730DD"/>
    <w:rsid w:val="00474502"/>
    <w:rsid w:val="00474776"/>
    <w:rsid w:val="00475BB8"/>
    <w:rsid w:val="00475F0B"/>
    <w:rsid w:val="004775DE"/>
    <w:rsid w:val="004779A8"/>
    <w:rsid w:val="0048020B"/>
    <w:rsid w:val="00480742"/>
    <w:rsid w:val="00480ACD"/>
    <w:rsid w:val="00480CFA"/>
    <w:rsid w:val="00481B96"/>
    <w:rsid w:val="0048230B"/>
    <w:rsid w:val="004838A4"/>
    <w:rsid w:val="00484144"/>
    <w:rsid w:val="0048493B"/>
    <w:rsid w:val="00484E1F"/>
    <w:rsid w:val="004859B8"/>
    <w:rsid w:val="0048738F"/>
    <w:rsid w:val="00490DFF"/>
    <w:rsid w:val="00492125"/>
    <w:rsid w:val="00492518"/>
    <w:rsid w:val="00493276"/>
    <w:rsid w:val="004933F2"/>
    <w:rsid w:val="00493C82"/>
    <w:rsid w:val="00493FB5"/>
    <w:rsid w:val="00494AC3"/>
    <w:rsid w:val="004954F5"/>
    <w:rsid w:val="004966EB"/>
    <w:rsid w:val="00496F5D"/>
    <w:rsid w:val="00497065"/>
    <w:rsid w:val="004A0913"/>
    <w:rsid w:val="004A0D0A"/>
    <w:rsid w:val="004A0FBA"/>
    <w:rsid w:val="004A11D7"/>
    <w:rsid w:val="004A1628"/>
    <w:rsid w:val="004A180E"/>
    <w:rsid w:val="004A1FAD"/>
    <w:rsid w:val="004A27F8"/>
    <w:rsid w:val="004A3167"/>
    <w:rsid w:val="004A35C4"/>
    <w:rsid w:val="004A3B82"/>
    <w:rsid w:val="004A4BD6"/>
    <w:rsid w:val="004A4E69"/>
    <w:rsid w:val="004A5081"/>
    <w:rsid w:val="004A51F1"/>
    <w:rsid w:val="004A563E"/>
    <w:rsid w:val="004A566D"/>
    <w:rsid w:val="004A5A6A"/>
    <w:rsid w:val="004A5C73"/>
    <w:rsid w:val="004A6237"/>
    <w:rsid w:val="004A6549"/>
    <w:rsid w:val="004A68DA"/>
    <w:rsid w:val="004A6F3A"/>
    <w:rsid w:val="004A708A"/>
    <w:rsid w:val="004B0883"/>
    <w:rsid w:val="004B1699"/>
    <w:rsid w:val="004B1CAB"/>
    <w:rsid w:val="004B1DED"/>
    <w:rsid w:val="004B462F"/>
    <w:rsid w:val="004B481E"/>
    <w:rsid w:val="004B4C32"/>
    <w:rsid w:val="004B53D2"/>
    <w:rsid w:val="004B5602"/>
    <w:rsid w:val="004B6159"/>
    <w:rsid w:val="004C0D49"/>
    <w:rsid w:val="004C1765"/>
    <w:rsid w:val="004C1AF4"/>
    <w:rsid w:val="004C2215"/>
    <w:rsid w:val="004C3439"/>
    <w:rsid w:val="004C3663"/>
    <w:rsid w:val="004C3F75"/>
    <w:rsid w:val="004C4CF9"/>
    <w:rsid w:val="004C5ABB"/>
    <w:rsid w:val="004C5CEC"/>
    <w:rsid w:val="004C6B96"/>
    <w:rsid w:val="004D1426"/>
    <w:rsid w:val="004D176E"/>
    <w:rsid w:val="004D1FBB"/>
    <w:rsid w:val="004D28F7"/>
    <w:rsid w:val="004D3060"/>
    <w:rsid w:val="004D30E8"/>
    <w:rsid w:val="004D351C"/>
    <w:rsid w:val="004D35E9"/>
    <w:rsid w:val="004D3A37"/>
    <w:rsid w:val="004D3B32"/>
    <w:rsid w:val="004D43F1"/>
    <w:rsid w:val="004D535A"/>
    <w:rsid w:val="004D541E"/>
    <w:rsid w:val="004D6CCC"/>
    <w:rsid w:val="004D7CF0"/>
    <w:rsid w:val="004D7DEB"/>
    <w:rsid w:val="004E0BEF"/>
    <w:rsid w:val="004E14A3"/>
    <w:rsid w:val="004E1DDF"/>
    <w:rsid w:val="004E3006"/>
    <w:rsid w:val="004E32D7"/>
    <w:rsid w:val="004E386B"/>
    <w:rsid w:val="004E3BA7"/>
    <w:rsid w:val="004E4AA4"/>
    <w:rsid w:val="004E5167"/>
    <w:rsid w:val="004E57E7"/>
    <w:rsid w:val="004E6387"/>
    <w:rsid w:val="004E664D"/>
    <w:rsid w:val="004E6728"/>
    <w:rsid w:val="004E6FEC"/>
    <w:rsid w:val="004E757E"/>
    <w:rsid w:val="004F0294"/>
    <w:rsid w:val="004F2177"/>
    <w:rsid w:val="004F487A"/>
    <w:rsid w:val="004F4DA8"/>
    <w:rsid w:val="004F4EC3"/>
    <w:rsid w:val="004F528B"/>
    <w:rsid w:val="004F6075"/>
    <w:rsid w:val="004F64C3"/>
    <w:rsid w:val="004F6994"/>
    <w:rsid w:val="004F6F4F"/>
    <w:rsid w:val="004F7F4E"/>
    <w:rsid w:val="005006BE"/>
    <w:rsid w:val="00500EDC"/>
    <w:rsid w:val="005018BE"/>
    <w:rsid w:val="00501C6B"/>
    <w:rsid w:val="00502649"/>
    <w:rsid w:val="00502698"/>
    <w:rsid w:val="00502942"/>
    <w:rsid w:val="00502A46"/>
    <w:rsid w:val="00502E04"/>
    <w:rsid w:val="0050440A"/>
    <w:rsid w:val="00504885"/>
    <w:rsid w:val="005049E6"/>
    <w:rsid w:val="00505D05"/>
    <w:rsid w:val="00506A45"/>
    <w:rsid w:val="00506E4F"/>
    <w:rsid w:val="00507DD7"/>
    <w:rsid w:val="00511B1C"/>
    <w:rsid w:val="00511BCB"/>
    <w:rsid w:val="00511C08"/>
    <w:rsid w:val="00511C16"/>
    <w:rsid w:val="00511C60"/>
    <w:rsid w:val="005121EB"/>
    <w:rsid w:val="0051264C"/>
    <w:rsid w:val="00512ADE"/>
    <w:rsid w:val="00512B1B"/>
    <w:rsid w:val="005132EF"/>
    <w:rsid w:val="00513403"/>
    <w:rsid w:val="00513A43"/>
    <w:rsid w:val="005140DE"/>
    <w:rsid w:val="005140E6"/>
    <w:rsid w:val="00514100"/>
    <w:rsid w:val="005143C8"/>
    <w:rsid w:val="005145CA"/>
    <w:rsid w:val="00514A87"/>
    <w:rsid w:val="005161AC"/>
    <w:rsid w:val="00516409"/>
    <w:rsid w:val="00516BC0"/>
    <w:rsid w:val="005172DD"/>
    <w:rsid w:val="0052072C"/>
    <w:rsid w:val="00520876"/>
    <w:rsid w:val="00520A66"/>
    <w:rsid w:val="0052193C"/>
    <w:rsid w:val="00521C8A"/>
    <w:rsid w:val="00521EF9"/>
    <w:rsid w:val="00522074"/>
    <w:rsid w:val="0052276F"/>
    <w:rsid w:val="00522D8A"/>
    <w:rsid w:val="00522EE2"/>
    <w:rsid w:val="00522F39"/>
    <w:rsid w:val="005230C9"/>
    <w:rsid w:val="0052310D"/>
    <w:rsid w:val="00523120"/>
    <w:rsid w:val="005236E0"/>
    <w:rsid w:val="00524013"/>
    <w:rsid w:val="00524441"/>
    <w:rsid w:val="00524511"/>
    <w:rsid w:val="00524C4E"/>
    <w:rsid w:val="005250B5"/>
    <w:rsid w:val="005252CC"/>
    <w:rsid w:val="00525E6B"/>
    <w:rsid w:val="0052648A"/>
    <w:rsid w:val="005279FA"/>
    <w:rsid w:val="00527FBB"/>
    <w:rsid w:val="00530003"/>
    <w:rsid w:val="00530B1A"/>
    <w:rsid w:val="0053146E"/>
    <w:rsid w:val="00531F67"/>
    <w:rsid w:val="005320A9"/>
    <w:rsid w:val="00532809"/>
    <w:rsid w:val="005338EE"/>
    <w:rsid w:val="00533950"/>
    <w:rsid w:val="00534339"/>
    <w:rsid w:val="00534553"/>
    <w:rsid w:val="005346CB"/>
    <w:rsid w:val="00534C1B"/>
    <w:rsid w:val="0053634B"/>
    <w:rsid w:val="00536DF6"/>
    <w:rsid w:val="00537798"/>
    <w:rsid w:val="005403F3"/>
    <w:rsid w:val="00540C97"/>
    <w:rsid w:val="00542108"/>
    <w:rsid w:val="0054268D"/>
    <w:rsid w:val="00542D42"/>
    <w:rsid w:val="0054320B"/>
    <w:rsid w:val="0054344D"/>
    <w:rsid w:val="00543E4D"/>
    <w:rsid w:val="00547447"/>
    <w:rsid w:val="00547894"/>
    <w:rsid w:val="00550274"/>
    <w:rsid w:val="00551364"/>
    <w:rsid w:val="005514DF"/>
    <w:rsid w:val="0055260D"/>
    <w:rsid w:val="0055281C"/>
    <w:rsid w:val="005529E5"/>
    <w:rsid w:val="00553ACC"/>
    <w:rsid w:val="0055466C"/>
    <w:rsid w:val="005554B4"/>
    <w:rsid w:val="0055712E"/>
    <w:rsid w:val="00557139"/>
    <w:rsid w:val="0055725B"/>
    <w:rsid w:val="005577C9"/>
    <w:rsid w:val="00557D54"/>
    <w:rsid w:val="00560942"/>
    <w:rsid w:val="00560AC2"/>
    <w:rsid w:val="00560CA6"/>
    <w:rsid w:val="00560F5F"/>
    <w:rsid w:val="00561739"/>
    <w:rsid w:val="00562867"/>
    <w:rsid w:val="00563147"/>
    <w:rsid w:val="0056349E"/>
    <w:rsid w:val="00563C9A"/>
    <w:rsid w:val="00563DF3"/>
    <w:rsid w:val="005641ED"/>
    <w:rsid w:val="0056431B"/>
    <w:rsid w:val="00564DA5"/>
    <w:rsid w:val="00565454"/>
    <w:rsid w:val="005668EE"/>
    <w:rsid w:val="00566C61"/>
    <w:rsid w:val="0056778E"/>
    <w:rsid w:val="0057210C"/>
    <w:rsid w:val="0057243B"/>
    <w:rsid w:val="00573632"/>
    <w:rsid w:val="00573E2A"/>
    <w:rsid w:val="0057411C"/>
    <w:rsid w:val="00575382"/>
    <w:rsid w:val="00575B34"/>
    <w:rsid w:val="005767BE"/>
    <w:rsid w:val="0058063C"/>
    <w:rsid w:val="00580B39"/>
    <w:rsid w:val="00580BAB"/>
    <w:rsid w:val="00581A58"/>
    <w:rsid w:val="00581B9A"/>
    <w:rsid w:val="0058280E"/>
    <w:rsid w:val="00583051"/>
    <w:rsid w:val="0058318F"/>
    <w:rsid w:val="005831AC"/>
    <w:rsid w:val="00583251"/>
    <w:rsid w:val="00583D9E"/>
    <w:rsid w:val="00584C5F"/>
    <w:rsid w:val="0058554F"/>
    <w:rsid w:val="00585735"/>
    <w:rsid w:val="00585B71"/>
    <w:rsid w:val="00586322"/>
    <w:rsid w:val="0058712B"/>
    <w:rsid w:val="00587A20"/>
    <w:rsid w:val="00590891"/>
    <w:rsid w:val="00590DD5"/>
    <w:rsid w:val="005910DD"/>
    <w:rsid w:val="00591F2D"/>
    <w:rsid w:val="005920D0"/>
    <w:rsid w:val="00592496"/>
    <w:rsid w:val="00593FF0"/>
    <w:rsid w:val="00594B08"/>
    <w:rsid w:val="00594D83"/>
    <w:rsid w:val="005958DD"/>
    <w:rsid w:val="005958FD"/>
    <w:rsid w:val="005966FC"/>
    <w:rsid w:val="00597887"/>
    <w:rsid w:val="005A0A22"/>
    <w:rsid w:val="005A103F"/>
    <w:rsid w:val="005A15AC"/>
    <w:rsid w:val="005A1F01"/>
    <w:rsid w:val="005A25F1"/>
    <w:rsid w:val="005A31DB"/>
    <w:rsid w:val="005A3216"/>
    <w:rsid w:val="005A3A59"/>
    <w:rsid w:val="005A3C72"/>
    <w:rsid w:val="005A3FF6"/>
    <w:rsid w:val="005A4436"/>
    <w:rsid w:val="005A4674"/>
    <w:rsid w:val="005A4BF3"/>
    <w:rsid w:val="005A5924"/>
    <w:rsid w:val="005A59BC"/>
    <w:rsid w:val="005A65DA"/>
    <w:rsid w:val="005A65FA"/>
    <w:rsid w:val="005A67CD"/>
    <w:rsid w:val="005A6C25"/>
    <w:rsid w:val="005A71D1"/>
    <w:rsid w:val="005B02D9"/>
    <w:rsid w:val="005B195B"/>
    <w:rsid w:val="005B1F5E"/>
    <w:rsid w:val="005B2553"/>
    <w:rsid w:val="005B29B4"/>
    <w:rsid w:val="005B3294"/>
    <w:rsid w:val="005B3E61"/>
    <w:rsid w:val="005B4E40"/>
    <w:rsid w:val="005B5165"/>
    <w:rsid w:val="005B5F9C"/>
    <w:rsid w:val="005B73A9"/>
    <w:rsid w:val="005B764C"/>
    <w:rsid w:val="005B78CA"/>
    <w:rsid w:val="005B7C65"/>
    <w:rsid w:val="005C027F"/>
    <w:rsid w:val="005C0A51"/>
    <w:rsid w:val="005C0DAA"/>
    <w:rsid w:val="005C2FD3"/>
    <w:rsid w:val="005C42DF"/>
    <w:rsid w:val="005C55B4"/>
    <w:rsid w:val="005C5D30"/>
    <w:rsid w:val="005C638F"/>
    <w:rsid w:val="005C6DB4"/>
    <w:rsid w:val="005C6EC6"/>
    <w:rsid w:val="005D033F"/>
    <w:rsid w:val="005D0762"/>
    <w:rsid w:val="005D2519"/>
    <w:rsid w:val="005D32E3"/>
    <w:rsid w:val="005D37A4"/>
    <w:rsid w:val="005D38DA"/>
    <w:rsid w:val="005D42E3"/>
    <w:rsid w:val="005D46A1"/>
    <w:rsid w:val="005D65F5"/>
    <w:rsid w:val="005D7671"/>
    <w:rsid w:val="005D76E6"/>
    <w:rsid w:val="005E0386"/>
    <w:rsid w:val="005E2297"/>
    <w:rsid w:val="005E22B2"/>
    <w:rsid w:val="005E2436"/>
    <w:rsid w:val="005E2AB2"/>
    <w:rsid w:val="005E2D68"/>
    <w:rsid w:val="005E3716"/>
    <w:rsid w:val="005E3758"/>
    <w:rsid w:val="005E37C4"/>
    <w:rsid w:val="005E3AD4"/>
    <w:rsid w:val="005E3DBD"/>
    <w:rsid w:val="005E4807"/>
    <w:rsid w:val="005E4D62"/>
    <w:rsid w:val="005E597E"/>
    <w:rsid w:val="005E5D03"/>
    <w:rsid w:val="005F06B2"/>
    <w:rsid w:val="005F1551"/>
    <w:rsid w:val="005F16A9"/>
    <w:rsid w:val="005F2364"/>
    <w:rsid w:val="005F2A00"/>
    <w:rsid w:val="005F2E1C"/>
    <w:rsid w:val="005F32B1"/>
    <w:rsid w:val="005F3CC6"/>
    <w:rsid w:val="005F3D3D"/>
    <w:rsid w:val="005F4402"/>
    <w:rsid w:val="005F44CA"/>
    <w:rsid w:val="005F459A"/>
    <w:rsid w:val="005F4B96"/>
    <w:rsid w:val="005F51D2"/>
    <w:rsid w:val="005F5289"/>
    <w:rsid w:val="005F5325"/>
    <w:rsid w:val="005F5ABB"/>
    <w:rsid w:val="005F6532"/>
    <w:rsid w:val="005F7592"/>
    <w:rsid w:val="005F7BCC"/>
    <w:rsid w:val="00600422"/>
    <w:rsid w:val="0060096B"/>
    <w:rsid w:val="006023FD"/>
    <w:rsid w:val="006039DA"/>
    <w:rsid w:val="006043AF"/>
    <w:rsid w:val="00605E52"/>
    <w:rsid w:val="00606093"/>
    <w:rsid w:val="0060665D"/>
    <w:rsid w:val="00606DE1"/>
    <w:rsid w:val="006079F8"/>
    <w:rsid w:val="00607B15"/>
    <w:rsid w:val="0061139A"/>
    <w:rsid w:val="00611458"/>
    <w:rsid w:val="00615090"/>
    <w:rsid w:val="006155C1"/>
    <w:rsid w:val="00615997"/>
    <w:rsid w:val="00616768"/>
    <w:rsid w:val="00616DEB"/>
    <w:rsid w:val="0061707C"/>
    <w:rsid w:val="006202BA"/>
    <w:rsid w:val="00620931"/>
    <w:rsid w:val="0062093E"/>
    <w:rsid w:val="00621AE5"/>
    <w:rsid w:val="00622039"/>
    <w:rsid w:val="006237EB"/>
    <w:rsid w:val="00624573"/>
    <w:rsid w:val="006247AA"/>
    <w:rsid w:val="00624C90"/>
    <w:rsid w:val="006253D9"/>
    <w:rsid w:val="006264D4"/>
    <w:rsid w:val="00626847"/>
    <w:rsid w:val="00626BB5"/>
    <w:rsid w:val="00626D18"/>
    <w:rsid w:val="006273B4"/>
    <w:rsid w:val="00627578"/>
    <w:rsid w:val="00627759"/>
    <w:rsid w:val="00627C23"/>
    <w:rsid w:val="006306B6"/>
    <w:rsid w:val="00630BBC"/>
    <w:rsid w:val="006317BD"/>
    <w:rsid w:val="0063198C"/>
    <w:rsid w:val="00632FF8"/>
    <w:rsid w:val="006338B9"/>
    <w:rsid w:val="006343F8"/>
    <w:rsid w:val="006344AD"/>
    <w:rsid w:val="0063469C"/>
    <w:rsid w:val="00634E20"/>
    <w:rsid w:val="00634EEB"/>
    <w:rsid w:val="006366E6"/>
    <w:rsid w:val="00636879"/>
    <w:rsid w:val="006379BC"/>
    <w:rsid w:val="00637B96"/>
    <w:rsid w:val="006406A7"/>
    <w:rsid w:val="00640B36"/>
    <w:rsid w:val="006410BE"/>
    <w:rsid w:val="00641570"/>
    <w:rsid w:val="0064186C"/>
    <w:rsid w:val="0064239B"/>
    <w:rsid w:val="00645195"/>
    <w:rsid w:val="00645AB9"/>
    <w:rsid w:val="0064679F"/>
    <w:rsid w:val="00646B8E"/>
    <w:rsid w:val="006470EA"/>
    <w:rsid w:val="0064754D"/>
    <w:rsid w:val="00647944"/>
    <w:rsid w:val="00647E9B"/>
    <w:rsid w:val="00650449"/>
    <w:rsid w:val="00650725"/>
    <w:rsid w:val="006508EE"/>
    <w:rsid w:val="00650D98"/>
    <w:rsid w:val="00650EA9"/>
    <w:rsid w:val="006510FB"/>
    <w:rsid w:val="006515BD"/>
    <w:rsid w:val="00652AAA"/>
    <w:rsid w:val="00653692"/>
    <w:rsid w:val="006536DE"/>
    <w:rsid w:val="00655FAF"/>
    <w:rsid w:val="0065741F"/>
    <w:rsid w:val="00657C17"/>
    <w:rsid w:val="00657ED3"/>
    <w:rsid w:val="00661953"/>
    <w:rsid w:val="006647E0"/>
    <w:rsid w:val="00664D2D"/>
    <w:rsid w:val="00664D92"/>
    <w:rsid w:val="00664ED6"/>
    <w:rsid w:val="00665E9F"/>
    <w:rsid w:val="00666856"/>
    <w:rsid w:val="00666C93"/>
    <w:rsid w:val="00666D16"/>
    <w:rsid w:val="00667132"/>
    <w:rsid w:val="006675F6"/>
    <w:rsid w:val="00667BD6"/>
    <w:rsid w:val="00667FB6"/>
    <w:rsid w:val="00670206"/>
    <w:rsid w:val="00671C77"/>
    <w:rsid w:val="00672616"/>
    <w:rsid w:val="0067304C"/>
    <w:rsid w:val="00673AD6"/>
    <w:rsid w:val="00674DFD"/>
    <w:rsid w:val="006753C3"/>
    <w:rsid w:val="0067550B"/>
    <w:rsid w:val="0067556C"/>
    <w:rsid w:val="00675BF8"/>
    <w:rsid w:val="0067637E"/>
    <w:rsid w:val="00676389"/>
    <w:rsid w:val="00676D83"/>
    <w:rsid w:val="006801D7"/>
    <w:rsid w:val="00681073"/>
    <w:rsid w:val="006817F1"/>
    <w:rsid w:val="00681986"/>
    <w:rsid w:val="006820F6"/>
    <w:rsid w:val="00682CA3"/>
    <w:rsid w:val="00683394"/>
    <w:rsid w:val="006834E6"/>
    <w:rsid w:val="0068386F"/>
    <w:rsid w:val="00683D1B"/>
    <w:rsid w:val="00684534"/>
    <w:rsid w:val="00684542"/>
    <w:rsid w:val="00684ABE"/>
    <w:rsid w:val="00684B6E"/>
    <w:rsid w:val="00684DAB"/>
    <w:rsid w:val="006855D9"/>
    <w:rsid w:val="006858BF"/>
    <w:rsid w:val="006864E4"/>
    <w:rsid w:val="00687204"/>
    <w:rsid w:val="00687740"/>
    <w:rsid w:val="0068788D"/>
    <w:rsid w:val="00687C40"/>
    <w:rsid w:val="00690F1A"/>
    <w:rsid w:val="00690FA1"/>
    <w:rsid w:val="006910D4"/>
    <w:rsid w:val="00691B1B"/>
    <w:rsid w:val="0069201B"/>
    <w:rsid w:val="006922AB"/>
    <w:rsid w:val="00694FCF"/>
    <w:rsid w:val="0069693D"/>
    <w:rsid w:val="006974F3"/>
    <w:rsid w:val="006A10AF"/>
    <w:rsid w:val="006A137B"/>
    <w:rsid w:val="006A24F3"/>
    <w:rsid w:val="006A281B"/>
    <w:rsid w:val="006A2D69"/>
    <w:rsid w:val="006A305B"/>
    <w:rsid w:val="006A338E"/>
    <w:rsid w:val="006A3E0D"/>
    <w:rsid w:val="006A53C1"/>
    <w:rsid w:val="006A5B1F"/>
    <w:rsid w:val="006B012C"/>
    <w:rsid w:val="006B01BA"/>
    <w:rsid w:val="006B16F5"/>
    <w:rsid w:val="006B1C22"/>
    <w:rsid w:val="006B2024"/>
    <w:rsid w:val="006B2067"/>
    <w:rsid w:val="006B292D"/>
    <w:rsid w:val="006B2C22"/>
    <w:rsid w:val="006B2DDE"/>
    <w:rsid w:val="006B38DB"/>
    <w:rsid w:val="006B435A"/>
    <w:rsid w:val="006B446A"/>
    <w:rsid w:val="006B48FF"/>
    <w:rsid w:val="006B561F"/>
    <w:rsid w:val="006B7308"/>
    <w:rsid w:val="006B733C"/>
    <w:rsid w:val="006C01F4"/>
    <w:rsid w:val="006C092B"/>
    <w:rsid w:val="006C121D"/>
    <w:rsid w:val="006C1702"/>
    <w:rsid w:val="006C1B01"/>
    <w:rsid w:val="006C2247"/>
    <w:rsid w:val="006C23E2"/>
    <w:rsid w:val="006C38E0"/>
    <w:rsid w:val="006C3CE6"/>
    <w:rsid w:val="006C40F6"/>
    <w:rsid w:val="006C438F"/>
    <w:rsid w:val="006C4778"/>
    <w:rsid w:val="006C556B"/>
    <w:rsid w:val="006D014F"/>
    <w:rsid w:val="006D01BF"/>
    <w:rsid w:val="006D1DD6"/>
    <w:rsid w:val="006D2376"/>
    <w:rsid w:val="006D265D"/>
    <w:rsid w:val="006D2828"/>
    <w:rsid w:val="006D339C"/>
    <w:rsid w:val="006D413B"/>
    <w:rsid w:val="006D48A2"/>
    <w:rsid w:val="006D4F09"/>
    <w:rsid w:val="006D5910"/>
    <w:rsid w:val="006D6473"/>
    <w:rsid w:val="006D6AA3"/>
    <w:rsid w:val="006D7511"/>
    <w:rsid w:val="006D762F"/>
    <w:rsid w:val="006E1E24"/>
    <w:rsid w:val="006E3B79"/>
    <w:rsid w:val="006E3C86"/>
    <w:rsid w:val="006E4020"/>
    <w:rsid w:val="006E4316"/>
    <w:rsid w:val="006E4BC8"/>
    <w:rsid w:val="006E4FD8"/>
    <w:rsid w:val="006E6323"/>
    <w:rsid w:val="006E681C"/>
    <w:rsid w:val="006E68AC"/>
    <w:rsid w:val="006E7C58"/>
    <w:rsid w:val="006F0727"/>
    <w:rsid w:val="006F1AEA"/>
    <w:rsid w:val="006F1F58"/>
    <w:rsid w:val="006F214B"/>
    <w:rsid w:val="006F2A3C"/>
    <w:rsid w:val="006F4023"/>
    <w:rsid w:val="006F480B"/>
    <w:rsid w:val="006F4B20"/>
    <w:rsid w:val="006F4DA6"/>
    <w:rsid w:val="006F52A0"/>
    <w:rsid w:val="006F700A"/>
    <w:rsid w:val="006F761F"/>
    <w:rsid w:val="0070131A"/>
    <w:rsid w:val="00701EB9"/>
    <w:rsid w:val="00701F3E"/>
    <w:rsid w:val="007031F1"/>
    <w:rsid w:val="00703942"/>
    <w:rsid w:val="00704306"/>
    <w:rsid w:val="00704FE2"/>
    <w:rsid w:val="00706F41"/>
    <w:rsid w:val="007100F4"/>
    <w:rsid w:val="0071026C"/>
    <w:rsid w:val="0071088F"/>
    <w:rsid w:val="00710D9E"/>
    <w:rsid w:val="00710F70"/>
    <w:rsid w:val="0071157F"/>
    <w:rsid w:val="0071195D"/>
    <w:rsid w:val="00712721"/>
    <w:rsid w:val="007128EC"/>
    <w:rsid w:val="00712B59"/>
    <w:rsid w:val="00712C63"/>
    <w:rsid w:val="00714922"/>
    <w:rsid w:val="00714C4D"/>
    <w:rsid w:val="0071522A"/>
    <w:rsid w:val="00715FFC"/>
    <w:rsid w:val="007162C8"/>
    <w:rsid w:val="00716471"/>
    <w:rsid w:val="00716698"/>
    <w:rsid w:val="00716E71"/>
    <w:rsid w:val="007170EF"/>
    <w:rsid w:val="00717F0E"/>
    <w:rsid w:val="007207C8"/>
    <w:rsid w:val="00720C9F"/>
    <w:rsid w:val="007222D1"/>
    <w:rsid w:val="00722867"/>
    <w:rsid w:val="007243F7"/>
    <w:rsid w:val="00724649"/>
    <w:rsid w:val="00724D46"/>
    <w:rsid w:val="007251A6"/>
    <w:rsid w:val="00725A07"/>
    <w:rsid w:val="00725F48"/>
    <w:rsid w:val="00725FA9"/>
    <w:rsid w:val="00726F93"/>
    <w:rsid w:val="00727EA2"/>
    <w:rsid w:val="00730B15"/>
    <w:rsid w:val="00730E7B"/>
    <w:rsid w:val="00731F60"/>
    <w:rsid w:val="00732F65"/>
    <w:rsid w:val="00733212"/>
    <w:rsid w:val="007341F5"/>
    <w:rsid w:val="00734C81"/>
    <w:rsid w:val="007350FA"/>
    <w:rsid w:val="007358B1"/>
    <w:rsid w:val="00735AEC"/>
    <w:rsid w:val="00735EEB"/>
    <w:rsid w:val="00736640"/>
    <w:rsid w:val="00736689"/>
    <w:rsid w:val="007367B8"/>
    <w:rsid w:val="007372B0"/>
    <w:rsid w:val="00737F41"/>
    <w:rsid w:val="00737F6C"/>
    <w:rsid w:val="007404CE"/>
    <w:rsid w:val="007410BE"/>
    <w:rsid w:val="0074172D"/>
    <w:rsid w:val="0074238F"/>
    <w:rsid w:val="00742BA1"/>
    <w:rsid w:val="00743001"/>
    <w:rsid w:val="00743129"/>
    <w:rsid w:val="00743676"/>
    <w:rsid w:val="00743D84"/>
    <w:rsid w:val="00744399"/>
    <w:rsid w:val="007452C8"/>
    <w:rsid w:val="00745A84"/>
    <w:rsid w:val="00745D6D"/>
    <w:rsid w:val="00746F3D"/>
    <w:rsid w:val="007474F5"/>
    <w:rsid w:val="00750218"/>
    <w:rsid w:val="00751337"/>
    <w:rsid w:val="0075311D"/>
    <w:rsid w:val="007538B8"/>
    <w:rsid w:val="0075395A"/>
    <w:rsid w:val="00753EA6"/>
    <w:rsid w:val="00753F38"/>
    <w:rsid w:val="00754128"/>
    <w:rsid w:val="007555EF"/>
    <w:rsid w:val="00756345"/>
    <w:rsid w:val="00756D0A"/>
    <w:rsid w:val="00756E0B"/>
    <w:rsid w:val="007578CB"/>
    <w:rsid w:val="007579D8"/>
    <w:rsid w:val="007610DC"/>
    <w:rsid w:val="007614B1"/>
    <w:rsid w:val="00761617"/>
    <w:rsid w:val="00761ECA"/>
    <w:rsid w:val="00761FF7"/>
    <w:rsid w:val="00762561"/>
    <w:rsid w:val="007633F0"/>
    <w:rsid w:val="007641AB"/>
    <w:rsid w:val="00765017"/>
    <w:rsid w:val="007651DB"/>
    <w:rsid w:val="007659D5"/>
    <w:rsid w:val="00765CB4"/>
    <w:rsid w:val="00765F2A"/>
    <w:rsid w:val="00767952"/>
    <w:rsid w:val="007711F6"/>
    <w:rsid w:val="00771503"/>
    <w:rsid w:val="00771E65"/>
    <w:rsid w:val="00772E53"/>
    <w:rsid w:val="00772F36"/>
    <w:rsid w:val="007738FD"/>
    <w:rsid w:val="007740DA"/>
    <w:rsid w:val="00774398"/>
    <w:rsid w:val="00775B46"/>
    <w:rsid w:val="00775B84"/>
    <w:rsid w:val="00775C63"/>
    <w:rsid w:val="00775E42"/>
    <w:rsid w:val="00776414"/>
    <w:rsid w:val="007765CE"/>
    <w:rsid w:val="00777007"/>
    <w:rsid w:val="00777B33"/>
    <w:rsid w:val="00777DAF"/>
    <w:rsid w:val="00780394"/>
    <w:rsid w:val="00781200"/>
    <w:rsid w:val="00781C10"/>
    <w:rsid w:val="00782199"/>
    <w:rsid w:val="007824B3"/>
    <w:rsid w:val="007825B1"/>
    <w:rsid w:val="0078286A"/>
    <w:rsid w:val="0078316C"/>
    <w:rsid w:val="00783D66"/>
    <w:rsid w:val="00783D81"/>
    <w:rsid w:val="00786237"/>
    <w:rsid w:val="00787B0D"/>
    <w:rsid w:val="007907C9"/>
    <w:rsid w:val="00791140"/>
    <w:rsid w:val="007923DE"/>
    <w:rsid w:val="007924A3"/>
    <w:rsid w:val="007933AC"/>
    <w:rsid w:val="00793476"/>
    <w:rsid w:val="007948E0"/>
    <w:rsid w:val="00795737"/>
    <w:rsid w:val="007960BB"/>
    <w:rsid w:val="00796A6D"/>
    <w:rsid w:val="007974D2"/>
    <w:rsid w:val="007A29C4"/>
    <w:rsid w:val="007A2A7D"/>
    <w:rsid w:val="007A448C"/>
    <w:rsid w:val="007A5DDB"/>
    <w:rsid w:val="007A5E87"/>
    <w:rsid w:val="007A5E9D"/>
    <w:rsid w:val="007A5F28"/>
    <w:rsid w:val="007A6948"/>
    <w:rsid w:val="007B0254"/>
    <w:rsid w:val="007B0E86"/>
    <w:rsid w:val="007B11C5"/>
    <w:rsid w:val="007B1E63"/>
    <w:rsid w:val="007B2D2E"/>
    <w:rsid w:val="007B33EB"/>
    <w:rsid w:val="007B37AC"/>
    <w:rsid w:val="007B388C"/>
    <w:rsid w:val="007B4DA0"/>
    <w:rsid w:val="007B65DA"/>
    <w:rsid w:val="007B6D8A"/>
    <w:rsid w:val="007B6F7D"/>
    <w:rsid w:val="007B7286"/>
    <w:rsid w:val="007B731B"/>
    <w:rsid w:val="007B7B80"/>
    <w:rsid w:val="007C00EB"/>
    <w:rsid w:val="007C06C3"/>
    <w:rsid w:val="007C12D2"/>
    <w:rsid w:val="007C1A53"/>
    <w:rsid w:val="007C1AC3"/>
    <w:rsid w:val="007C3127"/>
    <w:rsid w:val="007C34C5"/>
    <w:rsid w:val="007C3672"/>
    <w:rsid w:val="007C3B13"/>
    <w:rsid w:val="007C418C"/>
    <w:rsid w:val="007C503D"/>
    <w:rsid w:val="007C5323"/>
    <w:rsid w:val="007C580B"/>
    <w:rsid w:val="007C6271"/>
    <w:rsid w:val="007C6A70"/>
    <w:rsid w:val="007C77E4"/>
    <w:rsid w:val="007C7C63"/>
    <w:rsid w:val="007C7E11"/>
    <w:rsid w:val="007D05B6"/>
    <w:rsid w:val="007D05FE"/>
    <w:rsid w:val="007D09F4"/>
    <w:rsid w:val="007D0DCA"/>
    <w:rsid w:val="007D16EE"/>
    <w:rsid w:val="007D1B72"/>
    <w:rsid w:val="007D1BC1"/>
    <w:rsid w:val="007D2FA6"/>
    <w:rsid w:val="007D34FB"/>
    <w:rsid w:val="007D452A"/>
    <w:rsid w:val="007D490D"/>
    <w:rsid w:val="007D4982"/>
    <w:rsid w:val="007D4A06"/>
    <w:rsid w:val="007D77B6"/>
    <w:rsid w:val="007D7E1C"/>
    <w:rsid w:val="007E0011"/>
    <w:rsid w:val="007E011D"/>
    <w:rsid w:val="007E072C"/>
    <w:rsid w:val="007E118E"/>
    <w:rsid w:val="007E1A44"/>
    <w:rsid w:val="007E1B13"/>
    <w:rsid w:val="007E3169"/>
    <w:rsid w:val="007E4B0D"/>
    <w:rsid w:val="007E4BE3"/>
    <w:rsid w:val="007E4CEF"/>
    <w:rsid w:val="007E5001"/>
    <w:rsid w:val="007E557B"/>
    <w:rsid w:val="007E6D12"/>
    <w:rsid w:val="007E77A2"/>
    <w:rsid w:val="007E783B"/>
    <w:rsid w:val="007E78E3"/>
    <w:rsid w:val="007E7F53"/>
    <w:rsid w:val="007F00E8"/>
    <w:rsid w:val="007F026D"/>
    <w:rsid w:val="007F045C"/>
    <w:rsid w:val="007F059F"/>
    <w:rsid w:val="007F06E0"/>
    <w:rsid w:val="007F071F"/>
    <w:rsid w:val="007F0795"/>
    <w:rsid w:val="007F0A5E"/>
    <w:rsid w:val="007F1A1D"/>
    <w:rsid w:val="007F1B7A"/>
    <w:rsid w:val="007F2ACC"/>
    <w:rsid w:val="007F40D2"/>
    <w:rsid w:val="007F5540"/>
    <w:rsid w:val="007F566C"/>
    <w:rsid w:val="007F568B"/>
    <w:rsid w:val="007F5BFF"/>
    <w:rsid w:val="007F70F6"/>
    <w:rsid w:val="00800435"/>
    <w:rsid w:val="00800E19"/>
    <w:rsid w:val="008014DB"/>
    <w:rsid w:val="008019AD"/>
    <w:rsid w:val="00801AAE"/>
    <w:rsid w:val="00802D0F"/>
    <w:rsid w:val="008045E0"/>
    <w:rsid w:val="00805377"/>
    <w:rsid w:val="00805C16"/>
    <w:rsid w:val="00807ECC"/>
    <w:rsid w:val="0081039E"/>
    <w:rsid w:val="0081049A"/>
    <w:rsid w:val="00811313"/>
    <w:rsid w:val="008114ED"/>
    <w:rsid w:val="008118EA"/>
    <w:rsid w:val="00813612"/>
    <w:rsid w:val="00813ED6"/>
    <w:rsid w:val="0081416E"/>
    <w:rsid w:val="0081425E"/>
    <w:rsid w:val="0081508C"/>
    <w:rsid w:val="00815703"/>
    <w:rsid w:val="00815B5C"/>
    <w:rsid w:val="00816AF6"/>
    <w:rsid w:val="00816B44"/>
    <w:rsid w:val="00816D9C"/>
    <w:rsid w:val="00816EC2"/>
    <w:rsid w:val="00816FEC"/>
    <w:rsid w:val="0081785F"/>
    <w:rsid w:val="00821B9A"/>
    <w:rsid w:val="0082283C"/>
    <w:rsid w:val="00822B30"/>
    <w:rsid w:val="008236DE"/>
    <w:rsid w:val="00823767"/>
    <w:rsid w:val="008239D9"/>
    <w:rsid w:val="00823AA0"/>
    <w:rsid w:val="00824F95"/>
    <w:rsid w:val="00825A6E"/>
    <w:rsid w:val="00826393"/>
    <w:rsid w:val="00826875"/>
    <w:rsid w:val="008313FD"/>
    <w:rsid w:val="00832A75"/>
    <w:rsid w:val="008333E2"/>
    <w:rsid w:val="00833452"/>
    <w:rsid w:val="00834574"/>
    <w:rsid w:val="008348D1"/>
    <w:rsid w:val="008352AE"/>
    <w:rsid w:val="008356FA"/>
    <w:rsid w:val="00835C69"/>
    <w:rsid w:val="00836A3B"/>
    <w:rsid w:val="008377B3"/>
    <w:rsid w:val="008377BD"/>
    <w:rsid w:val="00837AFB"/>
    <w:rsid w:val="00840415"/>
    <w:rsid w:val="00841776"/>
    <w:rsid w:val="0084178C"/>
    <w:rsid w:val="00841822"/>
    <w:rsid w:val="00841C72"/>
    <w:rsid w:val="00842BD3"/>
    <w:rsid w:val="008433D0"/>
    <w:rsid w:val="00843508"/>
    <w:rsid w:val="0084401A"/>
    <w:rsid w:val="008452AE"/>
    <w:rsid w:val="00845F89"/>
    <w:rsid w:val="008463B9"/>
    <w:rsid w:val="00846CFB"/>
    <w:rsid w:val="00846F14"/>
    <w:rsid w:val="008472C6"/>
    <w:rsid w:val="0084739D"/>
    <w:rsid w:val="00847693"/>
    <w:rsid w:val="00847856"/>
    <w:rsid w:val="00850197"/>
    <w:rsid w:val="00850BB8"/>
    <w:rsid w:val="0085295E"/>
    <w:rsid w:val="00852A84"/>
    <w:rsid w:val="00853A4E"/>
    <w:rsid w:val="00853D12"/>
    <w:rsid w:val="00854407"/>
    <w:rsid w:val="0085490E"/>
    <w:rsid w:val="0085493A"/>
    <w:rsid w:val="00854E84"/>
    <w:rsid w:val="00855A93"/>
    <w:rsid w:val="00855D4A"/>
    <w:rsid w:val="0085657F"/>
    <w:rsid w:val="00856ED9"/>
    <w:rsid w:val="00857B54"/>
    <w:rsid w:val="00857E03"/>
    <w:rsid w:val="00861969"/>
    <w:rsid w:val="00861A60"/>
    <w:rsid w:val="00864C93"/>
    <w:rsid w:val="0086665B"/>
    <w:rsid w:val="00866806"/>
    <w:rsid w:val="00866D02"/>
    <w:rsid w:val="00866F29"/>
    <w:rsid w:val="0086719D"/>
    <w:rsid w:val="00870486"/>
    <w:rsid w:val="00873B97"/>
    <w:rsid w:val="00875044"/>
    <w:rsid w:val="00875652"/>
    <w:rsid w:val="00876058"/>
    <w:rsid w:val="0087621A"/>
    <w:rsid w:val="00876B88"/>
    <w:rsid w:val="00876E0F"/>
    <w:rsid w:val="008819EF"/>
    <w:rsid w:val="0088303D"/>
    <w:rsid w:val="008838F0"/>
    <w:rsid w:val="0088444A"/>
    <w:rsid w:val="00885A0B"/>
    <w:rsid w:val="00885BCA"/>
    <w:rsid w:val="0088656E"/>
    <w:rsid w:val="00886AB7"/>
    <w:rsid w:val="008870B5"/>
    <w:rsid w:val="008904BB"/>
    <w:rsid w:val="00890E9D"/>
    <w:rsid w:val="008915BB"/>
    <w:rsid w:val="008916C4"/>
    <w:rsid w:val="008921EB"/>
    <w:rsid w:val="0089222E"/>
    <w:rsid w:val="00892758"/>
    <w:rsid w:val="00892795"/>
    <w:rsid w:val="00893403"/>
    <w:rsid w:val="00893A08"/>
    <w:rsid w:val="00894215"/>
    <w:rsid w:val="00894D6C"/>
    <w:rsid w:val="008957BA"/>
    <w:rsid w:val="00895BC1"/>
    <w:rsid w:val="008968ED"/>
    <w:rsid w:val="008A28FE"/>
    <w:rsid w:val="008A37AB"/>
    <w:rsid w:val="008A3DC2"/>
    <w:rsid w:val="008A40AB"/>
    <w:rsid w:val="008A40AD"/>
    <w:rsid w:val="008A4EA4"/>
    <w:rsid w:val="008A575B"/>
    <w:rsid w:val="008A58BA"/>
    <w:rsid w:val="008A6EE1"/>
    <w:rsid w:val="008A712D"/>
    <w:rsid w:val="008A77B9"/>
    <w:rsid w:val="008B1B8F"/>
    <w:rsid w:val="008B211B"/>
    <w:rsid w:val="008B2E23"/>
    <w:rsid w:val="008B396D"/>
    <w:rsid w:val="008B43DD"/>
    <w:rsid w:val="008B59FE"/>
    <w:rsid w:val="008B6757"/>
    <w:rsid w:val="008B69BC"/>
    <w:rsid w:val="008B6B1B"/>
    <w:rsid w:val="008C0376"/>
    <w:rsid w:val="008C0DBB"/>
    <w:rsid w:val="008C1651"/>
    <w:rsid w:val="008C1679"/>
    <w:rsid w:val="008C1869"/>
    <w:rsid w:val="008C246F"/>
    <w:rsid w:val="008C24A4"/>
    <w:rsid w:val="008C28DC"/>
    <w:rsid w:val="008C29F2"/>
    <w:rsid w:val="008C2E8F"/>
    <w:rsid w:val="008C350D"/>
    <w:rsid w:val="008C391D"/>
    <w:rsid w:val="008C4A61"/>
    <w:rsid w:val="008C4FF1"/>
    <w:rsid w:val="008C5632"/>
    <w:rsid w:val="008C57F7"/>
    <w:rsid w:val="008C5DD9"/>
    <w:rsid w:val="008C6052"/>
    <w:rsid w:val="008C6542"/>
    <w:rsid w:val="008C71B0"/>
    <w:rsid w:val="008C74C3"/>
    <w:rsid w:val="008C79D2"/>
    <w:rsid w:val="008C7CA1"/>
    <w:rsid w:val="008D06AA"/>
    <w:rsid w:val="008D080E"/>
    <w:rsid w:val="008D0892"/>
    <w:rsid w:val="008D118F"/>
    <w:rsid w:val="008D12CB"/>
    <w:rsid w:val="008D175B"/>
    <w:rsid w:val="008D2DEE"/>
    <w:rsid w:val="008D4011"/>
    <w:rsid w:val="008D59C1"/>
    <w:rsid w:val="008D7835"/>
    <w:rsid w:val="008D7ECA"/>
    <w:rsid w:val="008E04A1"/>
    <w:rsid w:val="008E10E4"/>
    <w:rsid w:val="008E1209"/>
    <w:rsid w:val="008E16BC"/>
    <w:rsid w:val="008E36CD"/>
    <w:rsid w:val="008E57F5"/>
    <w:rsid w:val="008E57F8"/>
    <w:rsid w:val="008E6D32"/>
    <w:rsid w:val="008E7195"/>
    <w:rsid w:val="008E71F1"/>
    <w:rsid w:val="008E76B9"/>
    <w:rsid w:val="008E77AD"/>
    <w:rsid w:val="008F028E"/>
    <w:rsid w:val="008F0607"/>
    <w:rsid w:val="008F0AA9"/>
    <w:rsid w:val="008F0CF1"/>
    <w:rsid w:val="008F33C2"/>
    <w:rsid w:val="008F3B28"/>
    <w:rsid w:val="008F47D2"/>
    <w:rsid w:val="008F49E4"/>
    <w:rsid w:val="008F51D3"/>
    <w:rsid w:val="008F620F"/>
    <w:rsid w:val="008F654B"/>
    <w:rsid w:val="008F6AC4"/>
    <w:rsid w:val="008F6AEE"/>
    <w:rsid w:val="008F6B5E"/>
    <w:rsid w:val="008F7B75"/>
    <w:rsid w:val="00900220"/>
    <w:rsid w:val="009014A9"/>
    <w:rsid w:val="009037EA"/>
    <w:rsid w:val="00906D2A"/>
    <w:rsid w:val="00906D44"/>
    <w:rsid w:val="009074D8"/>
    <w:rsid w:val="0090781B"/>
    <w:rsid w:val="00907EBC"/>
    <w:rsid w:val="00907F2C"/>
    <w:rsid w:val="0091040F"/>
    <w:rsid w:val="00910B46"/>
    <w:rsid w:val="00910CE5"/>
    <w:rsid w:val="00911D15"/>
    <w:rsid w:val="0091220D"/>
    <w:rsid w:val="009125B1"/>
    <w:rsid w:val="00912CB9"/>
    <w:rsid w:val="00913856"/>
    <w:rsid w:val="00913B7C"/>
    <w:rsid w:val="009144A3"/>
    <w:rsid w:val="00914537"/>
    <w:rsid w:val="00914EEF"/>
    <w:rsid w:val="009155FD"/>
    <w:rsid w:val="00917160"/>
    <w:rsid w:val="009202A8"/>
    <w:rsid w:val="00921B06"/>
    <w:rsid w:val="00921BD5"/>
    <w:rsid w:val="009220A3"/>
    <w:rsid w:val="009244B2"/>
    <w:rsid w:val="00924D02"/>
    <w:rsid w:val="00924D99"/>
    <w:rsid w:val="00924ED2"/>
    <w:rsid w:val="00925367"/>
    <w:rsid w:val="00927013"/>
    <w:rsid w:val="0092716E"/>
    <w:rsid w:val="00930240"/>
    <w:rsid w:val="00930AF8"/>
    <w:rsid w:val="009312CD"/>
    <w:rsid w:val="009322F8"/>
    <w:rsid w:val="009340E0"/>
    <w:rsid w:val="009351F2"/>
    <w:rsid w:val="00935E84"/>
    <w:rsid w:val="00936168"/>
    <w:rsid w:val="0093687E"/>
    <w:rsid w:val="00937E9D"/>
    <w:rsid w:val="009404EF"/>
    <w:rsid w:val="00941BE9"/>
    <w:rsid w:val="00942936"/>
    <w:rsid w:val="009432B2"/>
    <w:rsid w:val="00943F69"/>
    <w:rsid w:val="009442D0"/>
    <w:rsid w:val="0094669E"/>
    <w:rsid w:val="00947655"/>
    <w:rsid w:val="009476A3"/>
    <w:rsid w:val="00947926"/>
    <w:rsid w:val="0095065D"/>
    <w:rsid w:val="00950A34"/>
    <w:rsid w:val="00950FC5"/>
    <w:rsid w:val="00952196"/>
    <w:rsid w:val="00952C9F"/>
    <w:rsid w:val="00953428"/>
    <w:rsid w:val="00954037"/>
    <w:rsid w:val="009556C4"/>
    <w:rsid w:val="00955BC3"/>
    <w:rsid w:val="00955CAE"/>
    <w:rsid w:val="00955DC8"/>
    <w:rsid w:val="0095673D"/>
    <w:rsid w:val="00957276"/>
    <w:rsid w:val="009572C9"/>
    <w:rsid w:val="00957724"/>
    <w:rsid w:val="009616B3"/>
    <w:rsid w:val="00961FDE"/>
    <w:rsid w:val="00962564"/>
    <w:rsid w:val="00962EB9"/>
    <w:rsid w:val="00963FC4"/>
    <w:rsid w:val="0096456F"/>
    <w:rsid w:val="00964BD6"/>
    <w:rsid w:val="00965036"/>
    <w:rsid w:val="009659D7"/>
    <w:rsid w:val="00966D9C"/>
    <w:rsid w:val="0096709E"/>
    <w:rsid w:val="0096794B"/>
    <w:rsid w:val="0097060C"/>
    <w:rsid w:val="00970687"/>
    <w:rsid w:val="009709D0"/>
    <w:rsid w:val="009712C7"/>
    <w:rsid w:val="0097152E"/>
    <w:rsid w:val="0097267D"/>
    <w:rsid w:val="00973AE0"/>
    <w:rsid w:val="00973D80"/>
    <w:rsid w:val="00974B10"/>
    <w:rsid w:val="009763DD"/>
    <w:rsid w:val="009774E5"/>
    <w:rsid w:val="00977901"/>
    <w:rsid w:val="009779C4"/>
    <w:rsid w:val="00980C83"/>
    <w:rsid w:val="00981280"/>
    <w:rsid w:val="0098300E"/>
    <w:rsid w:val="00983680"/>
    <w:rsid w:val="00983A79"/>
    <w:rsid w:val="00984273"/>
    <w:rsid w:val="0098588A"/>
    <w:rsid w:val="00986F0B"/>
    <w:rsid w:val="009904F0"/>
    <w:rsid w:val="00990B03"/>
    <w:rsid w:val="00990CCD"/>
    <w:rsid w:val="00991DF3"/>
    <w:rsid w:val="00995306"/>
    <w:rsid w:val="009954B9"/>
    <w:rsid w:val="00995524"/>
    <w:rsid w:val="0099575F"/>
    <w:rsid w:val="009963C5"/>
    <w:rsid w:val="00996603"/>
    <w:rsid w:val="00997F9C"/>
    <w:rsid w:val="009A0202"/>
    <w:rsid w:val="009A0656"/>
    <w:rsid w:val="009A1B24"/>
    <w:rsid w:val="009A1E97"/>
    <w:rsid w:val="009A36B2"/>
    <w:rsid w:val="009A4C24"/>
    <w:rsid w:val="009A4C25"/>
    <w:rsid w:val="009A5BC1"/>
    <w:rsid w:val="009B02F0"/>
    <w:rsid w:val="009B0B2F"/>
    <w:rsid w:val="009B0B9C"/>
    <w:rsid w:val="009B121A"/>
    <w:rsid w:val="009B1632"/>
    <w:rsid w:val="009B18C1"/>
    <w:rsid w:val="009B2145"/>
    <w:rsid w:val="009B2ABA"/>
    <w:rsid w:val="009B363E"/>
    <w:rsid w:val="009B3768"/>
    <w:rsid w:val="009B4994"/>
    <w:rsid w:val="009B4AE5"/>
    <w:rsid w:val="009B4C00"/>
    <w:rsid w:val="009B5FDD"/>
    <w:rsid w:val="009B63FC"/>
    <w:rsid w:val="009B673D"/>
    <w:rsid w:val="009C132D"/>
    <w:rsid w:val="009C4222"/>
    <w:rsid w:val="009C569C"/>
    <w:rsid w:val="009C5A20"/>
    <w:rsid w:val="009C5FBF"/>
    <w:rsid w:val="009C6E48"/>
    <w:rsid w:val="009C7A01"/>
    <w:rsid w:val="009C7C1E"/>
    <w:rsid w:val="009C7F9E"/>
    <w:rsid w:val="009D0586"/>
    <w:rsid w:val="009D0B42"/>
    <w:rsid w:val="009D0D44"/>
    <w:rsid w:val="009D2200"/>
    <w:rsid w:val="009D2A28"/>
    <w:rsid w:val="009D2CB3"/>
    <w:rsid w:val="009D3024"/>
    <w:rsid w:val="009D3A03"/>
    <w:rsid w:val="009D4471"/>
    <w:rsid w:val="009D477A"/>
    <w:rsid w:val="009D4AB8"/>
    <w:rsid w:val="009D5AEE"/>
    <w:rsid w:val="009D62B7"/>
    <w:rsid w:val="009D65E6"/>
    <w:rsid w:val="009D7558"/>
    <w:rsid w:val="009E0B99"/>
    <w:rsid w:val="009E12A2"/>
    <w:rsid w:val="009E1A23"/>
    <w:rsid w:val="009E1C60"/>
    <w:rsid w:val="009E299B"/>
    <w:rsid w:val="009E2E7D"/>
    <w:rsid w:val="009E2FE1"/>
    <w:rsid w:val="009E3A71"/>
    <w:rsid w:val="009E3D87"/>
    <w:rsid w:val="009E4BBD"/>
    <w:rsid w:val="009E4F3B"/>
    <w:rsid w:val="009E5A42"/>
    <w:rsid w:val="009E5E2F"/>
    <w:rsid w:val="009E6620"/>
    <w:rsid w:val="009E662C"/>
    <w:rsid w:val="009E7015"/>
    <w:rsid w:val="009E7398"/>
    <w:rsid w:val="009E7F33"/>
    <w:rsid w:val="009E7F8C"/>
    <w:rsid w:val="009F033B"/>
    <w:rsid w:val="009F07DA"/>
    <w:rsid w:val="009F0E92"/>
    <w:rsid w:val="009F16C3"/>
    <w:rsid w:val="009F213E"/>
    <w:rsid w:val="009F2364"/>
    <w:rsid w:val="009F2BB2"/>
    <w:rsid w:val="009F3798"/>
    <w:rsid w:val="009F3839"/>
    <w:rsid w:val="009F3F12"/>
    <w:rsid w:val="009F4765"/>
    <w:rsid w:val="009F487F"/>
    <w:rsid w:val="009F494E"/>
    <w:rsid w:val="009F4C5D"/>
    <w:rsid w:val="009F55BA"/>
    <w:rsid w:val="009F798B"/>
    <w:rsid w:val="00A008A9"/>
    <w:rsid w:val="00A00C87"/>
    <w:rsid w:val="00A013E0"/>
    <w:rsid w:val="00A03709"/>
    <w:rsid w:val="00A0467A"/>
    <w:rsid w:val="00A04825"/>
    <w:rsid w:val="00A049E8"/>
    <w:rsid w:val="00A04F72"/>
    <w:rsid w:val="00A050F9"/>
    <w:rsid w:val="00A05404"/>
    <w:rsid w:val="00A063C1"/>
    <w:rsid w:val="00A06784"/>
    <w:rsid w:val="00A06898"/>
    <w:rsid w:val="00A06ADC"/>
    <w:rsid w:val="00A070E0"/>
    <w:rsid w:val="00A0738F"/>
    <w:rsid w:val="00A0789A"/>
    <w:rsid w:val="00A07A5D"/>
    <w:rsid w:val="00A102F1"/>
    <w:rsid w:val="00A1079F"/>
    <w:rsid w:val="00A11A73"/>
    <w:rsid w:val="00A11B0E"/>
    <w:rsid w:val="00A12B18"/>
    <w:rsid w:val="00A1312D"/>
    <w:rsid w:val="00A13359"/>
    <w:rsid w:val="00A13441"/>
    <w:rsid w:val="00A13513"/>
    <w:rsid w:val="00A13A7B"/>
    <w:rsid w:val="00A13C18"/>
    <w:rsid w:val="00A142E0"/>
    <w:rsid w:val="00A147D0"/>
    <w:rsid w:val="00A1486F"/>
    <w:rsid w:val="00A14FEB"/>
    <w:rsid w:val="00A15220"/>
    <w:rsid w:val="00A16490"/>
    <w:rsid w:val="00A165E9"/>
    <w:rsid w:val="00A16B8C"/>
    <w:rsid w:val="00A17136"/>
    <w:rsid w:val="00A17C6B"/>
    <w:rsid w:val="00A17C96"/>
    <w:rsid w:val="00A2109E"/>
    <w:rsid w:val="00A21115"/>
    <w:rsid w:val="00A21B9A"/>
    <w:rsid w:val="00A21BD3"/>
    <w:rsid w:val="00A21F2B"/>
    <w:rsid w:val="00A22EFF"/>
    <w:rsid w:val="00A2380B"/>
    <w:rsid w:val="00A244A6"/>
    <w:rsid w:val="00A25724"/>
    <w:rsid w:val="00A26027"/>
    <w:rsid w:val="00A262E3"/>
    <w:rsid w:val="00A266D4"/>
    <w:rsid w:val="00A26FF0"/>
    <w:rsid w:val="00A304BF"/>
    <w:rsid w:val="00A31030"/>
    <w:rsid w:val="00A311B3"/>
    <w:rsid w:val="00A313EB"/>
    <w:rsid w:val="00A31CCE"/>
    <w:rsid w:val="00A33626"/>
    <w:rsid w:val="00A33934"/>
    <w:rsid w:val="00A34941"/>
    <w:rsid w:val="00A35138"/>
    <w:rsid w:val="00A35AAD"/>
    <w:rsid w:val="00A36D85"/>
    <w:rsid w:val="00A36FBC"/>
    <w:rsid w:val="00A370A1"/>
    <w:rsid w:val="00A37212"/>
    <w:rsid w:val="00A376CD"/>
    <w:rsid w:val="00A408E6"/>
    <w:rsid w:val="00A40908"/>
    <w:rsid w:val="00A40AAD"/>
    <w:rsid w:val="00A4138D"/>
    <w:rsid w:val="00A417F5"/>
    <w:rsid w:val="00A41C87"/>
    <w:rsid w:val="00A425D2"/>
    <w:rsid w:val="00A42766"/>
    <w:rsid w:val="00A42EE8"/>
    <w:rsid w:val="00A440B0"/>
    <w:rsid w:val="00A44E62"/>
    <w:rsid w:val="00A47182"/>
    <w:rsid w:val="00A5007E"/>
    <w:rsid w:val="00A506AE"/>
    <w:rsid w:val="00A50730"/>
    <w:rsid w:val="00A522FC"/>
    <w:rsid w:val="00A52937"/>
    <w:rsid w:val="00A5496D"/>
    <w:rsid w:val="00A54E68"/>
    <w:rsid w:val="00A5583D"/>
    <w:rsid w:val="00A55EF6"/>
    <w:rsid w:val="00A563A2"/>
    <w:rsid w:val="00A56519"/>
    <w:rsid w:val="00A5679E"/>
    <w:rsid w:val="00A56B4D"/>
    <w:rsid w:val="00A56B94"/>
    <w:rsid w:val="00A56FCA"/>
    <w:rsid w:val="00A5782D"/>
    <w:rsid w:val="00A6149A"/>
    <w:rsid w:val="00A6182D"/>
    <w:rsid w:val="00A61932"/>
    <w:rsid w:val="00A621D2"/>
    <w:rsid w:val="00A621F7"/>
    <w:rsid w:val="00A6292D"/>
    <w:rsid w:val="00A62A91"/>
    <w:rsid w:val="00A6323C"/>
    <w:rsid w:val="00A6475E"/>
    <w:rsid w:val="00A649B1"/>
    <w:rsid w:val="00A65DE3"/>
    <w:rsid w:val="00A663C2"/>
    <w:rsid w:val="00A66B83"/>
    <w:rsid w:val="00A66E71"/>
    <w:rsid w:val="00A66E7F"/>
    <w:rsid w:val="00A67293"/>
    <w:rsid w:val="00A67ED7"/>
    <w:rsid w:val="00A67FB0"/>
    <w:rsid w:val="00A71FE0"/>
    <w:rsid w:val="00A723BB"/>
    <w:rsid w:val="00A725DB"/>
    <w:rsid w:val="00A72F1E"/>
    <w:rsid w:val="00A73067"/>
    <w:rsid w:val="00A734DE"/>
    <w:rsid w:val="00A73B81"/>
    <w:rsid w:val="00A74149"/>
    <w:rsid w:val="00A7574A"/>
    <w:rsid w:val="00A7724F"/>
    <w:rsid w:val="00A77858"/>
    <w:rsid w:val="00A779F4"/>
    <w:rsid w:val="00A80921"/>
    <w:rsid w:val="00A80F94"/>
    <w:rsid w:val="00A8202B"/>
    <w:rsid w:val="00A822B7"/>
    <w:rsid w:val="00A82C4D"/>
    <w:rsid w:val="00A830AE"/>
    <w:rsid w:val="00A83453"/>
    <w:rsid w:val="00A83A64"/>
    <w:rsid w:val="00A844B9"/>
    <w:rsid w:val="00A87C0A"/>
    <w:rsid w:val="00A87C5D"/>
    <w:rsid w:val="00A91C64"/>
    <w:rsid w:val="00A927B4"/>
    <w:rsid w:val="00A92FB7"/>
    <w:rsid w:val="00A92FE8"/>
    <w:rsid w:val="00A94144"/>
    <w:rsid w:val="00A94332"/>
    <w:rsid w:val="00A96014"/>
    <w:rsid w:val="00A961BB"/>
    <w:rsid w:val="00A96C43"/>
    <w:rsid w:val="00A97326"/>
    <w:rsid w:val="00A97D36"/>
    <w:rsid w:val="00AA0A63"/>
    <w:rsid w:val="00AA1258"/>
    <w:rsid w:val="00AA12C3"/>
    <w:rsid w:val="00AA1C4D"/>
    <w:rsid w:val="00AA2085"/>
    <w:rsid w:val="00AA25FF"/>
    <w:rsid w:val="00AA291A"/>
    <w:rsid w:val="00AA2DCD"/>
    <w:rsid w:val="00AA361C"/>
    <w:rsid w:val="00AA3AE7"/>
    <w:rsid w:val="00AA3D32"/>
    <w:rsid w:val="00AA4A4F"/>
    <w:rsid w:val="00AA514F"/>
    <w:rsid w:val="00AA5BBD"/>
    <w:rsid w:val="00AA5C99"/>
    <w:rsid w:val="00AA5D74"/>
    <w:rsid w:val="00AA5F02"/>
    <w:rsid w:val="00AA638D"/>
    <w:rsid w:val="00AA676B"/>
    <w:rsid w:val="00AA6CD8"/>
    <w:rsid w:val="00AB1893"/>
    <w:rsid w:val="00AB2AF5"/>
    <w:rsid w:val="00AB4144"/>
    <w:rsid w:val="00AB4FD2"/>
    <w:rsid w:val="00AB4FFC"/>
    <w:rsid w:val="00AB5CF6"/>
    <w:rsid w:val="00AB6E75"/>
    <w:rsid w:val="00AC1315"/>
    <w:rsid w:val="00AC1770"/>
    <w:rsid w:val="00AC1981"/>
    <w:rsid w:val="00AC2C20"/>
    <w:rsid w:val="00AC2D0C"/>
    <w:rsid w:val="00AC2F2D"/>
    <w:rsid w:val="00AC2F71"/>
    <w:rsid w:val="00AC3361"/>
    <w:rsid w:val="00AC4174"/>
    <w:rsid w:val="00AC4ECE"/>
    <w:rsid w:val="00AC5833"/>
    <w:rsid w:val="00AC592D"/>
    <w:rsid w:val="00AC6F90"/>
    <w:rsid w:val="00AC7EE7"/>
    <w:rsid w:val="00AD03CA"/>
    <w:rsid w:val="00AD0725"/>
    <w:rsid w:val="00AD0BF9"/>
    <w:rsid w:val="00AD26A8"/>
    <w:rsid w:val="00AD2889"/>
    <w:rsid w:val="00AD31C7"/>
    <w:rsid w:val="00AD44D6"/>
    <w:rsid w:val="00AD4D13"/>
    <w:rsid w:val="00AD54EC"/>
    <w:rsid w:val="00AD56FF"/>
    <w:rsid w:val="00AD60DC"/>
    <w:rsid w:val="00AD7CEA"/>
    <w:rsid w:val="00AE035B"/>
    <w:rsid w:val="00AE0864"/>
    <w:rsid w:val="00AE0937"/>
    <w:rsid w:val="00AE10EF"/>
    <w:rsid w:val="00AE13DC"/>
    <w:rsid w:val="00AE1AF7"/>
    <w:rsid w:val="00AE480D"/>
    <w:rsid w:val="00AE4A35"/>
    <w:rsid w:val="00AE4A60"/>
    <w:rsid w:val="00AE4B4F"/>
    <w:rsid w:val="00AE56E7"/>
    <w:rsid w:val="00AE5AD4"/>
    <w:rsid w:val="00AE5B71"/>
    <w:rsid w:val="00AE61E7"/>
    <w:rsid w:val="00AE6A94"/>
    <w:rsid w:val="00AE6DF3"/>
    <w:rsid w:val="00AE7336"/>
    <w:rsid w:val="00AE79BD"/>
    <w:rsid w:val="00AE7AB3"/>
    <w:rsid w:val="00AE7BC6"/>
    <w:rsid w:val="00AE7C4B"/>
    <w:rsid w:val="00AE7DD4"/>
    <w:rsid w:val="00AF10D0"/>
    <w:rsid w:val="00AF1AB9"/>
    <w:rsid w:val="00AF1DFA"/>
    <w:rsid w:val="00AF2435"/>
    <w:rsid w:val="00AF2643"/>
    <w:rsid w:val="00AF35A8"/>
    <w:rsid w:val="00AF3D50"/>
    <w:rsid w:val="00AF432F"/>
    <w:rsid w:val="00AF474B"/>
    <w:rsid w:val="00AF55F6"/>
    <w:rsid w:val="00AF6908"/>
    <w:rsid w:val="00AF7B3B"/>
    <w:rsid w:val="00AF7ED9"/>
    <w:rsid w:val="00B013E5"/>
    <w:rsid w:val="00B023C6"/>
    <w:rsid w:val="00B02A13"/>
    <w:rsid w:val="00B02A7E"/>
    <w:rsid w:val="00B02DD4"/>
    <w:rsid w:val="00B02EA1"/>
    <w:rsid w:val="00B02FCC"/>
    <w:rsid w:val="00B0335F"/>
    <w:rsid w:val="00B03F04"/>
    <w:rsid w:val="00B055BD"/>
    <w:rsid w:val="00B0592C"/>
    <w:rsid w:val="00B05AF6"/>
    <w:rsid w:val="00B06D08"/>
    <w:rsid w:val="00B07D47"/>
    <w:rsid w:val="00B07DC5"/>
    <w:rsid w:val="00B1006C"/>
    <w:rsid w:val="00B10CBC"/>
    <w:rsid w:val="00B118D6"/>
    <w:rsid w:val="00B12016"/>
    <w:rsid w:val="00B12E3D"/>
    <w:rsid w:val="00B130CC"/>
    <w:rsid w:val="00B14BB7"/>
    <w:rsid w:val="00B15C79"/>
    <w:rsid w:val="00B15E4C"/>
    <w:rsid w:val="00B1770C"/>
    <w:rsid w:val="00B17E0F"/>
    <w:rsid w:val="00B206AF"/>
    <w:rsid w:val="00B20CC0"/>
    <w:rsid w:val="00B21008"/>
    <w:rsid w:val="00B21B96"/>
    <w:rsid w:val="00B2278E"/>
    <w:rsid w:val="00B22D74"/>
    <w:rsid w:val="00B22E9F"/>
    <w:rsid w:val="00B243ED"/>
    <w:rsid w:val="00B259E8"/>
    <w:rsid w:val="00B27652"/>
    <w:rsid w:val="00B30DC3"/>
    <w:rsid w:val="00B31031"/>
    <w:rsid w:val="00B31358"/>
    <w:rsid w:val="00B31A39"/>
    <w:rsid w:val="00B3224A"/>
    <w:rsid w:val="00B32517"/>
    <w:rsid w:val="00B326E7"/>
    <w:rsid w:val="00B32CB3"/>
    <w:rsid w:val="00B3397E"/>
    <w:rsid w:val="00B33B2A"/>
    <w:rsid w:val="00B33B93"/>
    <w:rsid w:val="00B33E2C"/>
    <w:rsid w:val="00B343CE"/>
    <w:rsid w:val="00B34968"/>
    <w:rsid w:val="00B34FE8"/>
    <w:rsid w:val="00B37BD6"/>
    <w:rsid w:val="00B408CD"/>
    <w:rsid w:val="00B411AB"/>
    <w:rsid w:val="00B41D32"/>
    <w:rsid w:val="00B41E4E"/>
    <w:rsid w:val="00B42640"/>
    <w:rsid w:val="00B45010"/>
    <w:rsid w:val="00B460AD"/>
    <w:rsid w:val="00B468A9"/>
    <w:rsid w:val="00B468E7"/>
    <w:rsid w:val="00B46BF2"/>
    <w:rsid w:val="00B50B2F"/>
    <w:rsid w:val="00B50B78"/>
    <w:rsid w:val="00B52A74"/>
    <w:rsid w:val="00B52A92"/>
    <w:rsid w:val="00B53776"/>
    <w:rsid w:val="00B54354"/>
    <w:rsid w:val="00B54D3B"/>
    <w:rsid w:val="00B553D2"/>
    <w:rsid w:val="00B557CF"/>
    <w:rsid w:val="00B60891"/>
    <w:rsid w:val="00B60D7A"/>
    <w:rsid w:val="00B618B5"/>
    <w:rsid w:val="00B61A10"/>
    <w:rsid w:val="00B62C4B"/>
    <w:rsid w:val="00B63EFF"/>
    <w:rsid w:val="00B63FFA"/>
    <w:rsid w:val="00B64794"/>
    <w:rsid w:val="00B658E7"/>
    <w:rsid w:val="00B65DA5"/>
    <w:rsid w:val="00B66D06"/>
    <w:rsid w:val="00B66FA7"/>
    <w:rsid w:val="00B6782E"/>
    <w:rsid w:val="00B67B68"/>
    <w:rsid w:val="00B67C93"/>
    <w:rsid w:val="00B67D10"/>
    <w:rsid w:val="00B70632"/>
    <w:rsid w:val="00B72695"/>
    <w:rsid w:val="00B73495"/>
    <w:rsid w:val="00B7578A"/>
    <w:rsid w:val="00B76C8C"/>
    <w:rsid w:val="00B77946"/>
    <w:rsid w:val="00B77DAF"/>
    <w:rsid w:val="00B77DB4"/>
    <w:rsid w:val="00B808DF"/>
    <w:rsid w:val="00B80EA1"/>
    <w:rsid w:val="00B81869"/>
    <w:rsid w:val="00B856C8"/>
    <w:rsid w:val="00B86ED7"/>
    <w:rsid w:val="00B87689"/>
    <w:rsid w:val="00B90B15"/>
    <w:rsid w:val="00B90B64"/>
    <w:rsid w:val="00B92C60"/>
    <w:rsid w:val="00B92ECD"/>
    <w:rsid w:val="00B92FBB"/>
    <w:rsid w:val="00B94034"/>
    <w:rsid w:val="00B94149"/>
    <w:rsid w:val="00B94282"/>
    <w:rsid w:val="00B94A88"/>
    <w:rsid w:val="00B9525A"/>
    <w:rsid w:val="00B957BD"/>
    <w:rsid w:val="00B957FC"/>
    <w:rsid w:val="00B96237"/>
    <w:rsid w:val="00B96BCE"/>
    <w:rsid w:val="00B96DEA"/>
    <w:rsid w:val="00B97010"/>
    <w:rsid w:val="00B97B79"/>
    <w:rsid w:val="00BA0662"/>
    <w:rsid w:val="00BA147E"/>
    <w:rsid w:val="00BA15CC"/>
    <w:rsid w:val="00BA1C85"/>
    <w:rsid w:val="00BA2127"/>
    <w:rsid w:val="00BA2446"/>
    <w:rsid w:val="00BA32B5"/>
    <w:rsid w:val="00BA3358"/>
    <w:rsid w:val="00BA38F9"/>
    <w:rsid w:val="00BA44E6"/>
    <w:rsid w:val="00BA48AA"/>
    <w:rsid w:val="00BA6123"/>
    <w:rsid w:val="00BA6D57"/>
    <w:rsid w:val="00BA6ECE"/>
    <w:rsid w:val="00BA76A0"/>
    <w:rsid w:val="00BB006C"/>
    <w:rsid w:val="00BB0275"/>
    <w:rsid w:val="00BB0B88"/>
    <w:rsid w:val="00BB0CC5"/>
    <w:rsid w:val="00BB0DCE"/>
    <w:rsid w:val="00BB0E48"/>
    <w:rsid w:val="00BB171A"/>
    <w:rsid w:val="00BB1D71"/>
    <w:rsid w:val="00BB262F"/>
    <w:rsid w:val="00BB3066"/>
    <w:rsid w:val="00BB30F7"/>
    <w:rsid w:val="00BB323B"/>
    <w:rsid w:val="00BB3435"/>
    <w:rsid w:val="00BB3DCF"/>
    <w:rsid w:val="00BB5EC6"/>
    <w:rsid w:val="00BB6A64"/>
    <w:rsid w:val="00BB71C8"/>
    <w:rsid w:val="00BC0A6B"/>
    <w:rsid w:val="00BC2F93"/>
    <w:rsid w:val="00BC38DD"/>
    <w:rsid w:val="00BC42C4"/>
    <w:rsid w:val="00BC4667"/>
    <w:rsid w:val="00BC59F9"/>
    <w:rsid w:val="00BC5C5E"/>
    <w:rsid w:val="00BC5E5D"/>
    <w:rsid w:val="00BC6B78"/>
    <w:rsid w:val="00BC7392"/>
    <w:rsid w:val="00BC7B0D"/>
    <w:rsid w:val="00BD05A3"/>
    <w:rsid w:val="00BD166F"/>
    <w:rsid w:val="00BD1CBE"/>
    <w:rsid w:val="00BD33CF"/>
    <w:rsid w:val="00BD4900"/>
    <w:rsid w:val="00BD49A9"/>
    <w:rsid w:val="00BD4C24"/>
    <w:rsid w:val="00BD4FC4"/>
    <w:rsid w:val="00BD5E26"/>
    <w:rsid w:val="00BD694C"/>
    <w:rsid w:val="00BD717E"/>
    <w:rsid w:val="00BD7708"/>
    <w:rsid w:val="00BD7A92"/>
    <w:rsid w:val="00BE0370"/>
    <w:rsid w:val="00BE0E0C"/>
    <w:rsid w:val="00BE105E"/>
    <w:rsid w:val="00BE1488"/>
    <w:rsid w:val="00BE37E7"/>
    <w:rsid w:val="00BE3F03"/>
    <w:rsid w:val="00BE43C7"/>
    <w:rsid w:val="00BE469B"/>
    <w:rsid w:val="00BE520B"/>
    <w:rsid w:val="00BE55FA"/>
    <w:rsid w:val="00BE631B"/>
    <w:rsid w:val="00BE667B"/>
    <w:rsid w:val="00BE7015"/>
    <w:rsid w:val="00BE7295"/>
    <w:rsid w:val="00BE79BC"/>
    <w:rsid w:val="00BE7A85"/>
    <w:rsid w:val="00BE7D81"/>
    <w:rsid w:val="00BE7EA7"/>
    <w:rsid w:val="00BF0D77"/>
    <w:rsid w:val="00BF11D9"/>
    <w:rsid w:val="00BF1F78"/>
    <w:rsid w:val="00BF24A4"/>
    <w:rsid w:val="00BF2B04"/>
    <w:rsid w:val="00BF4033"/>
    <w:rsid w:val="00BF4C10"/>
    <w:rsid w:val="00BF67AD"/>
    <w:rsid w:val="00BF6BC9"/>
    <w:rsid w:val="00BF7E4F"/>
    <w:rsid w:val="00C00A8E"/>
    <w:rsid w:val="00C00BC6"/>
    <w:rsid w:val="00C0190C"/>
    <w:rsid w:val="00C03490"/>
    <w:rsid w:val="00C03888"/>
    <w:rsid w:val="00C038D6"/>
    <w:rsid w:val="00C03D89"/>
    <w:rsid w:val="00C03DD5"/>
    <w:rsid w:val="00C03E9D"/>
    <w:rsid w:val="00C0472C"/>
    <w:rsid w:val="00C04CBD"/>
    <w:rsid w:val="00C04FEB"/>
    <w:rsid w:val="00C05567"/>
    <w:rsid w:val="00C05743"/>
    <w:rsid w:val="00C05BB3"/>
    <w:rsid w:val="00C05DD9"/>
    <w:rsid w:val="00C05FFD"/>
    <w:rsid w:val="00C07A30"/>
    <w:rsid w:val="00C07B3E"/>
    <w:rsid w:val="00C1027A"/>
    <w:rsid w:val="00C10A38"/>
    <w:rsid w:val="00C11F93"/>
    <w:rsid w:val="00C1211B"/>
    <w:rsid w:val="00C12643"/>
    <w:rsid w:val="00C12826"/>
    <w:rsid w:val="00C133B1"/>
    <w:rsid w:val="00C135E4"/>
    <w:rsid w:val="00C14194"/>
    <w:rsid w:val="00C14725"/>
    <w:rsid w:val="00C147F1"/>
    <w:rsid w:val="00C14ED5"/>
    <w:rsid w:val="00C15118"/>
    <w:rsid w:val="00C171F2"/>
    <w:rsid w:val="00C1798C"/>
    <w:rsid w:val="00C17F5A"/>
    <w:rsid w:val="00C203B9"/>
    <w:rsid w:val="00C20711"/>
    <w:rsid w:val="00C20791"/>
    <w:rsid w:val="00C21F3F"/>
    <w:rsid w:val="00C22074"/>
    <w:rsid w:val="00C230A5"/>
    <w:rsid w:val="00C23667"/>
    <w:rsid w:val="00C23782"/>
    <w:rsid w:val="00C238A2"/>
    <w:rsid w:val="00C23D82"/>
    <w:rsid w:val="00C24FA8"/>
    <w:rsid w:val="00C26356"/>
    <w:rsid w:val="00C26416"/>
    <w:rsid w:val="00C2783E"/>
    <w:rsid w:val="00C30B85"/>
    <w:rsid w:val="00C31014"/>
    <w:rsid w:val="00C31E06"/>
    <w:rsid w:val="00C320B3"/>
    <w:rsid w:val="00C32896"/>
    <w:rsid w:val="00C328FE"/>
    <w:rsid w:val="00C33043"/>
    <w:rsid w:val="00C348C3"/>
    <w:rsid w:val="00C354EF"/>
    <w:rsid w:val="00C36274"/>
    <w:rsid w:val="00C40179"/>
    <w:rsid w:val="00C40A95"/>
    <w:rsid w:val="00C412F2"/>
    <w:rsid w:val="00C413D5"/>
    <w:rsid w:val="00C416D3"/>
    <w:rsid w:val="00C42427"/>
    <w:rsid w:val="00C42B97"/>
    <w:rsid w:val="00C43CF9"/>
    <w:rsid w:val="00C43F1E"/>
    <w:rsid w:val="00C4404A"/>
    <w:rsid w:val="00C4405E"/>
    <w:rsid w:val="00C44E0D"/>
    <w:rsid w:val="00C4588C"/>
    <w:rsid w:val="00C46815"/>
    <w:rsid w:val="00C477F8"/>
    <w:rsid w:val="00C500E1"/>
    <w:rsid w:val="00C50F0E"/>
    <w:rsid w:val="00C5377E"/>
    <w:rsid w:val="00C53A66"/>
    <w:rsid w:val="00C542A1"/>
    <w:rsid w:val="00C55A69"/>
    <w:rsid w:val="00C572B4"/>
    <w:rsid w:val="00C60542"/>
    <w:rsid w:val="00C606A6"/>
    <w:rsid w:val="00C60941"/>
    <w:rsid w:val="00C60946"/>
    <w:rsid w:val="00C60997"/>
    <w:rsid w:val="00C61C80"/>
    <w:rsid w:val="00C6216A"/>
    <w:rsid w:val="00C621E0"/>
    <w:rsid w:val="00C6226B"/>
    <w:rsid w:val="00C629D4"/>
    <w:rsid w:val="00C6302A"/>
    <w:rsid w:val="00C633E7"/>
    <w:rsid w:val="00C6343F"/>
    <w:rsid w:val="00C647EC"/>
    <w:rsid w:val="00C64E67"/>
    <w:rsid w:val="00C66205"/>
    <w:rsid w:val="00C6649C"/>
    <w:rsid w:val="00C664AD"/>
    <w:rsid w:val="00C66ECF"/>
    <w:rsid w:val="00C67A70"/>
    <w:rsid w:val="00C67A71"/>
    <w:rsid w:val="00C724C1"/>
    <w:rsid w:val="00C73196"/>
    <w:rsid w:val="00C73736"/>
    <w:rsid w:val="00C73B45"/>
    <w:rsid w:val="00C73D99"/>
    <w:rsid w:val="00C74312"/>
    <w:rsid w:val="00C74451"/>
    <w:rsid w:val="00C7467D"/>
    <w:rsid w:val="00C7487F"/>
    <w:rsid w:val="00C75645"/>
    <w:rsid w:val="00C75D69"/>
    <w:rsid w:val="00C760C0"/>
    <w:rsid w:val="00C7646A"/>
    <w:rsid w:val="00C7695E"/>
    <w:rsid w:val="00C77767"/>
    <w:rsid w:val="00C77B32"/>
    <w:rsid w:val="00C809B8"/>
    <w:rsid w:val="00C809DB"/>
    <w:rsid w:val="00C810D6"/>
    <w:rsid w:val="00C81742"/>
    <w:rsid w:val="00C8179F"/>
    <w:rsid w:val="00C8237A"/>
    <w:rsid w:val="00C832A8"/>
    <w:rsid w:val="00C84E82"/>
    <w:rsid w:val="00C85541"/>
    <w:rsid w:val="00C860A0"/>
    <w:rsid w:val="00C9109E"/>
    <w:rsid w:val="00C911DF"/>
    <w:rsid w:val="00C91AE4"/>
    <w:rsid w:val="00C92E22"/>
    <w:rsid w:val="00C92F8C"/>
    <w:rsid w:val="00C938A9"/>
    <w:rsid w:val="00C9497C"/>
    <w:rsid w:val="00C94B89"/>
    <w:rsid w:val="00C95356"/>
    <w:rsid w:val="00C95CA9"/>
    <w:rsid w:val="00C97F4A"/>
    <w:rsid w:val="00CA1242"/>
    <w:rsid w:val="00CA1AF9"/>
    <w:rsid w:val="00CA25E8"/>
    <w:rsid w:val="00CA2ECE"/>
    <w:rsid w:val="00CA4461"/>
    <w:rsid w:val="00CA48DE"/>
    <w:rsid w:val="00CA513E"/>
    <w:rsid w:val="00CA5BF4"/>
    <w:rsid w:val="00CA5CFF"/>
    <w:rsid w:val="00CA7207"/>
    <w:rsid w:val="00CB0554"/>
    <w:rsid w:val="00CB1421"/>
    <w:rsid w:val="00CB1D37"/>
    <w:rsid w:val="00CB225F"/>
    <w:rsid w:val="00CB297F"/>
    <w:rsid w:val="00CB5FF9"/>
    <w:rsid w:val="00CB6A9C"/>
    <w:rsid w:val="00CB6B6F"/>
    <w:rsid w:val="00CB6BE6"/>
    <w:rsid w:val="00CB6D55"/>
    <w:rsid w:val="00CC2776"/>
    <w:rsid w:val="00CC2A56"/>
    <w:rsid w:val="00CC336F"/>
    <w:rsid w:val="00CC363E"/>
    <w:rsid w:val="00CC369D"/>
    <w:rsid w:val="00CC5E7C"/>
    <w:rsid w:val="00CC62BE"/>
    <w:rsid w:val="00CC747A"/>
    <w:rsid w:val="00CD0103"/>
    <w:rsid w:val="00CD09FB"/>
    <w:rsid w:val="00CD142C"/>
    <w:rsid w:val="00CD1BAD"/>
    <w:rsid w:val="00CD2638"/>
    <w:rsid w:val="00CD3103"/>
    <w:rsid w:val="00CD3B25"/>
    <w:rsid w:val="00CD3C94"/>
    <w:rsid w:val="00CD3D63"/>
    <w:rsid w:val="00CD3D82"/>
    <w:rsid w:val="00CD4193"/>
    <w:rsid w:val="00CD52B8"/>
    <w:rsid w:val="00CD562E"/>
    <w:rsid w:val="00CD59F0"/>
    <w:rsid w:val="00CD5F3B"/>
    <w:rsid w:val="00CD63CB"/>
    <w:rsid w:val="00CD6AD9"/>
    <w:rsid w:val="00CD73C5"/>
    <w:rsid w:val="00CD7511"/>
    <w:rsid w:val="00CD7894"/>
    <w:rsid w:val="00CD7B20"/>
    <w:rsid w:val="00CD7BA2"/>
    <w:rsid w:val="00CE0483"/>
    <w:rsid w:val="00CE04E2"/>
    <w:rsid w:val="00CE0E97"/>
    <w:rsid w:val="00CE0F3F"/>
    <w:rsid w:val="00CE14D6"/>
    <w:rsid w:val="00CE20EE"/>
    <w:rsid w:val="00CE2B7F"/>
    <w:rsid w:val="00CE2DA4"/>
    <w:rsid w:val="00CE36C0"/>
    <w:rsid w:val="00CE3902"/>
    <w:rsid w:val="00CE3AA6"/>
    <w:rsid w:val="00CE3BB5"/>
    <w:rsid w:val="00CE469F"/>
    <w:rsid w:val="00CE4A8F"/>
    <w:rsid w:val="00CE55B9"/>
    <w:rsid w:val="00CE6874"/>
    <w:rsid w:val="00CF0558"/>
    <w:rsid w:val="00CF06C9"/>
    <w:rsid w:val="00CF2326"/>
    <w:rsid w:val="00CF40D5"/>
    <w:rsid w:val="00CF4110"/>
    <w:rsid w:val="00CF4664"/>
    <w:rsid w:val="00CF4C52"/>
    <w:rsid w:val="00CF4FCC"/>
    <w:rsid w:val="00CF50E5"/>
    <w:rsid w:val="00CF531D"/>
    <w:rsid w:val="00CF54A2"/>
    <w:rsid w:val="00CF5BD8"/>
    <w:rsid w:val="00CF61B6"/>
    <w:rsid w:val="00CF63E3"/>
    <w:rsid w:val="00CF6663"/>
    <w:rsid w:val="00CF7AC4"/>
    <w:rsid w:val="00D001D2"/>
    <w:rsid w:val="00D00477"/>
    <w:rsid w:val="00D00E32"/>
    <w:rsid w:val="00D01959"/>
    <w:rsid w:val="00D02351"/>
    <w:rsid w:val="00D03F13"/>
    <w:rsid w:val="00D04437"/>
    <w:rsid w:val="00D050AA"/>
    <w:rsid w:val="00D0663D"/>
    <w:rsid w:val="00D0690B"/>
    <w:rsid w:val="00D07A8A"/>
    <w:rsid w:val="00D1042B"/>
    <w:rsid w:val="00D10E0F"/>
    <w:rsid w:val="00D1173B"/>
    <w:rsid w:val="00D11A18"/>
    <w:rsid w:val="00D11A49"/>
    <w:rsid w:val="00D11B4F"/>
    <w:rsid w:val="00D128B4"/>
    <w:rsid w:val="00D133A8"/>
    <w:rsid w:val="00D142ED"/>
    <w:rsid w:val="00D148F0"/>
    <w:rsid w:val="00D16743"/>
    <w:rsid w:val="00D17CE1"/>
    <w:rsid w:val="00D20707"/>
    <w:rsid w:val="00D20D0B"/>
    <w:rsid w:val="00D20F97"/>
    <w:rsid w:val="00D213BA"/>
    <w:rsid w:val="00D21448"/>
    <w:rsid w:val="00D22EDA"/>
    <w:rsid w:val="00D238B0"/>
    <w:rsid w:val="00D23F43"/>
    <w:rsid w:val="00D24BD7"/>
    <w:rsid w:val="00D2556F"/>
    <w:rsid w:val="00D275A6"/>
    <w:rsid w:val="00D275CF"/>
    <w:rsid w:val="00D2796B"/>
    <w:rsid w:val="00D30CE8"/>
    <w:rsid w:val="00D30EFC"/>
    <w:rsid w:val="00D32229"/>
    <w:rsid w:val="00D330F6"/>
    <w:rsid w:val="00D36A0D"/>
    <w:rsid w:val="00D406CE"/>
    <w:rsid w:val="00D40BEF"/>
    <w:rsid w:val="00D41784"/>
    <w:rsid w:val="00D4179D"/>
    <w:rsid w:val="00D42DC9"/>
    <w:rsid w:val="00D43063"/>
    <w:rsid w:val="00D430D7"/>
    <w:rsid w:val="00D449C9"/>
    <w:rsid w:val="00D454E6"/>
    <w:rsid w:val="00D47001"/>
    <w:rsid w:val="00D47007"/>
    <w:rsid w:val="00D47711"/>
    <w:rsid w:val="00D47CF8"/>
    <w:rsid w:val="00D50C5A"/>
    <w:rsid w:val="00D50E24"/>
    <w:rsid w:val="00D50EF6"/>
    <w:rsid w:val="00D515E9"/>
    <w:rsid w:val="00D51957"/>
    <w:rsid w:val="00D51989"/>
    <w:rsid w:val="00D51BDD"/>
    <w:rsid w:val="00D52062"/>
    <w:rsid w:val="00D531EB"/>
    <w:rsid w:val="00D538F6"/>
    <w:rsid w:val="00D53C71"/>
    <w:rsid w:val="00D54A16"/>
    <w:rsid w:val="00D54D35"/>
    <w:rsid w:val="00D554C7"/>
    <w:rsid w:val="00D5595E"/>
    <w:rsid w:val="00D559E0"/>
    <w:rsid w:val="00D55A37"/>
    <w:rsid w:val="00D55C47"/>
    <w:rsid w:val="00D55C99"/>
    <w:rsid w:val="00D5759A"/>
    <w:rsid w:val="00D60811"/>
    <w:rsid w:val="00D620F1"/>
    <w:rsid w:val="00D638F1"/>
    <w:rsid w:val="00D6447C"/>
    <w:rsid w:val="00D65EAB"/>
    <w:rsid w:val="00D65F84"/>
    <w:rsid w:val="00D668BC"/>
    <w:rsid w:val="00D66FA3"/>
    <w:rsid w:val="00D6717C"/>
    <w:rsid w:val="00D672A1"/>
    <w:rsid w:val="00D676A1"/>
    <w:rsid w:val="00D701D2"/>
    <w:rsid w:val="00D73538"/>
    <w:rsid w:val="00D73597"/>
    <w:rsid w:val="00D737A0"/>
    <w:rsid w:val="00D74572"/>
    <w:rsid w:val="00D752AC"/>
    <w:rsid w:val="00D7558B"/>
    <w:rsid w:val="00D76796"/>
    <w:rsid w:val="00D80555"/>
    <w:rsid w:val="00D808C9"/>
    <w:rsid w:val="00D815CA"/>
    <w:rsid w:val="00D81B97"/>
    <w:rsid w:val="00D8250D"/>
    <w:rsid w:val="00D82819"/>
    <w:rsid w:val="00D829D5"/>
    <w:rsid w:val="00D83030"/>
    <w:rsid w:val="00D83290"/>
    <w:rsid w:val="00D83994"/>
    <w:rsid w:val="00D83D20"/>
    <w:rsid w:val="00D84C00"/>
    <w:rsid w:val="00D84D73"/>
    <w:rsid w:val="00D856F9"/>
    <w:rsid w:val="00D86119"/>
    <w:rsid w:val="00D87049"/>
    <w:rsid w:val="00D8709C"/>
    <w:rsid w:val="00D9033F"/>
    <w:rsid w:val="00D9045D"/>
    <w:rsid w:val="00D9147C"/>
    <w:rsid w:val="00D91C67"/>
    <w:rsid w:val="00D9281C"/>
    <w:rsid w:val="00D929E2"/>
    <w:rsid w:val="00D930F4"/>
    <w:rsid w:val="00D93717"/>
    <w:rsid w:val="00D94320"/>
    <w:rsid w:val="00D943E6"/>
    <w:rsid w:val="00D946D9"/>
    <w:rsid w:val="00D9510B"/>
    <w:rsid w:val="00D958A1"/>
    <w:rsid w:val="00D9692C"/>
    <w:rsid w:val="00D97C88"/>
    <w:rsid w:val="00D97CB9"/>
    <w:rsid w:val="00D97E7C"/>
    <w:rsid w:val="00DA085B"/>
    <w:rsid w:val="00DA21B0"/>
    <w:rsid w:val="00DA21D1"/>
    <w:rsid w:val="00DA27E4"/>
    <w:rsid w:val="00DA2829"/>
    <w:rsid w:val="00DA2D5E"/>
    <w:rsid w:val="00DA525F"/>
    <w:rsid w:val="00DA58CF"/>
    <w:rsid w:val="00DA6026"/>
    <w:rsid w:val="00DA6263"/>
    <w:rsid w:val="00DA6AA9"/>
    <w:rsid w:val="00DB141F"/>
    <w:rsid w:val="00DB271C"/>
    <w:rsid w:val="00DB28AD"/>
    <w:rsid w:val="00DB2D3F"/>
    <w:rsid w:val="00DB3E8D"/>
    <w:rsid w:val="00DB4DBC"/>
    <w:rsid w:val="00DB4E95"/>
    <w:rsid w:val="00DB5E5C"/>
    <w:rsid w:val="00DB669B"/>
    <w:rsid w:val="00DB6B46"/>
    <w:rsid w:val="00DB7216"/>
    <w:rsid w:val="00DB7239"/>
    <w:rsid w:val="00DB7D52"/>
    <w:rsid w:val="00DC01C5"/>
    <w:rsid w:val="00DC0EA3"/>
    <w:rsid w:val="00DC0EEB"/>
    <w:rsid w:val="00DC1547"/>
    <w:rsid w:val="00DC1636"/>
    <w:rsid w:val="00DC2753"/>
    <w:rsid w:val="00DC279D"/>
    <w:rsid w:val="00DC3017"/>
    <w:rsid w:val="00DC3E9F"/>
    <w:rsid w:val="00DC49DB"/>
    <w:rsid w:val="00DC54F7"/>
    <w:rsid w:val="00DC5625"/>
    <w:rsid w:val="00DC5C06"/>
    <w:rsid w:val="00DC5FDA"/>
    <w:rsid w:val="00DC6304"/>
    <w:rsid w:val="00DC67AF"/>
    <w:rsid w:val="00DC78FF"/>
    <w:rsid w:val="00DD03A8"/>
    <w:rsid w:val="00DD0642"/>
    <w:rsid w:val="00DD0A69"/>
    <w:rsid w:val="00DD1858"/>
    <w:rsid w:val="00DD253C"/>
    <w:rsid w:val="00DD2EF0"/>
    <w:rsid w:val="00DD3A6E"/>
    <w:rsid w:val="00DD5C51"/>
    <w:rsid w:val="00DD5C93"/>
    <w:rsid w:val="00DD5D9C"/>
    <w:rsid w:val="00DD61E1"/>
    <w:rsid w:val="00DD673D"/>
    <w:rsid w:val="00DD689F"/>
    <w:rsid w:val="00DD6F60"/>
    <w:rsid w:val="00DD72C9"/>
    <w:rsid w:val="00DE073F"/>
    <w:rsid w:val="00DE2AEF"/>
    <w:rsid w:val="00DE3340"/>
    <w:rsid w:val="00DE4738"/>
    <w:rsid w:val="00DE504C"/>
    <w:rsid w:val="00DE5088"/>
    <w:rsid w:val="00DE5864"/>
    <w:rsid w:val="00DE5CF8"/>
    <w:rsid w:val="00DE6036"/>
    <w:rsid w:val="00DE6855"/>
    <w:rsid w:val="00DE7E0F"/>
    <w:rsid w:val="00DF05EA"/>
    <w:rsid w:val="00DF1804"/>
    <w:rsid w:val="00DF1A6D"/>
    <w:rsid w:val="00DF1CC9"/>
    <w:rsid w:val="00DF23BA"/>
    <w:rsid w:val="00DF25B3"/>
    <w:rsid w:val="00DF25FC"/>
    <w:rsid w:val="00DF3E3D"/>
    <w:rsid w:val="00DF40D9"/>
    <w:rsid w:val="00DF4909"/>
    <w:rsid w:val="00DF641D"/>
    <w:rsid w:val="00DF64A7"/>
    <w:rsid w:val="00DF662D"/>
    <w:rsid w:val="00DF67CA"/>
    <w:rsid w:val="00DF6DFD"/>
    <w:rsid w:val="00DF7AA2"/>
    <w:rsid w:val="00E0010D"/>
    <w:rsid w:val="00E00B42"/>
    <w:rsid w:val="00E014AB"/>
    <w:rsid w:val="00E0154C"/>
    <w:rsid w:val="00E01D71"/>
    <w:rsid w:val="00E01EA7"/>
    <w:rsid w:val="00E02265"/>
    <w:rsid w:val="00E03020"/>
    <w:rsid w:val="00E047CF"/>
    <w:rsid w:val="00E04F5D"/>
    <w:rsid w:val="00E05744"/>
    <w:rsid w:val="00E05811"/>
    <w:rsid w:val="00E069E7"/>
    <w:rsid w:val="00E0702C"/>
    <w:rsid w:val="00E07DCF"/>
    <w:rsid w:val="00E11020"/>
    <w:rsid w:val="00E11274"/>
    <w:rsid w:val="00E114B5"/>
    <w:rsid w:val="00E1161D"/>
    <w:rsid w:val="00E121F1"/>
    <w:rsid w:val="00E123B2"/>
    <w:rsid w:val="00E13522"/>
    <w:rsid w:val="00E13C0E"/>
    <w:rsid w:val="00E13F2F"/>
    <w:rsid w:val="00E1445C"/>
    <w:rsid w:val="00E14939"/>
    <w:rsid w:val="00E15545"/>
    <w:rsid w:val="00E1569C"/>
    <w:rsid w:val="00E160A5"/>
    <w:rsid w:val="00E17A11"/>
    <w:rsid w:val="00E17B54"/>
    <w:rsid w:val="00E20142"/>
    <w:rsid w:val="00E214EE"/>
    <w:rsid w:val="00E238DD"/>
    <w:rsid w:val="00E23E0C"/>
    <w:rsid w:val="00E23EDF"/>
    <w:rsid w:val="00E245B6"/>
    <w:rsid w:val="00E25ADA"/>
    <w:rsid w:val="00E2689D"/>
    <w:rsid w:val="00E268BB"/>
    <w:rsid w:val="00E26BC4"/>
    <w:rsid w:val="00E27F9A"/>
    <w:rsid w:val="00E32C0C"/>
    <w:rsid w:val="00E36CEE"/>
    <w:rsid w:val="00E4005C"/>
    <w:rsid w:val="00E407FD"/>
    <w:rsid w:val="00E4099C"/>
    <w:rsid w:val="00E41771"/>
    <w:rsid w:val="00E41A94"/>
    <w:rsid w:val="00E41C90"/>
    <w:rsid w:val="00E41FDA"/>
    <w:rsid w:val="00E425D0"/>
    <w:rsid w:val="00E42F51"/>
    <w:rsid w:val="00E437F7"/>
    <w:rsid w:val="00E44866"/>
    <w:rsid w:val="00E459BB"/>
    <w:rsid w:val="00E46719"/>
    <w:rsid w:val="00E468DD"/>
    <w:rsid w:val="00E507A7"/>
    <w:rsid w:val="00E51816"/>
    <w:rsid w:val="00E52212"/>
    <w:rsid w:val="00E52401"/>
    <w:rsid w:val="00E5289F"/>
    <w:rsid w:val="00E533A1"/>
    <w:rsid w:val="00E53910"/>
    <w:rsid w:val="00E543BF"/>
    <w:rsid w:val="00E55170"/>
    <w:rsid w:val="00E57012"/>
    <w:rsid w:val="00E570AB"/>
    <w:rsid w:val="00E572C2"/>
    <w:rsid w:val="00E5778B"/>
    <w:rsid w:val="00E57BC5"/>
    <w:rsid w:val="00E63E0D"/>
    <w:rsid w:val="00E64229"/>
    <w:rsid w:val="00E642CD"/>
    <w:rsid w:val="00E65392"/>
    <w:rsid w:val="00E653BE"/>
    <w:rsid w:val="00E659C4"/>
    <w:rsid w:val="00E65A98"/>
    <w:rsid w:val="00E66569"/>
    <w:rsid w:val="00E66584"/>
    <w:rsid w:val="00E6658B"/>
    <w:rsid w:val="00E6701A"/>
    <w:rsid w:val="00E67BED"/>
    <w:rsid w:val="00E67E33"/>
    <w:rsid w:val="00E7028C"/>
    <w:rsid w:val="00E708F8"/>
    <w:rsid w:val="00E70918"/>
    <w:rsid w:val="00E71C5A"/>
    <w:rsid w:val="00E71CD7"/>
    <w:rsid w:val="00E71D92"/>
    <w:rsid w:val="00E71F04"/>
    <w:rsid w:val="00E7222B"/>
    <w:rsid w:val="00E74773"/>
    <w:rsid w:val="00E74776"/>
    <w:rsid w:val="00E747FD"/>
    <w:rsid w:val="00E74C23"/>
    <w:rsid w:val="00E752AD"/>
    <w:rsid w:val="00E75F72"/>
    <w:rsid w:val="00E766B7"/>
    <w:rsid w:val="00E76B65"/>
    <w:rsid w:val="00E77599"/>
    <w:rsid w:val="00E776C3"/>
    <w:rsid w:val="00E7786A"/>
    <w:rsid w:val="00E77BC3"/>
    <w:rsid w:val="00E814C2"/>
    <w:rsid w:val="00E81791"/>
    <w:rsid w:val="00E82A36"/>
    <w:rsid w:val="00E833D9"/>
    <w:rsid w:val="00E8343B"/>
    <w:rsid w:val="00E837DA"/>
    <w:rsid w:val="00E83AFD"/>
    <w:rsid w:val="00E83ED4"/>
    <w:rsid w:val="00E84882"/>
    <w:rsid w:val="00E84DE1"/>
    <w:rsid w:val="00E85168"/>
    <w:rsid w:val="00E852CD"/>
    <w:rsid w:val="00E858CB"/>
    <w:rsid w:val="00E860DB"/>
    <w:rsid w:val="00E87D40"/>
    <w:rsid w:val="00E90107"/>
    <w:rsid w:val="00E90579"/>
    <w:rsid w:val="00E9065A"/>
    <w:rsid w:val="00E9073E"/>
    <w:rsid w:val="00E918F2"/>
    <w:rsid w:val="00E92014"/>
    <w:rsid w:val="00E930F0"/>
    <w:rsid w:val="00E93F9C"/>
    <w:rsid w:val="00E9432E"/>
    <w:rsid w:val="00E94838"/>
    <w:rsid w:val="00E949E9"/>
    <w:rsid w:val="00E94B0C"/>
    <w:rsid w:val="00E94C99"/>
    <w:rsid w:val="00E94DB6"/>
    <w:rsid w:val="00E94FD2"/>
    <w:rsid w:val="00E9500D"/>
    <w:rsid w:val="00E95070"/>
    <w:rsid w:val="00E95545"/>
    <w:rsid w:val="00E95E3D"/>
    <w:rsid w:val="00E97077"/>
    <w:rsid w:val="00E971A5"/>
    <w:rsid w:val="00E97BEA"/>
    <w:rsid w:val="00EA14B7"/>
    <w:rsid w:val="00EA1AE0"/>
    <w:rsid w:val="00EA207C"/>
    <w:rsid w:val="00EA2989"/>
    <w:rsid w:val="00EA47EC"/>
    <w:rsid w:val="00EA4C32"/>
    <w:rsid w:val="00EA57E5"/>
    <w:rsid w:val="00EA5E98"/>
    <w:rsid w:val="00EA6C79"/>
    <w:rsid w:val="00EA76B5"/>
    <w:rsid w:val="00EB00E7"/>
    <w:rsid w:val="00EB3342"/>
    <w:rsid w:val="00EB3DC4"/>
    <w:rsid w:val="00EB499B"/>
    <w:rsid w:val="00EB54F2"/>
    <w:rsid w:val="00EB5FFB"/>
    <w:rsid w:val="00EB6153"/>
    <w:rsid w:val="00EB675B"/>
    <w:rsid w:val="00EB6DFA"/>
    <w:rsid w:val="00EB7114"/>
    <w:rsid w:val="00EB7C81"/>
    <w:rsid w:val="00EC023C"/>
    <w:rsid w:val="00EC072B"/>
    <w:rsid w:val="00EC0E27"/>
    <w:rsid w:val="00EC0ED1"/>
    <w:rsid w:val="00EC19C2"/>
    <w:rsid w:val="00EC1E3C"/>
    <w:rsid w:val="00EC2AFB"/>
    <w:rsid w:val="00EC3255"/>
    <w:rsid w:val="00EC41F9"/>
    <w:rsid w:val="00EC4C50"/>
    <w:rsid w:val="00EC6322"/>
    <w:rsid w:val="00EC6D99"/>
    <w:rsid w:val="00EC6DC0"/>
    <w:rsid w:val="00EC7144"/>
    <w:rsid w:val="00EC7A8A"/>
    <w:rsid w:val="00ED0D46"/>
    <w:rsid w:val="00ED2223"/>
    <w:rsid w:val="00ED2C75"/>
    <w:rsid w:val="00ED2FB0"/>
    <w:rsid w:val="00ED3CAB"/>
    <w:rsid w:val="00ED5D94"/>
    <w:rsid w:val="00ED7235"/>
    <w:rsid w:val="00ED72E8"/>
    <w:rsid w:val="00ED7DE0"/>
    <w:rsid w:val="00EE142C"/>
    <w:rsid w:val="00EE2435"/>
    <w:rsid w:val="00EE2597"/>
    <w:rsid w:val="00EE25C3"/>
    <w:rsid w:val="00EE26BB"/>
    <w:rsid w:val="00EE26D7"/>
    <w:rsid w:val="00EE2948"/>
    <w:rsid w:val="00EE2E1A"/>
    <w:rsid w:val="00EE3BAF"/>
    <w:rsid w:val="00EE4B41"/>
    <w:rsid w:val="00EE5228"/>
    <w:rsid w:val="00EE550B"/>
    <w:rsid w:val="00EE55FB"/>
    <w:rsid w:val="00EE6CCF"/>
    <w:rsid w:val="00EE7B38"/>
    <w:rsid w:val="00EE7F4D"/>
    <w:rsid w:val="00EF0290"/>
    <w:rsid w:val="00EF11BF"/>
    <w:rsid w:val="00EF1927"/>
    <w:rsid w:val="00EF1DBA"/>
    <w:rsid w:val="00EF2CF0"/>
    <w:rsid w:val="00EF2F55"/>
    <w:rsid w:val="00EF39A5"/>
    <w:rsid w:val="00EF4BC3"/>
    <w:rsid w:val="00EF4BD8"/>
    <w:rsid w:val="00EF5233"/>
    <w:rsid w:val="00EF56B4"/>
    <w:rsid w:val="00EF6116"/>
    <w:rsid w:val="00EF64B1"/>
    <w:rsid w:val="00EF6D74"/>
    <w:rsid w:val="00EF740F"/>
    <w:rsid w:val="00F00CB7"/>
    <w:rsid w:val="00F00D2E"/>
    <w:rsid w:val="00F019CA"/>
    <w:rsid w:val="00F01A46"/>
    <w:rsid w:val="00F0223C"/>
    <w:rsid w:val="00F028A3"/>
    <w:rsid w:val="00F02AB0"/>
    <w:rsid w:val="00F0362A"/>
    <w:rsid w:val="00F0518B"/>
    <w:rsid w:val="00F05B9C"/>
    <w:rsid w:val="00F06629"/>
    <w:rsid w:val="00F06A31"/>
    <w:rsid w:val="00F10FF6"/>
    <w:rsid w:val="00F114B7"/>
    <w:rsid w:val="00F13460"/>
    <w:rsid w:val="00F1484E"/>
    <w:rsid w:val="00F151BA"/>
    <w:rsid w:val="00F15E57"/>
    <w:rsid w:val="00F16271"/>
    <w:rsid w:val="00F1655E"/>
    <w:rsid w:val="00F16A1E"/>
    <w:rsid w:val="00F174B1"/>
    <w:rsid w:val="00F17C59"/>
    <w:rsid w:val="00F20383"/>
    <w:rsid w:val="00F206F1"/>
    <w:rsid w:val="00F2070B"/>
    <w:rsid w:val="00F20C71"/>
    <w:rsid w:val="00F21B58"/>
    <w:rsid w:val="00F21BD6"/>
    <w:rsid w:val="00F22221"/>
    <w:rsid w:val="00F22432"/>
    <w:rsid w:val="00F22675"/>
    <w:rsid w:val="00F22AE5"/>
    <w:rsid w:val="00F231A9"/>
    <w:rsid w:val="00F235E7"/>
    <w:rsid w:val="00F24215"/>
    <w:rsid w:val="00F24F8D"/>
    <w:rsid w:val="00F250F8"/>
    <w:rsid w:val="00F25A15"/>
    <w:rsid w:val="00F27F4B"/>
    <w:rsid w:val="00F27F78"/>
    <w:rsid w:val="00F3013C"/>
    <w:rsid w:val="00F3015A"/>
    <w:rsid w:val="00F303CB"/>
    <w:rsid w:val="00F303EF"/>
    <w:rsid w:val="00F30EED"/>
    <w:rsid w:val="00F31899"/>
    <w:rsid w:val="00F31AF3"/>
    <w:rsid w:val="00F321E8"/>
    <w:rsid w:val="00F3286B"/>
    <w:rsid w:val="00F329BC"/>
    <w:rsid w:val="00F32C1A"/>
    <w:rsid w:val="00F3412F"/>
    <w:rsid w:val="00F3525F"/>
    <w:rsid w:val="00F3562D"/>
    <w:rsid w:val="00F357B7"/>
    <w:rsid w:val="00F36A43"/>
    <w:rsid w:val="00F37D2F"/>
    <w:rsid w:val="00F410A3"/>
    <w:rsid w:val="00F415BC"/>
    <w:rsid w:val="00F4285F"/>
    <w:rsid w:val="00F42A5F"/>
    <w:rsid w:val="00F43778"/>
    <w:rsid w:val="00F43E7A"/>
    <w:rsid w:val="00F43E8B"/>
    <w:rsid w:val="00F4677A"/>
    <w:rsid w:val="00F47366"/>
    <w:rsid w:val="00F47F85"/>
    <w:rsid w:val="00F50357"/>
    <w:rsid w:val="00F510EF"/>
    <w:rsid w:val="00F52D94"/>
    <w:rsid w:val="00F53556"/>
    <w:rsid w:val="00F53F21"/>
    <w:rsid w:val="00F53FDA"/>
    <w:rsid w:val="00F54E67"/>
    <w:rsid w:val="00F5579D"/>
    <w:rsid w:val="00F55B4A"/>
    <w:rsid w:val="00F5620A"/>
    <w:rsid w:val="00F60E63"/>
    <w:rsid w:val="00F61338"/>
    <w:rsid w:val="00F626E2"/>
    <w:rsid w:val="00F62838"/>
    <w:rsid w:val="00F62BE9"/>
    <w:rsid w:val="00F63837"/>
    <w:rsid w:val="00F63F09"/>
    <w:rsid w:val="00F64A9A"/>
    <w:rsid w:val="00F64DF6"/>
    <w:rsid w:val="00F6567B"/>
    <w:rsid w:val="00F667B8"/>
    <w:rsid w:val="00F670E6"/>
    <w:rsid w:val="00F67165"/>
    <w:rsid w:val="00F67AC7"/>
    <w:rsid w:val="00F67B50"/>
    <w:rsid w:val="00F67C12"/>
    <w:rsid w:val="00F721C2"/>
    <w:rsid w:val="00F72F68"/>
    <w:rsid w:val="00F733F5"/>
    <w:rsid w:val="00F740B8"/>
    <w:rsid w:val="00F75690"/>
    <w:rsid w:val="00F75DF5"/>
    <w:rsid w:val="00F762FF"/>
    <w:rsid w:val="00F76309"/>
    <w:rsid w:val="00F76832"/>
    <w:rsid w:val="00F76999"/>
    <w:rsid w:val="00F76B0B"/>
    <w:rsid w:val="00F76D79"/>
    <w:rsid w:val="00F774BF"/>
    <w:rsid w:val="00F77534"/>
    <w:rsid w:val="00F77AD4"/>
    <w:rsid w:val="00F80160"/>
    <w:rsid w:val="00F80374"/>
    <w:rsid w:val="00F805C7"/>
    <w:rsid w:val="00F811FF"/>
    <w:rsid w:val="00F81BE5"/>
    <w:rsid w:val="00F82490"/>
    <w:rsid w:val="00F829B2"/>
    <w:rsid w:val="00F83A3A"/>
    <w:rsid w:val="00F83CCC"/>
    <w:rsid w:val="00F847A3"/>
    <w:rsid w:val="00F857DC"/>
    <w:rsid w:val="00F859B6"/>
    <w:rsid w:val="00F864A6"/>
    <w:rsid w:val="00F869D6"/>
    <w:rsid w:val="00F86AC3"/>
    <w:rsid w:val="00F87E9E"/>
    <w:rsid w:val="00F90E13"/>
    <w:rsid w:val="00F921B5"/>
    <w:rsid w:val="00F93046"/>
    <w:rsid w:val="00F93BC0"/>
    <w:rsid w:val="00F941A9"/>
    <w:rsid w:val="00F95CAF"/>
    <w:rsid w:val="00F95DD7"/>
    <w:rsid w:val="00F9709A"/>
    <w:rsid w:val="00FA0618"/>
    <w:rsid w:val="00FA0C3C"/>
    <w:rsid w:val="00FA1072"/>
    <w:rsid w:val="00FA29BF"/>
    <w:rsid w:val="00FA2AE7"/>
    <w:rsid w:val="00FA2D6C"/>
    <w:rsid w:val="00FA33B0"/>
    <w:rsid w:val="00FA3E6C"/>
    <w:rsid w:val="00FA41EE"/>
    <w:rsid w:val="00FA4D29"/>
    <w:rsid w:val="00FA687F"/>
    <w:rsid w:val="00FA6964"/>
    <w:rsid w:val="00FA71C1"/>
    <w:rsid w:val="00FA7990"/>
    <w:rsid w:val="00FA79D1"/>
    <w:rsid w:val="00FB138E"/>
    <w:rsid w:val="00FB1E51"/>
    <w:rsid w:val="00FB2F3E"/>
    <w:rsid w:val="00FB37D7"/>
    <w:rsid w:val="00FB3801"/>
    <w:rsid w:val="00FB4433"/>
    <w:rsid w:val="00FB478B"/>
    <w:rsid w:val="00FB571E"/>
    <w:rsid w:val="00FB5EB4"/>
    <w:rsid w:val="00FB6373"/>
    <w:rsid w:val="00FB6645"/>
    <w:rsid w:val="00FB6B02"/>
    <w:rsid w:val="00FB6E95"/>
    <w:rsid w:val="00FC03B4"/>
    <w:rsid w:val="00FC0583"/>
    <w:rsid w:val="00FC061C"/>
    <w:rsid w:val="00FC094E"/>
    <w:rsid w:val="00FC0F9B"/>
    <w:rsid w:val="00FC1765"/>
    <w:rsid w:val="00FC227F"/>
    <w:rsid w:val="00FC2F44"/>
    <w:rsid w:val="00FC3379"/>
    <w:rsid w:val="00FC3661"/>
    <w:rsid w:val="00FC370B"/>
    <w:rsid w:val="00FC3E58"/>
    <w:rsid w:val="00FC4085"/>
    <w:rsid w:val="00FC41FB"/>
    <w:rsid w:val="00FC4847"/>
    <w:rsid w:val="00FC496C"/>
    <w:rsid w:val="00FC49E6"/>
    <w:rsid w:val="00FC562C"/>
    <w:rsid w:val="00FC5A0A"/>
    <w:rsid w:val="00FC5E40"/>
    <w:rsid w:val="00FC60AE"/>
    <w:rsid w:val="00FC6619"/>
    <w:rsid w:val="00FC7588"/>
    <w:rsid w:val="00FC75AD"/>
    <w:rsid w:val="00FD0631"/>
    <w:rsid w:val="00FD138D"/>
    <w:rsid w:val="00FD17A1"/>
    <w:rsid w:val="00FD1F52"/>
    <w:rsid w:val="00FD2028"/>
    <w:rsid w:val="00FD31D4"/>
    <w:rsid w:val="00FD3C6C"/>
    <w:rsid w:val="00FD41C3"/>
    <w:rsid w:val="00FD5125"/>
    <w:rsid w:val="00FD53DE"/>
    <w:rsid w:val="00FD5E41"/>
    <w:rsid w:val="00FD64D1"/>
    <w:rsid w:val="00FD72BA"/>
    <w:rsid w:val="00FD7BB3"/>
    <w:rsid w:val="00FE02E1"/>
    <w:rsid w:val="00FE09D5"/>
    <w:rsid w:val="00FE0F4C"/>
    <w:rsid w:val="00FE187A"/>
    <w:rsid w:val="00FE28C5"/>
    <w:rsid w:val="00FE34C9"/>
    <w:rsid w:val="00FE390F"/>
    <w:rsid w:val="00FE5008"/>
    <w:rsid w:val="00FE6418"/>
    <w:rsid w:val="00FE6F3D"/>
    <w:rsid w:val="00FE74D4"/>
    <w:rsid w:val="00FF0C94"/>
    <w:rsid w:val="00FF0E35"/>
    <w:rsid w:val="00FF10B4"/>
    <w:rsid w:val="00FF16ED"/>
    <w:rsid w:val="00FF189E"/>
    <w:rsid w:val="00FF1A86"/>
    <w:rsid w:val="00FF2ACB"/>
    <w:rsid w:val="00FF3056"/>
    <w:rsid w:val="00FF318B"/>
    <w:rsid w:val="00FF325D"/>
    <w:rsid w:val="00FF3EE5"/>
    <w:rsid w:val="00FF3EFB"/>
    <w:rsid w:val="00FF4290"/>
    <w:rsid w:val="00FF5175"/>
    <w:rsid w:val="00FF51B6"/>
    <w:rsid w:val="00FF579C"/>
    <w:rsid w:val="00FF5CC4"/>
    <w:rsid w:val="00FF5D0E"/>
    <w:rsid w:val="00FF630E"/>
    <w:rsid w:val="00FF6940"/>
    <w:rsid w:val="00FF6994"/>
    <w:rsid w:val="00FF6CB0"/>
    <w:rsid w:val="00FF704A"/>
    <w:rsid w:val="00FF72A1"/>
    <w:rsid w:val="00FF7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DEC07"/>
  <w15:docId w15:val="{8E46C5E0-E1BB-4E37-B2B8-8C448F40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F3E"/>
  </w:style>
  <w:style w:type="paragraph" w:styleId="Heading1">
    <w:name w:val="heading 1"/>
    <w:basedOn w:val="Normal"/>
    <w:next w:val="Normal"/>
    <w:link w:val="Heading1Char"/>
    <w:uiPriority w:val="99"/>
    <w:qFormat/>
    <w:rsid w:val="00990CCD"/>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2D32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link w:val="ListParagraphChar"/>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5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99575F"/>
    <w:pPr>
      <w:spacing w:line="141" w:lineRule="atLeast"/>
    </w:pPr>
    <w:rPr>
      <w:rFonts w:cstheme="minorBidi"/>
      <w:color w:val="auto"/>
    </w:rPr>
  </w:style>
  <w:style w:type="paragraph" w:customStyle="1" w:styleId="Pa10">
    <w:name w:val="Pa10"/>
    <w:basedOn w:val="Default"/>
    <w:next w:val="Default"/>
    <w:uiPriority w:val="99"/>
    <w:rsid w:val="0099575F"/>
    <w:pPr>
      <w:spacing w:line="181" w:lineRule="atLeast"/>
    </w:pPr>
    <w:rPr>
      <w:rFonts w:cstheme="minorBidi"/>
      <w:color w:val="auto"/>
    </w:rPr>
  </w:style>
  <w:style w:type="character" w:styleId="CommentReference">
    <w:name w:val="annotation reference"/>
    <w:basedOn w:val="DefaultParagraphFont"/>
    <w:uiPriority w:val="99"/>
    <w:semiHidden/>
    <w:unhideWhenUsed/>
    <w:rsid w:val="00543E4D"/>
    <w:rPr>
      <w:sz w:val="16"/>
      <w:szCs w:val="16"/>
    </w:rPr>
  </w:style>
  <w:style w:type="paragraph" w:styleId="CommentText">
    <w:name w:val="annotation text"/>
    <w:aliases w:val="Char4,Char1, Char4"/>
    <w:basedOn w:val="Normal"/>
    <w:link w:val="CommentTextChar"/>
    <w:unhideWhenUsed/>
    <w:rsid w:val="00543E4D"/>
    <w:pPr>
      <w:spacing w:line="240" w:lineRule="auto"/>
    </w:pPr>
    <w:rPr>
      <w:sz w:val="20"/>
      <w:szCs w:val="20"/>
    </w:rPr>
  </w:style>
  <w:style w:type="character" w:customStyle="1" w:styleId="CommentTextChar">
    <w:name w:val="Comment Text Char"/>
    <w:aliases w:val="Char4 Char,Char1 Char, Char4 Char"/>
    <w:basedOn w:val="DefaultParagraphFont"/>
    <w:link w:val="CommentText"/>
    <w:rsid w:val="00543E4D"/>
    <w:rPr>
      <w:sz w:val="20"/>
      <w:szCs w:val="20"/>
    </w:rPr>
  </w:style>
  <w:style w:type="paragraph" w:styleId="CommentSubject">
    <w:name w:val="annotation subject"/>
    <w:basedOn w:val="CommentText"/>
    <w:next w:val="CommentText"/>
    <w:link w:val="CommentSubjectChar"/>
    <w:uiPriority w:val="99"/>
    <w:semiHidden/>
    <w:unhideWhenUsed/>
    <w:rsid w:val="00543E4D"/>
    <w:rPr>
      <w:b/>
      <w:bCs/>
    </w:rPr>
  </w:style>
  <w:style w:type="character" w:customStyle="1" w:styleId="CommentSubjectChar">
    <w:name w:val="Comment Subject Char"/>
    <w:basedOn w:val="CommentTextChar"/>
    <w:link w:val="CommentSubject"/>
    <w:uiPriority w:val="99"/>
    <w:semiHidden/>
    <w:rsid w:val="00543E4D"/>
    <w:rPr>
      <w:b/>
      <w:bCs/>
      <w:sz w:val="20"/>
      <w:szCs w:val="20"/>
    </w:rPr>
  </w:style>
  <w:style w:type="paragraph" w:customStyle="1" w:styleId="EndNoteBibliography">
    <w:name w:val="EndNote Bibliography"/>
    <w:basedOn w:val="Normal"/>
    <w:link w:val="EndNoteBibliographyChar"/>
    <w:rsid w:val="001B624B"/>
    <w:pPr>
      <w:spacing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1B624B"/>
    <w:rPr>
      <w:rFonts w:ascii="Calibri" w:eastAsia="Calibri" w:hAnsi="Calibri" w:cs="Times New Roman"/>
      <w:noProof/>
      <w:lang w:val="en-US"/>
    </w:rPr>
  </w:style>
  <w:style w:type="paragraph" w:customStyle="1" w:styleId="Pa9">
    <w:name w:val="Pa9"/>
    <w:basedOn w:val="Default"/>
    <w:next w:val="Default"/>
    <w:uiPriority w:val="99"/>
    <w:rsid w:val="002D51A6"/>
    <w:pPr>
      <w:spacing w:line="181" w:lineRule="atLeast"/>
    </w:pPr>
    <w:rPr>
      <w:rFonts w:cstheme="minorBidi"/>
      <w:color w:val="auto"/>
    </w:rPr>
  </w:style>
  <w:style w:type="character" w:customStyle="1" w:styleId="A3">
    <w:name w:val="A3"/>
    <w:uiPriority w:val="99"/>
    <w:rsid w:val="002D51A6"/>
    <w:rPr>
      <w:rFonts w:cs="Verdana"/>
      <w:color w:val="221E1F"/>
      <w:sz w:val="16"/>
      <w:szCs w:val="16"/>
    </w:rPr>
  </w:style>
  <w:style w:type="character" w:customStyle="1" w:styleId="A6">
    <w:name w:val="A6"/>
    <w:uiPriority w:val="99"/>
    <w:rsid w:val="002D51A6"/>
    <w:rPr>
      <w:rFonts w:cs="Verdana"/>
      <w:color w:val="221E1F"/>
      <w:sz w:val="9"/>
      <w:szCs w:val="9"/>
    </w:rPr>
  </w:style>
  <w:style w:type="paragraph" w:customStyle="1" w:styleId="desc2">
    <w:name w:val="desc2"/>
    <w:basedOn w:val="Normal"/>
    <w:rsid w:val="00BA76A0"/>
    <w:pPr>
      <w:spacing w:after="0" w:line="240" w:lineRule="auto"/>
    </w:pPr>
    <w:rPr>
      <w:rFonts w:ascii="Times New Roman" w:eastAsia="Times New Roman" w:hAnsi="Times New Roman" w:cs="Times New Roman"/>
      <w:sz w:val="26"/>
      <w:szCs w:val="26"/>
      <w:lang w:val="en-US"/>
    </w:rPr>
  </w:style>
  <w:style w:type="character" w:styleId="Hyperlink">
    <w:name w:val="Hyperlink"/>
    <w:basedOn w:val="DefaultParagraphFont"/>
    <w:uiPriority w:val="99"/>
    <w:unhideWhenUsed/>
    <w:rsid w:val="00A17C96"/>
    <w:rPr>
      <w:color w:val="0000FF" w:themeColor="hyperlink"/>
      <w:u w:val="single"/>
    </w:rPr>
  </w:style>
  <w:style w:type="numbering" w:customStyle="1" w:styleId="Lettered">
    <w:name w:val="Lettered"/>
    <w:rsid w:val="00F27F4B"/>
    <w:pPr>
      <w:numPr>
        <w:numId w:val="1"/>
      </w:numPr>
    </w:pPr>
  </w:style>
  <w:style w:type="paragraph" w:customStyle="1" w:styleId="Pa23">
    <w:name w:val="Pa23"/>
    <w:basedOn w:val="Default"/>
    <w:next w:val="Default"/>
    <w:uiPriority w:val="99"/>
    <w:rsid w:val="002500DC"/>
    <w:pPr>
      <w:spacing w:line="181" w:lineRule="atLeast"/>
    </w:pPr>
    <w:rPr>
      <w:rFonts w:cstheme="minorBidi"/>
      <w:color w:val="auto"/>
    </w:rPr>
  </w:style>
  <w:style w:type="character" w:customStyle="1" w:styleId="Heading1Char">
    <w:name w:val="Heading 1 Char"/>
    <w:basedOn w:val="DefaultParagraphFont"/>
    <w:link w:val="Heading1"/>
    <w:uiPriority w:val="99"/>
    <w:rsid w:val="00990CCD"/>
    <w:rPr>
      <w:rFonts w:ascii="Cambria" w:eastAsia="Times New Roman" w:hAnsi="Cambria" w:cs="Times New Roman"/>
      <w:b/>
      <w:bCs/>
      <w:color w:val="365F91"/>
      <w:sz w:val="28"/>
      <w:szCs w:val="28"/>
    </w:rPr>
  </w:style>
  <w:style w:type="paragraph" w:customStyle="1" w:styleId="References">
    <w:name w:val="References"/>
    <w:basedOn w:val="Normal"/>
    <w:link w:val="ReferencesChar"/>
    <w:rsid w:val="008B69BC"/>
    <w:pPr>
      <w:spacing w:after="0" w:line="240" w:lineRule="auto"/>
      <w:ind w:left="446" w:hanging="446"/>
    </w:pPr>
    <w:rPr>
      <w:rFonts w:ascii="Arial" w:eastAsia="Times New Roman" w:hAnsi="Arial" w:cs="Times New Roman"/>
      <w:szCs w:val="20"/>
      <w:lang w:val="en-US"/>
    </w:rPr>
  </w:style>
  <w:style w:type="character" w:customStyle="1" w:styleId="ReferencesChar">
    <w:name w:val="References Char"/>
    <w:link w:val="References"/>
    <w:rsid w:val="008B69BC"/>
    <w:rPr>
      <w:rFonts w:ascii="Arial" w:eastAsia="Times New Roman" w:hAnsi="Arial" w:cs="Times New Roman"/>
      <w:szCs w:val="20"/>
      <w:lang w:val="en-US"/>
    </w:rPr>
  </w:style>
  <w:style w:type="paragraph" w:customStyle="1" w:styleId="NPSTD">
    <w:name w:val="NP STD"/>
    <w:basedOn w:val="Normal"/>
    <w:uiPriority w:val="99"/>
    <w:rsid w:val="00EC4C50"/>
    <w:pPr>
      <w:spacing w:after="240" w:line="240" w:lineRule="auto"/>
    </w:pPr>
    <w:rPr>
      <w:rFonts w:ascii="Verdana" w:eastAsia="Times New Roman" w:hAnsi="Verdana" w:cs="Times New Roman"/>
      <w:b/>
      <w:sz w:val="20"/>
      <w:szCs w:val="20"/>
    </w:rPr>
  </w:style>
  <w:style w:type="table" w:customStyle="1" w:styleId="TableGrid1">
    <w:name w:val="Table Grid1"/>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21F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663C2"/>
    <w:rPr>
      <w:i/>
      <w:iCs/>
    </w:rPr>
  </w:style>
  <w:style w:type="character" w:customStyle="1" w:styleId="A2">
    <w:name w:val="A2"/>
    <w:uiPriority w:val="99"/>
    <w:rsid w:val="00B2278E"/>
    <w:rPr>
      <w:rFonts w:cs="Verdana"/>
      <w:i/>
      <w:iCs/>
      <w:color w:val="949698"/>
      <w:sz w:val="14"/>
      <w:szCs w:val="14"/>
    </w:rPr>
  </w:style>
  <w:style w:type="character" w:customStyle="1" w:styleId="ListParagraphChar">
    <w:name w:val="List Paragraph Char"/>
    <w:link w:val="ListParagraph"/>
    <w:uiPriority w:val="34"/>
    <w:locked/>
    <w:rsid w:val="007740DA"/>
  </w:style>
  <w:style w:type="character" w:customStyle="1" w:styleId="ColorfulList-Accent1Char">
    <w:name w:val="Colorful List - Accent 1 Char"/>
    <w:link w:val="ColorfulList-Accent11"/>
    <w:uiPriority w:val="99"/>
    <w:locked/>
    <w:rsid w:val="00772F36"/>
    <w:rPr>
      <w:rFonts w:ascii="Calibri" w:eastAsia="Calibri" w:hAnsi="Calibri" w:cs="Times New Roman"/>
    </w:rPr>
  </w:style>
  <w:style w:type="paragraph" w:customStyle="1" w:styleId="ColorfulList-Accent11">
    <w:name w:val="Colorful List - Accent 11"/>
    <w:basedOn w:val="Normal"/>
    <w:link w:val="ColorfulList-Accent1Char"/>
    <w:uiPriority w:val="99"/>
    <w:qFormat/>
    <w:rsid w:val="00772F36"/>
    <w:pPr>
      <w:ind w:left="720"/>
      <w:contextualSpacing/>
    </w:pPr>
    <w:rPr>
      <w:rFonts w:ascii="Calibri" w:eastAsia="Calibri" w:hAnsi="Calibri" w:cs="Times New Roman"/>
    </w:rPr>
  </w:style>
  <w:style w:type="paragraph" w:customStyle="1" w:styleId="Pa25">
    <w:name w:val="Pa25"/>
    <w:basedOn w:val="Default"/>
    <w:next w:val="Default"/>
    <w:uiPriority w:val="99"/>
    <w:rsid w:val="006C3CE6"/>
    <w:pPr>
      <w:spacing w:line="181" w:lineRule="atLeast"/>
    </w:pPr>
    <w:rPr>
      <w:rFonts w:cstheme="minorBidi"/>
      <w:color w:val="auto"/>
    </w:rPr>
  </w:style>
  <w:style w:type="paragraph" w:customStyle="1" w:styleId="Pa24">
    <w:name w:val="Pa24"/>
    <w:basedOn w:val="Default"/>
    <w:next w:val="Default"/>
    <w:uiPriority w:val="99"/>
    <w:rsid w:val="006C3CE6"/>
    <w:pPr>
      <w:spacing w:line="181" w:lineRule="atLeast"/>
    </w:pPr>
    <w:rPr>
      <w:rFonts w:cstheme="minorBidi"/>
      <w:color w:val="auto"/>
    </w:rPr>
  </w:style>
  <w:style w:type="table" w:customStyle="1" w:styleId="TableGrid31">
    <w:name w:val="Table Grid31"/>
    <w:basedOn w:val="TableNormal"/>
    <w:next w:val="TableGrid"/>
    <w:uiPriority w:val="59"/>
    <w:rsid w:val="00717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17F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7F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D320C"/>
    <w:rPr>
      <w:rFonts w:asciiTheme="majorHAnsi" w:eastAsiaTheme="majorEastAsia" w:hAnsiTheme="majorHAnsi" w:cstheme="majorBidi"/>
      <w:color w:val="365F91" w:themeColor="accent1" w:themeShade="BF"/>
      <w:sz w:val="26"/>
      <w:szCs w:val="26"/>
    </w:rPr>
  </w:style>
  <w:style w:type="paragraph" w:customStyle="1" w:styleId="NoParagraphStyle">
    <w:name w:val="[No Paragraph Style]"/>
    <w:rsid w:val="006406A7"/>
    <w:pPr>
      <w:autoSpaceDE w:val="0"/>
      <w:autoSpaceDN w:val="0"/>
      <w:adjustRightInd w:val="0"/>
      <w:spacing w:after="0" w:line="288" w:lineRule="auto"/>
      <w:textAlignment w:val="center"/>
    </w:pPr>
    <w:rPr>
      <w:rFonts w:ascii="Times Regular" w:hAnsi="Times Regular" w:cs="Times Regular"/>
      <w:color w:val="000000"/>
      <w:sz w:val="24"/>
      <w:szCs w:val="24"/>
      <w:lang w:val="en-US"/>
    </w:rPr>
  </w:style>
  <w:style w:type="character" w:styleId="PageNumber">
    <w:name w:val="page number"/>
    <w:uiPriority w:val="99"/>
    <w:rsid w:val="006406A7"/>
    <w:rPr>
      <w:rFonts w:cs="Verdana"/>
      <w:color w:val="140F06"/>
      <w:sz w:val="16"/>
      <w:szCs w:val="16"/>
    </w:rPr>
  </w:style>
  <w:style w:type="character" w:styleId="UnresolvedMention">
    <w:name w:val="Unresolved Mention"/>
    <w:basedOn w:val="DefaultParagraphFont"/>
    <w:uiPriority w:val="99"/>
    <w:semiHidden/>
    <w:unhideWhenUsed/>
    <w:rsid w:val="00F3015A"/>
    <w:rPr>
      <w:color w:val="605E5C"/>
      <w:shd w:val="clear" w:color="auto" w:fill="E1DFDD"/>
    </w:rPr>
  </w:style>
  <w:style w:type="character" w:customStyle="1" w:styleId="A7">
    <w:name w:val="A7"/>
    <w:uiPriority w:val="99"/>
    <w:rsid w:val="005018BE"/>
    <w:rPr>
      <w:rFonts w:cs="Verdana"/>
      <w:i/>
      <w:iCs/>
      <w:color w:val="221E1F"/>
      <w:sz w:val="16"/>
      <w:szCs w:val="16"/>
    </w:rPr>
  </w:style>
  <w:style w:type="paragraph" w:customStyle="1" w:styleId="BodyA">
    <w:name w:val="Body A"/>
    <w:link w:val="BodyAChar"/>
    <w:rsid w:val="004A35C4"/>
    <w:pPr>
      <w:pBdr>
        <w:top w:val="nil"/>
        <w:left w:val="nil"/>
        <w:bottom w:val="nil"/>
        <w:right w:val="nil"/>
        <w:between w:val="nil"/>
        <w:bar w:val="nil"/>
      </w:pBdr>
    </w:pPr>
    <w:rPr>
      <w:rFonts w:ascii="Calibri" w:eastAsia="Calibri" w:hAnsi="Calibri" w:cs="Calibri"/>
      <w:color w:val="000000"/>
      <w:u w:color="000000"/>
      <w:bdr w:val="nil"/>
      <w:lang w:val="en-US" w:eastAsia="en-AU"/>
    </w:rPr>
  </w:style>
  <w:style w:type="character" w:customStyle="1" w:styleId="BodyAChar">
    <w:name w:val="Body A Char"/>
    <w:basedOn w:val="DefaultParagraphFont"/>
    <w:link w:val="BodyA"/>
    <w:rsid w:val="004A35C4"/>
    <w:rPr>
      <w:rFonts w:ascii="Calibri" w:eastAsia="Calibri" w:hAnsi="Calibri" w:cs="Calibri"/>
      <w:color w:val="000000"/>
      <w:u w:color="000000"/>
      <w:bdr w:val="nil"/>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24261594">
      <w:bodyDiv w:val="1"/>
      <w:marLeft w:val="0"/>
      <w:marRight w:val="0"/>
      <w:marTop w:val="0"/>
      <w:marBottom w:val="0"/>
      <w:divBdr>
        <w:top w:val="none" w:sz="0" w:space="0" w:color="auto"/>
        <w:left w:val="none" w:sz="0" w:space="0" w:color="auto"/>
        <w:bottom w:val="none" w:sz="0" w:space="0" w:color="auto"/>
        <w:right w:val="none" w:sz="0" w:space="0" w:color="auto"/>
      </w:divBdr>
    </w:div>
    <w:div w:id="42944504">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74787193">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21731743">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47036833">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2095708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5576810">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744571733">
      <w:bodyDiv w:val="1"/>
      <w:marLeft w:val="0"/>
      <w:marRight w:val="0"/>
      <w:marTop w:val="0"/>
      <w:marBottom w:val="0"/>
      <w:divBdr>
        <w:top w:val="none" w:sz="0" w:space="0" w:color="auto"/>
        <w:left w:val="none" w:sz="0" w:space="0" w:color="auto"/>
        <w:bottom w:val="none" w:sz="0" w:space="0" w:color="auto"/>
        <w:right w:val="none" w:sz="0" w:space="0" w:color="auto"/>
      </w:divBdr>
    </w:div>
    <w:div w:id="787436297">
      <w:bodyDiv w:val="1"/>
      <w:marLeft w:val="0"/>
      <w:marRight w:val="0"/>
      <w:marTop w:val="0"/>
      <w:marBottom w:val="0"/>
      <w:divBdr>
        <w:top w:val="none" w:sz="0" w:space="0" w:color="auto"/>
        <w:left w:val="none" w:sz="0" w:space="0" w:color="auto"/>
        <w:bottom w:val="none" w:sz="0" w:space="0" w:color="auto"/>
        <w:right w:val="none" w:sz="0" w:space="0" w:color="auto"/>
      </w:divBdr>
    </w:div>
    <w:div w:id="820776226">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73806175">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02715428">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62735037">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0765904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2200268">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258295077">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3771638">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09645947">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471442049">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55185888">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739740299">
      <w:bodyDiv w:val="1"/>
      <w:marLeft w:val="0"/>
      <w:marRight w:val="0"/>
      <w:marTop w:val="0"/>
      <w:marBottom w:val="0"/>
      <w:divBdr>
        <w:top w:val="none" w:sz="0" w:space="0" w:color="auto"/>
        <w:left w:val="none" w:sz="0" w:space="0" w:color="auto"/>
        <w:bottom w:val="none" w:sz="0" w:space="0" w:color="auto"/>
        <w:right w:val="none" w:sz="0" w:space="0" w:color="auto"/>
      </w:divBdr>
    </w:div>
    <w:div w:id="1764260023">
      <w:bodyDiv w:val="1"/>
      <w:marLeft w:val="0"/>
      <w:marRight w:val="0"/>
      <w:marTop w:val="0"/>
      <w:marBottom w:val="0"/>
      <w:divBdr>
        <w:top w:val="none" w:sz="0" w:space="0" w:color="auto"/>
        <w:left w:val="none" w:sz="0" w:space="0" w:color="auto"/>
        <w:bottom w:val="none" w:sz="0" w:space="0" w:color="auto"/>
        <w:right w:val="none" w:sz="0" w:space="0" w:color="auto"/>
      </w:divBdr>
    </w:div>
    <w:div w:id="1770661396">
      <w:bodyDiv w:val="1"/>
      <w:marLeft w:val="0"/>
      <w:marRight w:val="0"/>
      <w:marTop w:val="0"/>
      <w:marBottom w:val="0"/>
      <w:divBdr>
        <w:top w:val="none" w:sz="0" w:space="0" w:color="auto"/>
        <w:left w:val="none" w:sz="0" w:space="0" w:color="auto"/>
        <w:bottom w:val="none" w:sz="0" w:space="0" w:color="auto"/>
        <w:right w:val="none" w:sz="0" w:space="0" w:color="auto"/>
      </w:divBdr>
    </w:div>
    <w:div w:id="1779791587">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02394068">
      <w:bodyDiv w:val="1"/>
      <w:marLeft w:val="0"/>
      <w:marRight w:val="0"/>
      <w:marTop w:val="0"/>
      <w:marBottom w:val="0"/>
      <w:divBdr>
        <w:top w:val="none" w:sz="0" w:space="0" w:color="auto"/>
        <w:left w:val="none" w:sz="0" w:space="0" w:color="auto"/>
        <w:bottom w:val="none" w:sz="0" w:space="0" w:color="auto"/>
        <w:right w:val="none" w:sz="0" w:space="0" w:color="auto"/>
      </w:divBdr>
    </w:div>
    <w:div w:id="2008364521">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09971025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iccr-cancer.org/info/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64AA2-AB4F-4583-88ED-67BA4BC2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17</Pages>
  <Words>9356</Words>
  <Characters>53331</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183</cp:revision>
  <dcterms:created xsi:type="dcterms:W3CDTF">2023-09-19T03:53:00Z</dcterms:created>
  <dcterms:modified xsi:type="dcterms:W3CDTF">2024-01-17T02:12:00Z</dcterms:modified>
</cp:coreProperties>
</file>