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2D03" w14:textId="4836020A" w:rsidR="003A299D" w:rsidRDefault="003A299D" w:rsidP="003A6BBE">
      <w:pPr>
        <w:spacing w:after="0"/>
        <w:ind w:left="851" w:hanging="851"/>
        <w:jc w:val="center"/>
        <w:rPr>
          <w:b/>
          <w:bCs/>
        </w:rPr>
      </w:pPr>
      <w:r>
        <w:rPr>
          <w:b/>
          <w:bCs/>
          <w:noProof/>
        </w:rPr>
        <w:drawing>
          <wp:anchor distT="0" distB="0" distL="114300" distR="114300" simplePos="0" relativeHeight="251659776" behindDoc="0" locked="0" layoutInCell="1" allowOverlap="1" wp14:anchorId="268C2E44" wp14:editId="429EE915">
            <wp:simplePos x="0" y="0"/>
            <wp:positionH relativeFrom="column">
              <wp:posOffset>8173085</wp:posOffset>
            </wp:positionH>
            <wp:positionV relativeFrom="paragraph">
              <wp:posOffset>-481330</wp:posOffset>
            </wp:positionV>
            <wp:extent cx="1396365" cy="633730"/>
            <wp:effectExtent l="0" t="0" r="0" b="0"/>
            <wp:wrapNone/>
            <wp:docPr id="15760256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365" cy="633730"/>
                    </a:xfrm>
                    <a:prstGeom prst="rect">
                      <a:avLst/>
                    </a:prstGeom>
                    <a:noFill/>
                  </pic:spPr>
                </pic:pic>
              </a:graphicData>
            </a:graphic>
            <wp14:sizeRelH relativeFrom="page">
              <wp14:pctWidth>0</wp14:pctWidth>
            </wp14:sizeRelH>
            <wp14:sizeRelV relativeFrom="page">
              <wp14:pctHeight>0</wp14:pctHeight>
            </wp14:sizeRelV>
          </wp:anchor>
        </w:drawing>
      </w:r>
    </w:p>
    <w:p w14:paraId="06446853" w14:textId="2D198CA9" w:rsidR="003A6BBE" w:rsidRPr="003A6BBE" w:rsidRDefault="003A6BBE" w:rsidP="003A6BBE">
      <w:pPr>
        <w:spacing w:after="0"/>
        <w:ind w:left="851" w:hanging="851"/>
        <w:jc w:val="center"/>
        <w:rPr>
          <w:b/>
          <w:bCs/>
        </w:rPr>
      </w:pPr>
      <w:r w:rsidRPr="003A6BBE">
        <w:rPr>
          <w:b/>
          <w:bCs/>
        </w:rPr>
        <w:t xml:space="preserve">ICCR Primary Tumour in Bone Histopathology Reporting </w:t>
      </w:r>
      <w:r w:rsidR="00A36FBC">
        <w:rPr>
          <w:b/>
          <w:bCs/>
        </w:rPr>
        <w:t xml:space="preserve">Guide </w:t>
      </w:r>
      <w:r w:rsidRPr="003A6BBE">
        <w:rPr>
          <w:b/>
          <w:bCs/>
        </w:rPr>
        <w:t xml:space="preserve">– </w:t>
      </w:r>
      <w:r w:rsidR="00472FEA">
        <w:rPr>
          <w:b/>
          <w:bCs/>
        </w:rPr>
        <w:t>Resection</w:t>
      </w:r>
      <w:r w:rsidRPr="003A6BBE">
        <w:rPr>
          <w:b/>
          <w:bCs/>
        </w:rPr>
        <w:t xml:space="preserve"> Specimen</w:t>
      </w:r>
      <w:r w:rsidR="00A36FBC">
        <w:rPr>
          <w:b/>
          <w:bCs/>
        </w:rPr>
        <w:t>s</w:t>
      </w:r>
    </w:p>
    <w:p w14:paraId="06446854" w14:textId="77777777" w:rsidR="003A6BBE" w:rsidRDefault="003A6BBE" w:rsidP="00C477F8">
      <w:pPr>
        <w:spacing w:after="0"/>
        <w:ind w:left="851" w:hanging="851"/>
        <w:jc w:val="both"/>
        <w:rPr>
          <w:b/>
          <w:sz w:val="16"/>
          <w:szCs w:val="16"/>
        </w:rPr>
      </w:pPr>
    </w:p>
    <w:p w14:paraId="06446855" w14:textId="77777777"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w:t>
      </w:r>
      <w:proofErr w:type="gramStart"/>
      <w:r w:rsidRPr="009125B1">
        <w:rPr>
          <w:b/>
          <w:sz w:val="16"/>
          <w:szCs w:val="16"/>
        </w:rPr>
        <w:t>NON-CORE</w:t>
      </w:r>
      <w:proofErr w:type="gramEnd"/>
      <w:r w:rsidRPr="009125B1">
        <w:rPr>
          <w:b/>
          <w:sz w:val="16"/>
          <w:szCs w:val="16"/>
        </w:rPr>
        <w:t xml:space="preserv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06446856" w14:textId="77777777" w:rsidR="00236231" w:rsidRDefault="00236231" w:rsidP="00EE2948">
      <w:pPr>
        <w:spacing w:after="0"/>
        <w:ind w:left="851" w:hanging="851"/>
        <w:rPr>
          <w:b/>
          <w:sz w:val="20"/>
          <w:szCs w:val="20"/>
        </w:rPr>
      </w:pPr>
    </w:p>
    <w:tbl>
      <w:tblPr>
        <w:tblW w:w="15183" w:type="dxa"/>
        <w:tblInd w:w="93" w:type="dxa"/>
        <w:tblLayout w:type="fixed"/>
        <w:tblLook w:val="04A0" w:firstRow="1" w:lastRow="0" w:firstColumn="1" w:lastColumn="0" w:noHBand="0" w:noVBand="1"/>
      </w:tblPr>
      <w:tblGrid>
        <w:gridCol w:w="2425"/>
        <w:gridCol w:w="12758"/>
      </w:tblGrid>
      <w:tr w:rsidR="00775C63" w:rsidRPr="006D1DD6" w14:paraId="0644685D" w14:textId="77777777" w:rsidTr="00236231">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06446857" w14:textId="77777777" w:rsidR="00EF4BD8" w:rsidRDefault="00AE57EA" w:rsidP="00EF4BD8">
            <w:pPr>
              <w:spacing w:after="0"/>
              <w:rPr>
                <w:rFonts w:ascii="Calibri" w:hAnsi="Calibri"/>
                <w:bCs/>
                <w:color w:val="000000"/>
                <w:sz w:val="16"/>
                <w:szCs w:val="16"/>
              </w:rPr>
            </w:pPr>
            <w:r>
              <w:rPr>
                <w:rFonts w:ascii="Calibri" w:hAnsi="Calibri"/>
                <w:bCs/>
                <w:color w:val="000000"/>
                <w:sz w:val="16"/>
                <w:szCs w:val="16"/>
              </w:rPr>
              <w:t>Definition of C</w:t>
            </w:r>
            <w:r w:rsidR="00236231" w:rsidRPr="00236231">
              <w:rPr>
                <w:rFonts w:ascii="Calibri" w:hAnsi="Calibri"/>
                <w:bCs/>
                <w:color w:val="000000"/>
                <w:sz w:val="16"/>
                <w:szCs w:val="16"/>
              </w:rPr>
              <w:t>ore elements</w:t>
            </w:r>
          </w:p>
          <w:p w14:paraId="06446858" w14:textId="77777777" w:rsidR="00775C63" w:rsidRPr="00160820" w:rsidRDefault="00775C63" w:rsidP="00EF4BD8">
            <w:pPr>
              <w:spacing w:after="0"/>
              <w:rPr>
                <w:rFonts w:ascii="Calibri" w:hAnsi="Calibri"/>
                <w:bCs/>
                <w:color w:val="000000"/>
                <w:sz w:val="16"/>
                <w:szCs w:val="16"/>
              </w:rPr>
            </w:pPr>
          </w:p>
        </w:tc>
        <w:tc>
          <w:tcPr>
            <w:tcW w:w="12758" w:type="dxa"/>
            <w:tcBorders>
              <w:top w:val="single" w:sz="4" w:space="0" w:color="auto"/>
              <w:left w:val="nil"/>
              <w:bottom w:val="single" w:sz="4" w:space="0" w:color="auto"/>
              <w:right w:val="single" w:sz="4" w:space="0" w:color="auto"/>
            </w:tcBorders>
            <w:shd w:val="clear" w:color="auto" w:fill="auto"/>
          </w:tcPr>
          <w:p w14:paraId="69871A19" w14:textId="77777777" w:rsidR="00E4311D" w:rsidRPr="0052772F" w:rsidRDefault="00E4311D" w:rsidP="00E4311D">
            <w:pPr>
              <w:spacing w:after="0" w:line="240" w:lineRule="auto"/>
              <w:rPr>
                <w:rFonts w:cs="Calibri"/>
                <w:sz w:val="16"/>
                <w:szCs w:val="16"/>
              </w:rPr>
            </w:pPr>
            <w:r w:rsidRPr="0052772F">
              <w:rPr>
                <w:rFonts w:cs="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levels of evidence</w:t>
            </w:r>
            <w:r w:rsidRPr="0052772F">
              <w:rPr>
                <w:rFonts w:cs="Calibri"/>
                <w:sz w:val="16"/>
                <w:szCs w:val="16"/>
              </w:rPr>
              <w:fldChar w:fldCharType="begin"/>
            </w:r>
            <w:r w:rsidRPr="0052772F">
              <w:rPr>
                <w:rFonts w:cs="Calibri"/>
                <w:sz w:val="16"/>
                <w:szCs w:val="16"/>
              </w:rPr>
              <w:instrText xml:space="preserve"> ADDIN EN.CITE &lt;EndNote&gt;&lt;Cite&gt;&lt;Author&gt;Merlin&lt;/Author&gt;&lt;Year&gt;2009&lt;/Year&gt;&lt;RecNum&gt;6106&lt;/RecNum&gt;&lt;DisplayText&gt;&lt;style face="superscript"&gt;1&lt;/style&gt;&lt;/DisplayText&gt;&lt;record&gt;&lt;rec-number&gt;6106&lt;/rec-number&gt;&lt;foreign-keys&gt;&lt;key app="EN" db-id="w592zazsqtfvdxe2w9sxtpt2exzt5t0wa2fx" timestamp="1629856245"&gt;6106&lt;/key&gt;&lt;/foreign-keys&gt;&lt;ref-type name="Journal Article"&gt;17&lt;/ref-type&gt;&lt;contributors&gt;&lt;authors&gt;&lt;author&gt;Merlin, T.&lt;/author&gt;&lt;author&gt;Weston, A.&lt;/author&gt;&lt;author&gt;Tooher, R.&lt;/author&gt;&lt;/authors&gt;&lt;/contributors&gt;&lt;auth-address&gt;Adelaide Health Technology Assessment (AHTA), Discipline of Public Health, University of Adelaide, South Australia, Australia. tracy.merlin@adelaide.edu.au&lt;/auth-address&gt;&lt;titles&gt;&lt;title&gt;Extending an evidence hierarchy to include topics other than treatment: revising the Australian &amp;apos;levels of evidence&amp;apos;&lt;/title&gt;&lt;secondary-title&gt;BMC Med Res Methodol&lt;/secondary-title&gt;&lt;alt-title&gt;BMC medical research methodology&lt;/alt-title&gt;&lt;/titles&gt;&lt;periodical&gt;&lt;full-title&gt;BMC Med Res Methodol&lt;/full-title&gt;&lt;/periodical&gt;&lt;pages&gt;34&lt;/pages&gt;&lt;volume&gt;9&lt;/volume&gt;&lt;edition&gt;2009/06/13&lt;/edition&gt;&lt;keywords&gt;&lt;keyword&gt;Clinical Trials as Topic&lt;/keyword&gt;&lt;keyword&gt;Decision Support Techniques&lt;/keyword&gt;&lt;keyword&gt;Evidence-Based Medicine/*standards&lt;/keyword&gt;&lt;keyword&gt;Humans&lt;/keyword&gt;&lt;/keywords&gt;&lt;dates&gt;&lt;year&gt;2009&lt;/year&gt;&lt;pub-dates&gt;&lt;date&gt;Jun 11&lt;/date&gt;&lt;/pub-dates&gt;&lt;/dates&gt;&lt;isbn&gt;1471-2288&lt;/isbn&gt;&lt;accession-num&gt;19519887&lt;/accession-num&gt;&lt;urls&gt;&lt;/urls&gt;&lt;custom2&gt;PMC2700132&lt;/custom2&gt;&lt;electronic-resource-num&gt;10.1186/1471-2288-9-34&lt;/electronic-resource-num&gt;&lt;remote-database-provider&gt;NLM&lt;/remote-database-provider&gt;&lt;language&gt;eng&lt;/language&gt;&lt;/record&gt;&lt;/Cite&gt;&lt;/EndNote&gt;</w:instrText>
            </w:r>
            <w:r w:rsidRPr="0052772F">
              <w:rPr>
                <w:rFonts w:cs="Calibri"/>
                <w:sz w:val="16"/>
                <w:szCs w:val="16"/>
              </w:rPr>
              <w:fldChar w:fldCharType="separate"/>
            </w:r>
            <w:r w:rsidRPr="0052772F">
              <w:rPr>
                <w:rFonts w:cs="Calibri"/>
                <w:noProof/>
                <w:sz w:val="16"/>
                <w:szCs w:val="16"/>
                <w:vertAlign w:val="superscript"/>
              </w:rPr>
              <w:t>1</w:t>
            </w:r>
            <w:r w:rsidRPr="0052772F">
              <w:rPr>
                <w:rFonts w:cs="Calibri"/>
                <w:sz w:val="16"/>
                <w:szCs w:val="16"/>
              </w:rPr>
              <w:fldChar w:fldCharType="end"/>
            </w:r>
            <w:r w:rsidRPr="0052772F">
              <w:rPr>
                <w:rFonts w:cs="Calibri"/>
                <w:sz w:val="16"/>
                <w:szCs w:val="16"/>
              </w:rPr>
              <w:t xml:space="preserve">). In rare circumstances, where level III-2 evidence is not available an element may be made a CORE element where there is unanimous agreement by the Dataset Authoring Committee (DAC). An appropriate staging system e.g., Pathological TNM staging would normally be included as a CORE element. </w:t>
            </w:r>
          </w:p>
          <w:p w14:paraId="7F01108A" w14:textId="77777777" w:rsidR="00E4311D" w:rsidRPr="0052772F" w:rsidRDefault="00E4311D" w:rsidP="00E4311D">
            <w:pPr>
              <w:spacing w:after="0" w:line="240" w:lineRule="auto"/>
              <w:rPr>
                <w:rFonts w:cs="Calibri"/>
                <w:sz w:val="16"/>
                <w:szCs w:val="16"/>
              </w:rPr>
            </w:pPr>
          </w:p>
          <w:p w14:paraId="66E467B4" w14:textId="77777777" w:rsidR="00E4311D" w:rsidRPr="0052772F" w:rsidRDefault="00E4311D" w:rsidP="00E4311D">
            <w:pPr>
              <w:spacing w:line="240" w:lineRule="auto"/>
              <w:contextualSpacing/>
              <w:rPr>
                <w:rFonts w:cs="Calibri"/>
                <w:sz w:val="16"/>
                <w:szCs w:val="16"/>
              </w:rPr>
            </w:pPr>
            <w:r w:rsidRPr="0052772F">
              <w:rPr>
                <w:rFonts w:cs="Calibri"/>
                <w:sz w:val="16"/>
                <w:szCs w:val="16"/>
              </w:rPr>
              <w:t xml:space="preserve">Non-morphological testing e.g., molecular or immunohistochemical testing is a growing feature of cancer reporting. However, in many parts of the world this type of testing is limited by the available resources. </w:t>
            </w:r>
            <w:proofErr w:type="gramStart"/>
            <w:r w:rsidRPr="0052772F">
              <w:rPr>
                <w:rFonts w:cs="Calibri"/>
                <w:sz w:val="16"/>
                <w:szCs w:val="16"/>
              </w:rPr>
              <w:t>In order to</w:t>
            </w:r>
            <w:proofErr w:type="gramEnd"/>
            <w:r w:rsidRPr="0052772F">
              <w:rPr>
                <w:rFonts w:cs="Calibr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w:t>
            </w:r>
            <w:proofErr w:type="gramStart"/>
            <w:r w:rsidRPr="0052772F">
              <w:rPr>
                <w:rFonts w:cs="Calibri"/>
                <w:sz w:val="16"/>
                <w:szCs w:val="16"/>
              </w:rPr>
              <w:t>NON-CORE</w:t>
            </w:r>
            <w:proofErr w:type="gramEnd"/>
            <w:r w:rsidRPr="0052772F">
              <w:rPr>
                <w:rFonts w:cs="Calibri"/>
                <w:sz w:val="16"/>
                <w:szCs w:val="16"/>
              </w:rPr>
              <w:t xml:space="preserve"> items.</w:t>
            </w:r>
          </w:p>
          <w:p w14:paraId="636B620B" w14:textId="77777777" w:rsidR="00E4311D" w:rsidRPr="0052772F" w:rsidRDefault="00E4311D" w:rsidP="00E4311D">
            <w:pPr>
              <w:spacing w:after="0" w:line="240" w:lineRule="auto"/>
              <w:rPr>
                <w:rFonts w:cs="Calibri"/>
                <w:sz w:val="16"/>
                <w:szCs w:val="16"/>
              </w:rPr>
            </w:pPr>
          </w:p>
          <w:p w14:paraId="299D314A" w14:textId="77777777" w:rsidR="00E4311D" w:rsidRPr="0052772F" w:rsidRDefault="00E4311D" w:rsidP="00E4311D">
            <w:pPr>
              <w:spacing w:after="0" w:line="240" w:lineRule="auto"/>
              <w:rPr>
                <w:rFonts w:cs="Calibri"/>
                <w:sz w:val="16"/>
                <w:szCs w:val="16"/>
              </w:rPr>
            </w:pPr>
            <w:r w:rsidRPr="0052772F">
              <w:rPr>
                <w:rFonts w:cs="Calibri"/>
                <w:sz w:val="16"/>
                <w:szCs w:val="16"/>
              </w:rPr>
              <w:t xml:space="preserve">The summation of all CORE elements </w:t>
            </w:r>
            <w:proofErr w:type="gramStart"/>
            <w:r w:rsidRPr="0052772F">
              <w:rPr>
                <w:rFonts w:cs="Calibri"/>
                <w:sz w:val="16"/>
                <w:szCs w:val="16"/>
              </w:rPr>
              <w:t>is considered to be</w:t>
            </w:r>
            <w:proofErr w:type="gramEnd"/>
            <w:r w:rsidRPr="0052772F">
              <w:rPr>
                <w:rFonts w:cs="Calibri"/>
                <w:sz w:val="16"/>
                <w:szCs w:val="16"/>
              </w:rPr>
              <w:t xml:space="preserve"> the minimum reporting standard for a specific cancer.</w:t>
            </w:r>
          </w:p>
          <w:p w14:paraId="0E78AFF0" w14:textId="77777777" w:rsidR="00E4311D" w:rsidRPr="0052772F" w:rsidRDefault="00E4311D" w:rsidP="00E4311D">
            <w:pPr>
              <w:spacing w:after="0" w:line="240" w:lineRule="auto"/>
              <w:rPr>
                <w:rFonts w:cs="Calibri"/>
                <w:b/>
                <w:sz w:val="16"/>
                <w:szCs w:val="16"/>
              </w:rPr>
            </w:pPr>
          </w:p>
          <w:p w14:paraId="47024BAD" w14:textId="77777777" w:rsidR="00E4311D" w:rsidRPr="003172FA" w:rsidRDefault="00E4311D" w:rsidP="00E4311D">
            <w:pPr>
              <w:pStyle w:val="Heading1"/>
              <w:spacing w:before="0" w:line="240" w:lineRule="auto"/>
              <w:rPr>
                <w:rFonts w:asciiTheme="minorHAnsi" w:hAnsiTheme="minorHAnsi" w:cstheme="minorHAnsi"/>
                <w:color w:val="auto"/>
                <w:sz w:val="16"/>
                <w:szCs w:val="16"/>
              </w:rPr>
            </w:pPr>
            <w:r w:rsidRPr="003172FA">
              <w:rPr>
                <w:rFonts w:asciiTheme="minorHAnsi" w:hAnsiTheme="minorHAnsi" w:cstheme="minorHAnsi"/>
                <w:color w:val="auto"/>
                <w:sz w:val="16"/>
                <w:szCs w:val="16"/>
              </w:rPr>
              <w:t>Reference</w:t>
            </w:r>
          </w:p>
          <w:p w14:paraId="3E1DFC3F" w14:textId="77777777" w:rsidR="00E4311D" w:rsidRPr="003172FA" w:rsidRDefault="00E4311D" w:rsidP="00E4311D">
            <w:pPr>
              <w:pStyle w:val="EndNoteBibliography"/>
              <w:spacing w:after="0"/>
              <w:ind w:left="318" w:hanging="318"/>
              <w:rPr>
                <w:rFonts w:asciiTheme="minorHAnsi" w:hAnsiTheme="minorHAnsi" w:cstheme="minorHAnsi"/>
                <w:sz w:val="16"/>
                <w:szCs w:val="16"/>
              </w:rPr>
            </w:pPr>
            <w:r w:rsidRPr="003172FA">
              <w:rPr>
                <w:rFonts w:asciiTheme="minorHAnsi" w:hAnsiTheme="minorHAnsi" w:cstheme="minorHAnsi"/>
                <w:sz w:val="16"/>
                <w:szCs w:val="16"/>
              </w:rPr>
              <w:fldChar w:fldCharType="begin"/>
            </w:r>
            <w:r w:rsidRPr="003172FA">
              <w:rPr>
                <w:rFonts w:asciiTheme="minorHAnsi" w:hAnsiTheme="minorHAnsi" w:cstheme="minorHAnsi"/>
                <w:sz w:val="16"/>
                <w:szCs w:val="16"/>
              </w:rPr>
              <w:instrText xml:space="preserve"> ADDIN EN.REFLIST </w:instrText>
            </w:r>
            <w:r w:rsidRPr="003172FA">
              <w:rPr>
                <w:rFonts w:asciiTheme="minorHAnsi" w:hAnsiTheme="minorHAnsi" w:cstheme="minorHAnsi"/>
                <w:sz w:val="16"/>
                <w:szCs w:val="16"/>
              </w:rPr>
              <w:fldChar w:fldCharType="separate"/>
            </w:r>
            <w:r w:rsidRPr="003172FA">
              <w:rPr>
                <w:rFonts w:asciiTheme="minorHAnsi" w:hAnsiTheme="minorHAnsi" w:cstheme="minorHAnsi"/>
                <w:sz w:val="16"/>
                <w:szCs w:val="16"/>
              </w:rPr>
              <w:t>1</w:t>
            </w:r>
            <w:r w:rsidRPr="003172FA">
              <w:rPr>
                <w:rFonts w:asciiTheme="minorHAnsi" w:hAnsiTheme="minorHAnsi" w:cstheme="minorHAnsi"/>
                <w:sz w:val="16"/>
                <w:szCs w:val="16"/>
              </w:rPr>
              <w:tab/>
              <w:t xml:space="preserve">Merlin T, Weston A and Tooher R (2009). Extending an evidence hierarchy to include topics other than treatment: revising the Australian 'levels of evidence'. </w:t>
            </w:r>
            <w:r w:rsidRPr="003172FA">
              <w:rPr>
                <w:rFonts w:asciiTheme="minorHAnsi" w:hAnsiTheme="minorHAnsi" w:cstheme="minorHAnsi"/>
                <w:i/>
                <w:sz w:val="16"/>
                <w:szCs w:val="16"/>
              </w:rPr>
              <w:t>BMC Med Res Methodol</w:t>
            </w:r>
            <w:r w:rsidRPr="003172FA">
              <w:rPr>
                <w:rFonts w:asciiTheme="minorHAnsi" w:hAnsiTheme="minorHAnsi" w:cstheme="minorHAnsi"/>
                <w:sz w:val="16"/>
                <w:szCs w:val="16"/>
              </w:rPr>
              <w:t xml:space="preserve"> 9:34. </w:t>
            </w:r>
          </w:p>
          <w:p w14:paraId="0644685C" w14:textId="1F62D2E8" w:rsidR="0033413A" w:rsidRPr="00F847C3" w:rsidRDefault="00E4311D" w:rsidP="00E4311D">
            <w:pPr>
              <w:pBdr>
                <w:top w:val="nil"/>
                <w:left w:val="nil"/>
                <w:bottom w:val="nil"/>
                <w:right w:val="nil"/>
                <w:between w:val="nil"/>
                <w:bar w:val="nil"/>
              </w:pBdr>
              <w:spacing w:after="0" w:line="240" w:lineRule="auto"/>
              <w:rPr>
                <w:rFonts w:ascii="Calibri" w:hAnsi="Calibri"/>
                <w:sz w:val="8"/>
                <w:szCs w:val="8"/>
              </w:rPr>
            </w:pPr>
            <w:r w:rsidRPr="003172FA">
              <w:rPr>
                <w:rFonts w:cstheme="minorHAnsi"/>
                <w:sz w:val="16"/>
                <w:szCs w:val="16"/>
              </w:rPr>
              <w:fldChar w:fldCharType="end"/>
            </w:r>
          </w:p>
        </w:tc>
      </w:tr>
      <w:tr w:rsidR="00F847C3" w:rsidRPr="006D1DD6" w14:paraId="06446862"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0644685E" w14:textId="77777777" w:rsidR="00F847C3" w:rsidRDefault="00F847C3" w:rsidP="00F847C3">
            <w:pPr>
              <w:spacing w:after="0"/>
              <w:rPr>
                <w:rFonts w:ascii="Calibri" w:hAnsi="Calibri"/>
                <w:bCs/>
                <w:color w:val="000000"/>
                <w:sz w:val="16"/>
                <w:szCs w:val="16"/>
              </w:rPr>
            </w:pPr>
            <w:r>
              <w:rPr>
                <w:rFonts w:ascii="Calibri" w:hAnsi="Calibri"/>
                <w:bCs/>
                <w:color w:val="000000"/>
                <w:sz w:val="16"/>
                <w:szCs w:val="16"/>
              </w:rPr>
              <w:t>Definition of N</w:t>
            </w:r>
            <w:r w:rsidRPr="00236231">
              <w:rPr>
                <w:rFonts w:ascii="Calibri" w:hAnsi="Calibri"/>
                <w:bCs/>
                <w:color w:val="000000"/>
                <w:sz w:val="16"/>
                <w:szCs w:val="16"/>
              </w:rPr>
              <w:t>on-core elements</w:t>
            </w:r>
          </w:p>
        </w:tc>
        <w:tc>
          <w:tcPr>
            <w:tcW w:w="12758" w:type="dxa"/>
            <w:tcBorders>
              <w:top w:val="single" w:sz="4" w:space="0" w:color="auto"/>
              <w:left w:val="nil"/>
              <w:bottom w:val="single" w:sz="4" w:space="0" w:color="auto"/>
              <w:right w:val="single" w:sz="4" w:space="0" w:color="auto"/>
            </w:tcBorders>
            <w:shd w:val="clear" w:color="auto" w:fill="auto"/>
          </w:tcPr>
          <w:p w14:paraId="2B22E2A9" w14:textId="77777777" w:rsidR="00F847C3" w:rsidRPr="0052772F" w:rsidRDefault="00F847C3" w:rsidP="00F847C3">
            <w:pPr>
              <w:spacing w:after="0" w:line="240" w:lineRule="auto"/>
              <w:rPr>
                <w:rFonts w:cs="Calibri"/>
                <w:sz w:val="16"/>
                <w:szCs w:val="16"/>
              </w:rPr>
            </w:pPr>
            <w:r w:rsidRPr="0052772F">
              <w:rPr>
                <w:rFonts w:cs="Calibri"/>
                <w:sz w:val="16"/>
                <w:szCs w:val="16"/>
              </w:rPr>
              <w:t xml:space="preserve">NON-CORE elements are those which are unanimously agreed should be included in the dataset but are not supported by level III-2 evidence. These elements may be clinically important and recommended as good practice but are not yet validated or regularly used in patient management. </w:t>
            </w:r>
          </w:p>
          <w:p w14:paraId="745E260A" w14:textId="77777777" w:rsidR="00F847C3" w:rsidRPr="0052772F" w:rsidRDefault="00F847C3" w:rsidP="00F847C3">
            <w:pPr>
              <w:spacing w:after="0" w:line="240" w:lineRule="auto"/>
              <w:rPr>
                <w:rFonts w:cs="Calibri"/>
                <w:sz w:val="16"/>
                <w:szCs w:val="16"/>
              </w:rPr>
            </w:pPr>
          </w:p>
          <w:p w14:paraId="06446861" w14:textId="5AE633C2" w:rsidR="00F847C3" w:rsidRPr="0033413A" w:rsidRDefault="00F847C3" w:rsidP="00F847C3">
            <w:pPr>
              <w:pBdr>
                <w:top w:val="nil"/>
                <w:left w:val="nil"/>
                <w:bottom w:val="nil"/>
                <w:right w:val="nil"/>
                <w:between w:val="nil"/>
                <w:bar w:val="nil"/>
              </w:pBdr>
              <w:spacing w:after="100" w:line="240" w:lineRule="auto"/>
              <w:ind w:left="34"/>
              <w:rPr>
                <w:color w:val="000000"/>
                <w:sz w:val="16"/>
                <w:szCs w:val="16"/>
              </w:rPr>
            </w:pPr>
            <w:r w:rsidRPr="0052772F">
              <w:rPr>
                <w:rFonts w:cs="Calibri"/>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DAC.</w:t>
            </w:r>
          </w:p>
        </w:tc>
      </w:tr>
      <w:tr w:rsidR="00F847C3" w:rsidRPr="006D1DD6" w14:paraId="06446865"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06446863" w14:textId="77777777" w:rsidR="00F847C3" w:rsidRDefault="00F847C3" w:rsidP="00F847C3">
            <w:pPr>
              <w:spacing w:after="0"/>
              <w:rPr>
                <w:rFonts w:ascii="Calibri" w:hAnsi="Calibri"/>
                <w:bCs/>
                <w:color w:val="000000"/>
                <w:sz w:val="16"/>
                <w:szCs w:val="16"/>
              </w:rPr>
            </w:pPr>
            <w:r>
              <w:rPr>
                <w:rFonts w:ascii="Calibri" w:hAnsi="Calibri"/>
                <w:bCs/>
                <w:color w:val="000000"/>
                <w:sz w:val="16"/>
                <w:szCs w:val="16"/>
              </w:rPr>
              <w:t>Scope of this dataset</w:t>
            </w:r>
          </w:p>
        </w:tc>
        <w:tc>
          <w:tcPr>
            <w:tcW w:w="12758" w:type="dxa"/>
            <w:tcBorders>
              <w:top w:val="single" w:sz="4" w:space="0" w:color="auto"/>
              <w:left w:val="nil"/>
              <w:bottom w:val="single" w:sz="4" w:space="0" w:color="auto"/>
              <w:right w:val="single" w:sz="4" w:space="0" w:color="auto"/>
            </w:tcBorders>
            <w:shd w:val="clear" w:color="auto" w:fill="auto"/>
          </w:tcPr>
          <w:p w14:paraId="1AC72CD6" w14:textId="2F5DDEC2" w:rsidR="00CE13E2" w:rsidRPr="00CE13E2" w:rsidRDefault="00CE13E2" w:rsidP="00CE13E2">
            <w:pPr>
              <w:pStyle w:val="xmsonormal"/>
              <w:spacing w:before="0" w:beforeAutospacing="0" w:after="0" w:afterAutospacing="0"/>
              <w:rPr>
                <w:rFonts w:asciiTheme="minorHAnsi" w:hAnsiTheme="minorHAnsi" w:cs="Arial"/>
                <w:sz w:val="16"/>
                <w:szCs w:val="16"/>
                <w:lang w:val="en-US"/>
              </w:rPr>
            </w:pPr>
            <w:r w:rsidRPr="00CE13E2">
              <w:rPr>
                <w:rFonts w:asciiTheme="minorHAnsi" w:hAnsiTheme="minorHAnsi"/>
                <w:sz w:val="16"/>
                <w:szCs w:val="16"/>
              </w:rPr>
              <w:t>The dataset has been developed for the pathology reporting of resection specimens of primary tumour in bone</w:t>
            </w:r>
            <w:r w:rsidRPr="00CE13E2">
              <w:rPr>
                <w:rFonts w:asciiTheme="minorHAnsi" w:hAnsiTheme="minorHAnsi" w:cstheme="minorHAnsi"/>
                <w:sz w:val="16"/>
                <w:szCs w:val="16"/>
              </w:rPr>
              <w:t>. Ewing sarcoma and related round cell sarcomas with primary bone presentation are also covered in this dataset. A separate ICCR dataset is available for reporting of biopsy specimens of primary tumour in bone.</w:t>
            </w:r>
            <w:r w:rsidRPr="00CE13E2">
              <w:rPr>
                <w:rFonts w:asciiTheme="minorHAnsi" w:hAnsiTheme="minorHAnsi" w:cstheme="minorHAnsi"/>
                <w:sz w:val="16"/>
                <w:szCs w:val="16"/>
              </w:rPr>
              <w:fldChar w:fldCharType="begin"/>
            </w:r>
            <w:r w:rsidRPr="00CE13E2">
              <w:rPr>
                <w:rFonts w:asciiTheme="minorHAnsi" w:hAnsiTheme="minorHAnsi" w:cstheme="minorHAnsi"/>
                <w:sz w:val="16"/>
                <w:szCs w:val="16"/>
              </w:rPr>
              <w:instrText xml:space="preserve"> ADDIN EN.CITE &lt;EndNote&gt;&lt;Cite&gt;&lt;Author&gt;Reporting&lt;/Author&gt;&lt;Year&gt;2021&lt;/Year&gt;&lt;RecNum&gt;100&lt;/RecNum&gt;&lt;DisplayText&gt;&lt;style face="superscript"&gt;1&lt;/style&gt;&lt;/DisplayText&gt;&lt;record&gt;&lt;rec-number&gt;100&lt;/rec-number&gt;&lt;foreign-keys&gt;&lt;key app="EN" db-id="2xdxafpwyafr98e0wt7ps2xrzzfesasfdts2" timestamp="1619472909"&gt;100&lt;/key&gt;&lt;/foreign-keys&gt;&lt;ref-type name="Web Page"&gt;12&lt;/ref-type&gt;&lt;contributors&gt;&lt;authors&gt;&lt;author&gt;International Collaboration on Cancer Reporting&lt;/author&gt;&lt;/authors&gt;&lt;/contributors&gt;&lt;titles&gt;&lt;title&gt;Primary Tumour in Bone Histopathology Reporting Guide - Biopsy Specimens&lt;/title&gt;&lt;/titles&gt;&lt;number&gt;19th April 2021&lt;/number&gt;&lt;dates&gt;&lt;year&gt;2021&lt;/year&gt;&lt;/dates&gt;&lt;urls&gt;&lt;related-urls&gt;&lt;url&gt;http://www.iccr-cancer.org/datasets/published-datasets/soft-tissue-bone&lt;/url&gt;&lt;/related-urls&gt;&lt;/urls&gt;&lt;/record&gt;&lt;/Cite&gt;&lt;/EndNote&gt;</w:instrText>
            </w:r>
            <w:r w:rsidRPr="00CE13E2">
              <w:rPr>
                <w:rFonts w:asciiTheme="minorHAnsi" w:hAnsiTheme="minorHAnsi" w:cstheme="minorHAnsi"/>
                <w:sz w:val="16"/>
                <w:szCs w:val="16"/>
              </w:rPr>
              <w:fldChar w:fldCharType="separate"/>
            </w:r>
            <w:r w:rsidRPr="00CE13E2">
              <w:rPr>
                <w:rFonts w:asciiTheme="minorHAnsi" w:hAnsiTheme="minorHAnsi" w:cstheme="minorHAnsi"/>
                <w:noProof/>
                <w:sz w:val="16"/>
                <w:szCs w:val="16"/>
                <w:vertAlign w:val="superscript"/>
              </w:rPr>
              <w:t>1</w:t>
            </w:r>
            <w:r w:rsidRPr="00CE13E2">
              <w:rPr>
                <w:rFonts w:asciiTheme="minorHAnsi" w:hAnsiTheme="minorHAnsi" w:cstheme="minorHAnsi"/>
                <w:sz w:val="16"/>
                <w:szCs w:val="16"/>
              </w:rPr>
              <w:fldChar w:fldCharType="end"/>
            </w:r>
            <w:r w:rsidRPr="00CE13E2">
              <w:rPr>
                <w:rFonts w:asciiTheme="minorHAnsi" w:hAnsiTheme="minorHAnsi" w:cstheme="minorHAnsi"/>
                <w:sz w:val="16"/>
                <w:szCs w:val="16"/>
                <w:lang w:val="en-US"/>
              </w:rPr>
              <w:t xml:space="preserve"> Some types of soft tissue sarcoma may on rare occasion arise primarily in bone and should be reported using the primary tumour in bone dataset, rather</w:t>
            </w:r>
            <w:r w:rsidRPr="00CE13E2">
              <w:rPr>
                <w:rFonts w:asciiTheme="minorHAnsi" w:hAnsiTheme="minorHAnsi" w:cs="Arial"/>
                <w:sz w:val="16"/>
                <w:szCs w:val="16"/>
                <w:lang w:val="en-US"/>
              </w:rPr>
              <w:t xml:space="preserve"> than the soft tissue sarcoma dataset.</w:t>
            </w:r>
          </w:p>
          <w:p w14:paraId="660FD60C" w14:textId="77777777" w:rsidR="00CE13E2" w:rsidRPr="00CE13E2" w:rsidRDefault="00CE13E2" w:rsidP="00CE13E2">
            <w:pPr>
              <w:pStyle w:val="xmsonormal"/>
              <w:spacing w:before="0" w:beforeAutospacing="0" w:after="0" w:afterAutospacing="0"/>
              <w:rPr>
                <w:rFonts w:asciiTheme="minorHAnsi" w:hAnsiTheme="minorHAnsi"/>
                <w:sz w:val="16"/>
                <w:szCs w:val="16"/>
              </w:rPr>
            </w:pPr>
          </w:p>
          <w:p w14:paraId="08936F11" w14:textId="77777777" w:rsidR="00CE13E2" w:rsidRDefault="00CE13E2" w:rsidP="00CE13E2">
            <w:pPr>
              <w:spacing w:after="0" w:line="240" w:lineRule="auto"/>
              <w:rPr>
                <w:sz w:val="16"/>
                <w:szCs w:val="16"/>
              </w:rPr>
            </w:pPr>
            <w:r w:rsidRPr="00CE13E2">
              <w:rPr>
                <w:sz w:val="16"/>
                <w:szCs w:val="16"/>
              </w:rPr>
              <w:t xml:space="preserve">Haematologic malignancies and metastatic specimens are excluded from this dataset.   </w:t>
            </w:r>
          </w:p>
          <w:p w14:paraId="572020C7" w14:textId="77777777" w:rsidR="00CE13E2" w:rsidRPr="00CE13E2" w:rsidRDefault="00CE13E2" w:rsidP="00CE13E2">
            <w:pPr>
              <w:spacing w:after="0" w:line="240" w:lineRule="auto"/>
              <w:rPr>
                <w:sz w:val="16"/>
                <w:szCs w:val="16"/>
              </w:rPr>
            </w:pPr>
          </w:p>
          <w:p w14:paraId="16F39DD7" w14:textId="77777777" w:rsidR="00CE13E2" w:rsidRPr="00CE13E2" w:rsidRDefault="00CE13E2" w:rsidP="00CE13E2">
            <w:pPr>
              <w:spacing w:after="0" w:line="240" w:lineRule="auto"/>
              <w:rPr>
                <w:b/>
                <w:bCs/>
                <w:sz w:val="16"/>
                <w:szCs w:val="16"/>
              </w:rPr>
            </w:pPr>
            <w:r w:rsidRPr="00CE13E2">
              <w:rPr>
                <w:b/>
                <w:bCs/>
                <w:sz w:val="16"/>
                <w:szCs w:val="16"/>
              </w:rPr>
              <w:t>Reference</w:t>
            </w:r>
          </w:p>
          <w:p w14:paraId="06446864" w14:textId="1A2F94A8" w:rsidR="00F847C3" w:rsidRPr="00CE13E2" w:rsidRDefault="00CE13E2" w:rsidP="00CE13E2">
            <w:pPr>
              <w:pStyle w:val="EndNoteBibliography"/>
              <w:spacing w:after="100"/>
              <w:ind w:left="318" w:hanging="318"/>
              <w:rPr>
                <w:rFonts w:cs="Calibri"/>
                <w:color w:val="000000"/>
                <w:sz w:val="16"/>
                <w:szCs w:val="16"/>
              </w:rPr>
            </w:pPr>
            <w:r w:rsidRPr="00CE13E2">
              <w:rPr>
                <w:rFonts w:cs="Calibri"/>
                <w:sz w:val="16"/>
                <w:szCs w:val="16"/>
              </w:rPr>
              <w:fldChar w:fldCharType="begin"/>
            </w:r>
            <w:r w:rsidRPr="00CE13E2">
              <w:rPr>
                <w:sz w:val="16"/>
                <w:szCs w:val="16"/>
              </w:rPr>
              <w:instrText xml:space="preserve"> ADDIN EN.REFLIST </w:instrText>
            </w:r>
            <w:r w:rsidRPr="00CE13E2">
              <w:rPr>
                <w:rFonts w:cs="Calibri"/>
                <w:sz w:val="16"/>
                <w:szCs w:val="16"/>
              </w:rPr>
              <w:fldChar w:fldCharType="separate"/>
            </w:r>
            <w:r w:rsidRPr="00CE13E2">
              <w:rPr>
                <w:sz w:val="16"/>
                <w:szCs w:val="16"/>
              </w:rPr>
              <w:t>1</w:t>
            </w:r>
            <w:r w:rsidRPr="00CE13E2">
              <w:rPr>
                <w:sz w:val="16"/>
                <w:szCs w:val="16"/>
              </w:rPr>
              <w:tab/>
            </w:r>
            <w:r w:rsidRPr="00CE13E2">
              <w:rPr>
                <w:rStyle w:val="cf01"/>
                <w:rFonts w:asciiTheme="minorHAnsi" w:hAnsiTheme="minorHAnsi" w:cstheme="minorHAnsi"/>
                <w:sz w:val="16"/>
                <w:szCs w:val="16"/>
              </w:rPr>
              <w:t xml:space="preserve">International Collaboration on Cancer Reporting (2021). </w:t>
            </w:r>
            <w:r w:rsidRPr="00CE13E2">
              <w:rPr>
                <w:rStyle w:val="cf11"/>
                <w:rFonts w:asciiTheme="minorHAnsi" w:hAnsiTheme="minorHAnsi" w:cstheme="minorHAnsi"/>
                <w:sz w:val="16"/>
                <w:szCs w:val="16"/>
              </w:rPr>
              <w:t>Soft Tissue Sarcoma Histopathology Reporting Guide - Biopsy Specimens</w:t>
            </w:r>
            <w:r w:rsidRPr="00CE13E2">
              <w:rPr>
                <w:rStyle w:val="cf01"/>
                <w:rFonts w:asciiTheme="minorHAnsi" w:hAnsiTheme="minorHAnsi" w:cstheme="minorHAnsi"/>
                <w:sz w:val="16"/>
                <w:szCs w:val="16"/>
              </w:rPr>
              <w:t xml:space="preserve">. </w:t>
            </w:r>
            <w:r w:rsidRPr="00CE13E2">
              <w:rPr>
                <w:rStyle w:val="cf11"/>
                <w:rFonts w:asciiTheme="minorHAnsi" w:hAnsiTheme="minorHAnsi" w:cstheme="minorHAnsi"/>
                <w:sz w:val="16"/>
                <w:szCs w:val="16"/>
              </w:rPr>
              <w:t>1st edition</w:t>
            </w:r>
            <w:r w:rsidRPr="00CE13E2">
              <w:rPr>
                <w:rStyle w:val="cf01"/>
                <w:rFonts w:asciiTheme="minorHAnsi" w:hAnsiTheme="minorHAnsi" w:cstheme="minorHAnsi"/>
                <w:sz w:val="16"/>
                <w:szCs w:val="16"/>
              </w:rPr>
              <w:t>. Available from: http://www.iccr-cancer.org/datasets/published-datasets/soft-tissue-bone (Accessed 19th April 2021).</w:t>
            </w:r>
            <w:r>
              <w:rPr>
                <w:rStyle w:val="cf01"/>
                <w:rFonts w:asciiTheme="minorHAnsi" w:hAnsiTheme="minorHAnsi" w:cstheme="minorHAnsi"/>
                <w:sz w:val="16"/>
                <w:szCs w:val="16"/>
              </w:rPr>
              <w:t xml:space="preserve"> </w:t>
            </w:r>
            <w:r w:rsidRPr="00CE13E2">
              <w:rPr>
                <w:sz w:val="16"/>
                <w:szCs w:val="16"/>
              </w:rPr>
              <w:fldChar w:fldCharType="end"/>
            </w:r>
          </w:p>
        </w:tc>
      </w:tr>
    </w:tbl>
    <w:p w14:paraId="06446866" w14:textId="77777777" w:rsidR="00540C97" w:rsidRDefault="00540C97" w:rsidP="007627B7">
      <w:pPr>
        <w:spacing w:after="0" w:line="240" w:lineRule="auto"/>
        <w:rPr>
          <w:sz w:val="20"/>
          <w:szCs w:val="20"/>
        </w:rPr>
      </w:pPr>
    </w:p>
    <w:tbl>
      <w:tblPr>
        <w:tblW w:w="15183" w:type="dxa"/>
        <w:tblInd w:w="93" w:type="dxa"/>
        <w:tblLayout w:type="fixed"/>
        <w:tblLook w:val="04A0" w:firstRow="1" w:lastRow="0" w:firstColumn="1" w:lastColumn="0" w:noHBand="0" w:noVBand="1"/>
      </w:tblPr>
      <w:tblGrid>
        <w:gridCol w:w="866"/>
        <w:gridCol w:w="1559"/>
        <w:gridCol w:w="2835"/>
        <w:gridCol w:w="8222"/>
        <w:gridCol w:w="1701"/>
      </w:tblGrid>
      <w:tr w:rsidR="005767BE" w14:paraId="0644686D" w14:textId="77777777" w:rsidTr="00BD7708">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06446867" w14:textId="35376209" w:rsidR="0018179D" w:rsidRDefault="00775C63" w:rsidP="001D58E7">
            <w:pPr>
              <w:spacing w:after="0" w:line="240" w:lineRule="auto"/>
              <w:rPr>
                <w:rFonts w:ascii="Calibri" w:hAnsi="Calibri"/>
                <w:b/>
                <w:bCs/>
                <w:color w:val="000000"/>
                <w:sz w:val="16"/>
                <w:szCs w:val="16"/>
              </w:rPr>
            </w:pPr>
            <w:r>
              <w:rPr>
                <w:rFonts w:ascii="Calibri" w:hAnsi="Calibri"/>
                <w:b/>
                <w:bCs/>
                <w:color w:val="000000"/>
                <w:sz w:val="16"/>
                <w:szCs w:val="16"/>
              </w:rPr>
              <w:t>C</w:t>
            </w:r>
            <w:r w:rsidR="0018179D">
              <w:rPr>
                <w:rFonts w:ascii="Calibri" w:hAnsi="Calibri"/>
                <w:b/>
                <w:bCs/>
                <w:color w:val="000000"/>
                <w:sz w:val="16"/>
                <w:szCs w:val="16"/>
              </w:rPr>
              <w:t>ore</w:t>
            </w:r>
            <w:r w:rsidR="00A47E21">
              <w:rPr>
                <w:rFonts w:ascii="Calibri" w:hAnsi="Calibri"/>
                <w:b/>
                <w:bCs/>
                <w:color w:val="000000"/>
                <w:sz w:val="16"/>
                <w:szCs w:val="16"/>
              </w:rPr>
              <w:t>/</w:t>
            </w:r>
          </w:p>
          <w:p w14:paraId="31F29A60" w14:textId="77777777" w:rsidR="00A02D4A" w:rsidRPr="00775C63" w:rsidRDefault="00A02D4A" w:rsidP="001D58E7">
            <w:pPr>
              <w:spacing w:after="0" w:line="240" w:lineRule="auto"/>
              <w:rPr>
                <w:rFonts w:ascii="Calibri" w:hAnsi="Calibri"/>
                <w:b/>
                <w:bCs/>
                <w:vanish/>
                <w:color w:val="000000"/>
                <w:sz w:val="16"/>
                <w:szCs w:val="16"/>
                <w:specVanish/>
              </w:rPr>
            </w:pPr>
          </w:p>
          <w:p w14:paraId="06446868" w14:textId="77777777" w:rsidR="005767BE" w:rsidRDefault="00C07A30" w:rsidP="001D58E7">
            <w:pPr>
              <w:spacing w:line="240" w:lineRule="auto"/>
              <w:rPr>
                <w:rFonts w:ascii="Calibri" w:hAnsi="Calibri"/>
                <w:b/>
                <w:bCs/>
                <w:color w:val="000000"/>
                <w:sz w:val="16"/>
                <w:szCs w:val="16"/>
              </w:rPr>
            </w:pPr>
            <w:r>
              <w:rPr>
                <w:rFonts w:ascii="Calibri" w:hAnsi="Calibri"/>
                <w:b/>
                <w:bCs/>
                <w:color w:val="000000"/>
                <w:sz w:val="16"/>
                <w:szCs w:val="16"/>
              </w:rPr>
              <w:t>Non-core</w:t>
            </w:r>
          </w:p>
        </w:tc>
        <w:tc>
          <w:tcPr>
            <w:tcW w:w="1559" w:type="dxa"/>
            <w:tcBorders>
              <w:top w:val="single" w:sz="4" w:space="0" w:color="auto"/>
              <w:left w:val="nil"/>
              <w:bottom w:val="single" w:sz="4" w:space="0" w:color="auto"/>
              <w:right w:val="single" w:sz="4" w:space="0" w:color="auto"/>
            </w:tcBorders>
            <w:shd w:val="clear" w:color="000000" w:fill="D9D9D9"/>
            <w:hideMark/>
          </w:tcPr>
          <w:p w14:paraId="06446869"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5" w:type="dxa"/>
            <w:tcBorders>
              <w:top w:val="single" w:sz="4" w:space="0" w:color="auto"/>
              <w:left w:val="nil"/>
              <w:bottom w:val="single" w:sz="4" w:space="0" w:color="auto"/>
              <w:right w:val="single" w:sz="4" w:space="0" w:color="auto"/>
            </w:tcBorders>
            <w:shd w:val="clear" w:color="000000" w:fill="D9D9D9"/>
            <w:hideMark/>
          </w:tcPr>
          <w:p w14:paraId="0644686A"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tcBorders>
              <w:top w:val="single" w:sz="4" w:space="0" w:color="auto"/>
              <w:left w:val="nil"/>
              <w:bottom w:val="single" w:sz="4" w:space="0" w:color="auto"/>
              <w:right w:val="single" w:sz="4" w:space="0" w:color="auto"/>
            </w:tcBorders>
            <w:shd w:val="clear" w:color="000000" w:fill="D9D9D9"/>
            <w:hideMark/>
          </w:tcPr>
          <w:p w14:paraId="0644686B"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0644686C"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594B08" w14:paraId="06446879" w14:textId="77777777" w:rsidTr="00707CE8">
        <w:trPr>
          <w:trHeight w:val="242"/>
        </w:trPr>
        <w:tc>
          <w:tcPr>
            <w:tcW w:w="866" w:type="dxa"/>
            <w:tcBorders>
              <w:top w:val="nil"/>
              <w:left w:val="single" w:sz="4" w:space="0" w:color="auto"/>
              <w:bottom w:val="single" w:sz="4" w:space="0" w:color="auto"/>
              <w:right w:val="single" w:sz="4" w:space="0" w:color="auto"/>
            </w:tcBorders>
            <w:shd w:val="clear" w:color="000000" w:fill="EEECE1"/>
          </w:tcPr>
          <w:p w14:paraId="0644686E" w14:textId="77777777" w:rsidR="00594B08" w:rsidRPr="00801AAE" w:rsidRDefault="00B0592C" w:rsidP="00181A22">
            <w:pPr>
              <w:rPr>
                <w:rFonts w:ascii="Calibri" w:hAnsi="Calibri"/>
                <w:color w:val="A6A6A6" w:themeColor="background1" w:themeShade="A6"/>
                <w:sz w:val="16"/>
                <w:szCs w:val="16"/>
              </w:rPr>
            </w:pPr>
            <w:r w:rsidRPr="00D856F9">
              <w:rPr>
                <w:rFonts w:ascii="Calibri" w:hAnsi="Calibri"/>
                <w:sz w:val="16"/>
                <w:szCs w:val="16"/>
              </w:rPr>
              <w:t>Non-core</w:t>
            </w:r>
          </w:p>
        </w:tc>
        <w:tc>
          <w:tcPr>
            <w:tcW w:w="1559" w:type="dxa"/>
            <w:tcBorders>
              <w:top w:val="nil"/>
              <w:left w:val="nil"/>
              <w:bottom w:val="single" w:sz="4" w:space="0" w:color="auto"/>
              <w:right w:val="single" w:sz="4" w:space="0" w:color="auto"/>
            </w:tcBorders>
            <w:shd w:val="clear" w:color="000000" w:fill="EEECE1"/>
          </w:tcPr>
          <w:p w14:paraId="0644686F" w14:textId="77777777" w:rsidR="00594B08" w:rsidRPr="00801AAE" w:rsidRDefault="00B0592C" w:rsidP="001D58E7">
            <w:pPr>
              <w:spacing w:after="0" w:line="240" w:lineRule="auto"/>
              <w:rPr>
                <w:rFonts w:ascii="Calibri" w:hAnsi="Calibri"/>
                <w:color w:val="A6A6A6" w:themeColor="background1" w:themeShade="A6"/>
                <w:sz w:val="16"/>
                <w:szCs w:val="16"/>
              </w:rPr>
            </w:pPr>
            <w:r w:rsidRPr="00AE57EA">
              <w:rPr>
                <w:rFonts w:ascii="Calibri" w:hAnsi="Calibri"/>
                <w:bCs/>
                <w:color w:val="808080" w:themeColor="background1" w:themeShade="80"/>
                <w:sz w:val="16"/>
                <w:szCs w:val="16"/>
              </w:rPr>
              <w:t>CLINICAL INFORMATION</w:t>
            </w:r>
          </w:p>
        </w:tc>
        <w:tc>
          <w:tcPr>
            <w:tcW w:w="2835" w:type="dxa"/>
            <w:tcBorders>
              <w:top w:val="nil"/>
              <w:left w:val="nil"/>
              <w:bottom w:val="single" w:sz="4" w:space="0" w:color="auto"/>
              <w:right w:val="single" w:sz="4" w:space="0" w:color="auto"/>
            </w:tcBorders>
            <w:shd w:val="clear" w:color="auto" w:fill="auto"/>
          </w:tcPr>
          <w:p w14:paraId="06446870" w14:textId="77777777" w:rsidR="00786237" w:rsidRPr="00AE57EA" w:rsidRDefault="00B0592C" w:rsidP="00786237">
            <w:pPr>
              <w:pStyle w:val="ListParagraph"/>
              <w:numPr>
                <w:ilvl w:val="0"/>
                <w:numId w:val="3"/>
              </w:numPr>
              <w:autoSpaceDE w:val="0"/>
              <w:autoSpaceDN w:val="0"/>
              <w:adjustRightInd w:val="0"/>
              <w:spacing w:after="0" w:line="240" w:lineRule="auto"/>
              <w:ind w:left="176" w:hanging="142"/>
              <w:rPr>
                <w:rFonts w:cs="Verdana"/>
                <w:color w:val="808080" w:themeColor="background1" w:themeShade="80"/>
                <w:sz w:val="24"/>
                <w:szCs w:val="24"/>
              </w:rPr>
            </w:pPr>
            <w:r w:rsidRPr="00AE57EA">
              <w:rPr>
                <w:rFonts w:cs="Verdana"/>
                <w:color w:val="808080" w:themeColor="background1" w:themeShade="80"/>
                <w:sz w:val="16"/>
                <w:szCs w:val="16"/>
              </w:rPr>
              <w:t xml:space="preserve">Information not </w:t>
            </w:r>
            <w:proofErr w:type="gramStart"/>
            <w:r w:rsidRPr="00AE57EA">
              <w:rPr>
                <w:rFonts w:cs="Verdana"/>
                <w:color w:val="808080" w:themeColor="background1" w:themeShade="80"/>
                <w:sz w:val="16"/>
                <w:szCs w:val="16"/>
              </w:rPr>
              <w:t>provided</w:t>
            </w:r>
            <w:proofErr w:type="gramEnd"/>
          </w:p>
          <w:p w14:paraId="06446871" w14:textId="77777777" w:rsidR="00786237" w:rsidRPr="00AE57EA" w:rsidRDefault="00786237" w:rsidP="00786237">
            <w:pPr>
              <w:pStyle w:val="ListParagraph"/>
              <w:numPr>
                <w:ilvl w:val="0"/>
                <w:numId w:val="2"/>
              </w:numPr>
              <w:autoSpaceDE w:val="0"/>
              <w:autoSpaceDN w:val="0"/>
              <w:adjustRightInd w:val="0"/>
              <w:spacing w:after="40" w:line="181" w:lineRule="atLeast"/>
              <w:ind w:left="176" w:hanging="142"/>
              <w:rPr>
                <w:rFonts w:ascii="Calibri" w:hAnsi="Calibri"/>
                <w:color w:val="808080" w:themeColor="background1" w:themeShade="80"/>
                <w:sz w:val="16"/>
                <w:szCs w:val="16"/>
              </w:rPr>
            </w:pPr>
            <w:r w:rsidRPr="00AE57EA">
              <w:rPr>
                <w:rFonts w:cs="Verdana"/>
                <w:color w:val="808080" w:themeColor="background1" w:themeShade="80"/>
                <w:sz w:val="16"/>
                <w:szCs w:val="16"/>
              </w:rPr>
              <w:t xml:space="preserve">Pre-existing skeletal disease, </w:t>
            </w:r>
            <w:r w:rsidRPr="00AE57EA">
              <w:rPr>
                <w:rFonts w:cs="Verdana"/>
                <w:i/>
                <w:iCs/>
                <w:color w:val="808080" w:themeColor="background1" w:themeShade="80"/>
                <w:sz w:val="16"/>
                <w:szCs w:val="16"/>
              </w:rPr>
              <w:t>specify</w:t>
            </w:r>
          </w:p>
          <w:p w14:paraId="06446872" w14:textId="77777777" w:rsidR="00A425D2" w:rsidRPr="00AE57EA" w:rsidRDefault="00786237" w:rsidP="00786237">
            <w:pPr>
              <w:pStyle w:val="ListParagraph"/>
              <w:numPr>
                <w:ilvl w:val="0"/>
                <w:numId w:val="2"/>
              </w:numPr>
              <w:autoSpaceDE w:val="0"/>
              <w:autoSpaceDN w:val="0"/>
              <w:adjustRightInd w:val="0"/>
              <w:spacing w:after="40" w:line="181" w:lineRule="atLeast"/>
              <w:ind w:left="176" w:hanging="142"/>
              <w:rPr>
                <w:rFonts w:ascii="Calibri" w:hAnsi="Calibri"/>
                <w:color w:val="808080" w:themeColor="background1" w:themeShade="80"/>
                <w:sz w:val="16"/>
                <w:szCs w:val="16"/>
              </w:rPr>
            </w:pPr>
            <w:r w:rsidRPr="00AE57EA">
              <w:rPr>
                <w:rFonts w:cs="Verdana"/>
                <w:color w:val="808080" w:themeColor="background1" w:themeShade="80"/>
                <w:sz w:val="16"/>
                <w:szCs w:val="16"/>
              </w:rPr>
              <w:t xml:space="preserve">Familial syndrome, </w:t>
            </w:r>
            <w:proofErr w:type="gramStart"/>
            <w:r w:rsidR="00A425D2" w:rsidRPr="00AE57EA">
              <w:rPr>
                <w:rFonts w:cs="Verdana"/>
                <w:i/>
                <w:iCs/>
                <w:color w:val="808080" w:themeColor="background1" w:themeShade="80"/>
                <w:sz w:val="16"/>
                <w:szCs w:val="16"/>
              </w:rPr>
              <w:t>specify</w:t>
            </w:r>
            <w:proofErr w:type="gramEnd"/>
          </w:p>
          <w:p w14:paraId="06446873" w14:textId="77777777" w:rsidR="00786237" w:rsidRPr="00AE57EA" w:rsidRDefault="00786237" w:rsidP="00786237">
            <w:pPr>
              <w:pStyle w:val="ListParagraph"/>
              <w:numPr>
                <w:ilvl w:val="0"/>
                <w:numId w:val="2"/>
              </w:numPr>
              <w:autoSpaceDE w:val="0"/>
              <w:autoSpaceDN w:val="0"/>
              <w:adjustRightInd w:val="0"/>
              <w:spacing w:after="40" w:line="181" w:lineRule="atLeast"/>
              <w:ind w:left="176" w:hanging="142"/>
              <w:rPr>
                <w:rFonts w:ascii="Calibri" w:hAnsi="Calibri"/>
                <w:color w:val="808080" w:themeColor="background1" w:themeShade="80"/>
                <w:sz w:val="16"/>
                <w:szCs w:val="16"/>
              </w:rPr>
            </w:pPr>
            <w:r w:rsidRPr="00AE57EA">
              <w:rPr>
                <w:rFonts w:cs="Verdana"/>
                <w:color w:val="808080" w:themeColor="background1" w:themeShade="80"/>
                <w:sz w:val="16"/>
                <w:szCs w:val="16"/>
              </w:rPr>
              <w:t>Multifocal disease,</w:t>
            </w:r>
            <w:r w:rsidRPr="00AE57EA">
              <w:rPr>
                <w:rFonts w:cs="Verdana"/>
                <w:i/>
                <w:color w:val="808080" w:themeColor="background1" w:themeShade="80"/>
                <w:sz w:val="16"/>
                <w:szCs w:val="16"/>
              </w:rPr>
              <w:t xml:space="preserve"> </w:t>
            </w:r>
            <w:proofErr w:type="gramStart"/>
            <w:r w:rsidRPr="00AE57EA">
              <w:rPr>
                <w:rFonts w:cs="Verdana"/>
                <w:i/>
                <w:color w:val="808080" w:themeColor="background1" w:themeShade="80"/>
                <w:sz w:val="16"/>
                <w:szCs w:val="16"/>
              </w:rPr>
              <w:t>specify</w:t>
            </w:r>
            <w:proofErr w:type="gramEnd"/>
          </w:p>
          <w:p w14:paraId="06446874" w14:textId="3BB8CBE7" w:rsidR="00B0592C" w:rsidRPr="00AE57EA" w:rsidRDefault="00A425D2" w:rsidP="00786237">
            <w:pPr>
              <w:pStyle w:val="ListParagraph"/>
              <w:numPr>
                <w:ilvl w:val="0"/>
                <w:numId w:val="2"/>
              </w:numPr>
              <w:autoSpaceDE w:val="0"/>
              <w:autoSpaceDN w:val="0"/>
              <w:adjustRightInd w:val="0"/>
              <w:spacing w:after="40" w:line="181" w:lineRule="atLeast"/>
              <w:ind w:left="176" w:hanging="142"/>
              <w:rPr>
                <w:rFonts w:cs="Verdana"/>
                <w:color w:val="808080" w:themeColor="background1" w:themeShade="80"/>
                <w:sz w:val="16"/>
                <w:szCs w:val="16"/>
              </w:rPr>
            </w:pPr>
            <w:r w:rsidRPr="00AE57EA">
              <w:rPr>
                <w:rFonts w:cs="Verdana"/>
                <w:color w:val="808080" w:themeColor="background1" w:themeShade="80"/>
                <w:sz w:val="16"/>
                <w:szCs w:val="16"/>
              </w:rPr>
              <w:t>O</w:t>
            </w:r>
            <w:r w:rsidR="00786237" w:rsidRPr="00AE57EA">
              <w:rPr>
                <w:rFonts w:cs="Verdana"/>
                <w:color w:val="808080" w:themeColor="background1" w:themeShade="80"/>
                <w:sz w:val="16"/>
                <w:szCs w:val="16"/>
              </w:rPr>
              <w:t>ther</w:t>
            </w:r>
            <w:r w:rsidR="005C2896">
              <w:t xml:space="preserve"> </w:t>
            </w:r>
            <w:r w:rsidR="005C2896" w:rsidRPr="005C2896">
              <w:rPr>
                <w:rFonts w:cs="Verdana"/>
                <w:color w:val="808080" w:themeColor="background1" w:themeShade="80"/>
                <w:sz w:val="16"/>
                <w:szCs w:val="16"/>
              </w:rPr>
              <w:t>clinical information</w:t>
            </w:r>
            <w:r w:rsidR="00786237" w:rsidRPr="00AE57EA">
              <w:rPr>
                <w:rFonts w:cs="Verdana"/>
                <w:color w:val="808080" w:themeColor="background1" w:themeShade="80"/>
                <w:sz w:val="16"/>
                <w:szCs w:val="16"/>
              </w:rPr>
              <w:t xml:space="preserve"> (e.g., prior radiation therapy, implants, fracture)</w:t>
            </w:r>
            <w:r w:rsidRPr="00AE57EA">
              <w:rPr>
                <w:rFonts w:cs="Verdana"/>
                <w:color w:val="808080" w:themeColor="background1" w:themeShade="80"/>
                <w:sz w:val="16"/>
                <w:szCs w:val="16"/>
              </w:rPr>
              <w:t xml:space="preserve">, </w:t>
            </w:r>
            <w:r w:rsidRPr="00AE57EA">
              <w:rPr>
                <w:rFonts w:cs="Verdana"/>
                <w:i/>
                <w:color w:val="808080" w:themeColor="background1" w:themeShade="80"/>
                <w:sz w:val="16"/>
                <w:szCs w:val="16"/>
              </w:rPr>
              <w:t>specify</w:t>
            </w:r>
          </w:p>
        </w:tc>
        <w:tc>
          <w:tcPr>
            <w:tcW w:w="8222" w:type="dxa"/>
            <w:tcBorders>
              <w:top w:val="nil"/>
              <w:left w:val="nil"/>
              <w:bottom w:val="single" w:sz="4" w:space="0" w:color="auto"/>
              <w:right w:val="single" w:sz="4" w:space="0" w:color="auto"/>
            </w:tcBorders>
            <w:shd w:val="clear" w:color="auto" w:fill="auto"/>
          </w:tcPr>
          <w:p w14:paraId="34798287" w14:textId="77777777" w:rsidR="00707CE8" w:rsidRPr="00707CE8" w:rsidRDefault="00707CE8" w:rsidP="00707CE8">
            <w:pPr>
              <w:spacing w:after="0" w:line="240" w:lineRule="auto"/>
              <w:rPr>
                <w:sz w:val="16"/>
                <w:szCs w:val="16"/>
              </w:rPr>
            </w:pPr>
            <w:r w:rsidRPr="00707CE8">
              <w:rPr>
                <w:sz w:val="16"/>
                <w:szCs w:val="16"/>
              </w:rPr>
              <w:t xml:space="preserve">For accurate diagnosis of bone tumours, a multidisciplinary approach is imperative. It is the responsibility of the clinician or radiologist requesting the pathological examination of a specimen to provide information to the pathologist that will have an impact on the diagnostic process or affect its interpretation. The use of a standard pathology requisition/request form including a checklist of important clinical information is strongly encouraged to help ensure that important clinical data is provided by the clinicians with the specimen. </w:t>
            </w:r>
          </w:p>
          <w:p w14:paraId="34914FA2" w14:textId="77777777" w:rsidR="00707CE8" w:rsidRPr="00707CE8" w:rsidRDefault="00707CE8" w:rsidP="00707CE8">
            <w:pPr>
              <w:spacing w:after="0" w:line="240" w:lineRule="auto"/>
              <w:rPr>
                <w:sz w:val="16"/>
                <w:szCs w:val="16"/>
              </w:rPr>
            </w:pPr>
          </w:p>
          <w:p w14:paraId="06446877" w14:textId="343048AC" w:rsidR="007E6D12" w:rsidRPr="00707CE8" w:rsidRDefault="00707CE8" w:rsidP="00707CE8">
            <w:pPr>
              <w:spacing w:after="100" w:line="240" w:lineRule="auto"/>
              <w:rPr>
                <w:sz w:val="16"/>
                <w:szCs w:val="16"/>
              </w:rPr>
            </w:pPr>
            <w:r w:rsidRPr="00707CE8">
              <w:rPr>
                <w:sz w:val="16"/>
                <w:szCs w:val="16"/>
              </w:rPr>
              <w:t xml:space="preserve">It is also the responsibility of the pathologist to verify that all radiological and clinical information that is essential to make </w:t>
            </w:r>
            <w:r w:rsidRPr="00707CE8">
              <w:rPr>
                <w:sz w:val="16"/>
                <w:szCs w:val="16"/>
              </w:rPr>
              <w:lastRenderedPageBreak/>
              <w:t>a diagnosis is available to guarantee that the final diagnosis is made within the appropriate clinical/imaging context. This often achieved through discussion at a multidisciplinary tumour board meeting.</w:t>
            </w:r>
            <w:r>
              <w:rPr>
                <w:sz w:val="16"/>
                <w:szCs w:val="16"/>
              </w:rPr>
              <w:t xml:space="preserve"> </w:t>
            </w:r>
          </w:p>
        </w:tc>
        <w:tc>
          <w:tcPr>
            <w:tcW w:w="1701" w:type="dxa"/>
            <w:tcBorders>
              <w:top w:val="nil"/>
              <w:left w:val="nil"/>
              <w:bottom w:val="single" w:sz="4" w:space="0" w:color="auto"/>
              <w:right w:val="single" w:sz="4" w:space="0" w:color="auto"/>
            </w:tcBorders>
            <w:shd w:val="clear" w:color="auto" w:fill="auto"/>
          </w:tcPr>
          <w:p w14:paraId="06446878" w14:textId="77777777" w:rsidR="00594B08" w:rsidRPr="006D1DD6" w:rsidRDefault="00594B08" w:rsidP="006D1DD6">
            <w:pPr>
              <w:rPr>
                <w:color w:val="000000"/>
                <w:sz w:val="16"/>
                <w:szCs w:val="16"/>
              </w:rPr>
            </w:pPr>
          </w:p>
        </w:tc>
      </w:tr>
      <w:tr w:rsidR="000F76F5" w14:paraId="06446889" w14:textId="77777777" w:rsidTr="00BD7708">
        <w:trPr>
          <w:trHeight w:val="373"/>
        </w:trPr>
        <w:tc>
          <w:tcPr>
            <w:tcW w:w="866" w:type="dxa"/>
            <w:tcBorders>
              <w:top w:val="nil"/>
              <w:left w:val="single" w:sz="4" w:space="0" w:color="auto"/>
              <w:bottom w:val="single" w:sz="4" w:space="0" w:color="auto"/>
              <w:right w:val="single" w:sz="4" w:space="0" w:color="auto"/>
            </w:tcBorders>
            <w:shd w:val="clear" w:color="000000" w:fill="EEECE1"/>
          </w:tcPr>
          <w:p w14:paraId="0644687A" w14:textId="77777777" w:rsidR="000F76F5" w:rsidRDefault="000F76F5" w:rsidP="002306F8">
            <w:pPr>
              <w:spacing w:after="0" w:line="240" w:lineRule="auto"/>
              <w:rPr>
                <w:rFonts w:ascii="Calibri" w:hAnsi="Calibri"/>
                <w:color w:val="000000"/>
                <w:sz w:val="16"/>
                <w:szCs w:val="16"/>
              </w:rPr>
            </w:pPr>
            <w:r>
              <w:rPr>
                <w:rFonts w:ascii="Calibri" w:hAnsi="Calibri"/>
                <w:color w:val="000000"/>
                <w:sz w:val="16"/>
                <w:szCs w:val="16"/>
              </w:rPr>
              <w:t>Core and Non-core</w:t>
            </w:r>
          </w:p>
        </w:tc>
        <w:tc>
          <w:tcPr>
            <w:tcW w:w="1559" w:type="dxa"/>
            <w:tcBorders>
              <w:top w:val="nil"/>
              <w:left w:val="nil"/>
              <w:bottom w:val="single" w:sz="4" w:space="0" w:color="auto"/>
              <w:right w:val="single" w:sz="4" w:space="0" w:color="auto"/>
            </w:tcBorders>
            <w:shd w:val="clear" w:color="000000" w:fill="EEECE1"/>
          </w:tcPr>
          <w:p w14:paraId="0644687B" w14:textId="77777777" w:rsidR="000F76F5" w:rsidRPr="00EB7C81" w:rsidRDefault="000F76F5" w:rsidP="001D58E7">
            <w:pPr>
              <w:spacing w:after="0" w:line="240" w:lineRule="auto"/>
              <w:rPr>
                <w:rFonts w:ascii="Calibri" w:hAnsi="Calibri"/>
                <w:bCs/>
                <w:color w:val="000000"/>
                <w:sz w:val="16"/>
                <w:szCs w:val="16"/>
              </w:rPr>
            </w:pPr>
            <w:r w:rsidRPr="000F76F5">
              <w:rPr>
                <w:rFonts w:ascii="Calibri" w:hAnsi="Calibri"/>
                <w:bCs/>
                <w:color w:val="000000"/>
                <w:sz w:val="16"/>
                <w:szCs w:val="16"/>
              </w:rPr>
              <w:t>NEOADJUVANT THERAPY</w:t>
            </w:r>
          </w:p>
        </w:tc>
        <w:tc>
          <w:tcPr>
            <w:tcW w:w="2835" w:type="dxa"/>
            <w:tcBorders>
              <w:top w:val="nil"/>
              <w:left w:val="nil"/>
              <w:bottom w:val="single" w:sz="4" w:space="0" w:color="auto"/>
              <w:right w:val="single" w:sz="4" w:space="0" w:color="auto"/>
            </w:tcBorders>
            <w:shd w:val="clear" w:color="auto" w:fill="auto"/>
          </w:tcPr>
          <w:p w14:paraId="0644687C" w14:textId="77777777" w:rsidR="000F76F5" w:rsidRPr="000F76F5" w:rsidRDefault="000F76F5" w:rsidP="000F76F5">
            <w:pPr>
              <w:pStyle w:val="ListParagraph"/>
              <w:numPr>
                <w:ilvl w:val="0"/>
                <w:numId w:val="4"/>
              </w:numPr>
              <w:spacing w:after="0" w:line="240" w:lineRule="auto"/>
              <w:ind w:left="176" w:hanging="142"/>
              <w:rPr>
                <w:rFonts w:ascii="Calibri" w:hAnsi="Calibri"/>
                <w:color w:val="000000"/>
                <w:sz w:val="16"/>
                <w:szCs w:val="16"/>
              </w:rPr>
            </w:pPr>
            <w:r w:rsidRPr="000F76F5">
              <w:rPr>
                <w:rFonts w:ascii="Calibri" w:hAnsi="Calibri"/>
                <w:bCs/>
                <w:color w:val="000000"/>
                <w:sz w:val="16"/>
                <w:szCs w:val="16"/>
              </w:rPr>
              <w:t>I</w:t>
            </w:r>
            <w:r w:rsidRPr="000F76F5">
              <w:rPr>
                <w:rFonts w:ascii="Calibri" w:hAnsi="Calibri"/>
                <w:color w:val="000000"/>
                <w:sz w:val="16"/>
                <w:szCs w:val="16"/>
              </w:rPr>
              <w:t xml:space="preserve">nformation not </w:t>
            </w:r>
            <w:proofErr w:type="gramStart"/>
            <w:r w:rsidRPr="000F76F5">
              <w:rPr>
                <w:rFonts w:ascii="Calibri" w:hAnsi="Calibri"/>
                <w:color w:val="000000"/>
                <w:sz w:val="16"/>
                <w:szCs w:val="16"/>
              </w:rPr>
              <w:t>provided</w:t>
            </w:r>
            <w:proofErr w:type="gramEnd"/>
          </w:p>
          <w:p w14:paraId="0644687D" w14:textId="77777777" w:rsidR="000F76F5" w:rsidRPr="000F76F5" w:rsidRDefault="000F76F5" w:rsidP="000F76F5">
            <w:pPr>
              <w:pStyle w:val="ListParagraph"/>
              <w:numPr>
                <w:ilvl w:val="0"/>
                <w:numId w:val="4"/>
              </w:numPr>
              <w:spacing w:after="0" w:line="240" w:lineRule="auto"/>
              <w:ind w:left="176" w:hanging="142"/>
              <w:rPr>
                <w:rFonts w:ascii="Calibri" w:hAnsi="Calibri"/>
                <w:color w:val="000000"/>
                <w:sz w:val="16"/>
                <w:szCs w:val="16"/>
              </w:rPr>
            </w:pPr>
            <w:r w:rsidRPr="000F76F5">
              <w:rPr>
                <w:rFonts w:ascii="Calibri" w:hAnsi="Calibri"/>
                <w:color w:val="000000"/>
                <w:sz w:val="16"/>
                <w:szCs w:val="16"/>
              </w:rPr>
              <w:t>Not administered</w:t>
            </w:r>
          </w:p>
          <w:p w14:paraId="0644687E" w14:textId="1E164AF3" w:rsidR="000F76F5" w:rsidRPr="001D58E7" w:rsidRDefault="000F76F5" w:rsidP="000F76F5">
            <w:pPr>
              <w:pStyle w:val="ListParagraph"/>
              <w:numPr>
                <w:ilvl w:val="0"/>
                <w:numId w:val="4"/>
              </w:numPr>
              <w:spacing w:after="0" w:line="240" w:lineRule="auto"/>
              <w:ind w:left="176" w:hanging="142"/>
              <w:rPr>
                <w:rFonts w:ascii="Calibri" w:hAnsi="Calibri"/>
                <w:color w:val="000000"/>
                <w:sz w:val="14"/>
                <w:szCs w:val="14"/>
              </w:rPr>
            </w:pPr>
            <w:r w:rsidRPr="000F76F5">
              <w:rPr>
                <w:rFonts w:ascii="Calibri" w:hAnsi="Calibri"/>
                <w:color w:val="000000"/>
                <w:sz w:val="16"/>
                <w:szCs w:val="16"/>
              </w:rPr>
              <w:t>Administered</w:t>
            </w:r>
            <w:r w:rsidR="001D58E7">
              <w:t xml:space="preserve"> </w:t>
            </w:r>
            <w:r w:rsidR="001D58E7" w:rsidRPr="001D58E7">
              <w:rPr>
                <w:rFonts w:ascii="Calibri" w:hAnsi="Calibri"/>
                <w:color w:val="000000"/>
                <w:sz w:val="14"/>
                <w:szCs w:val="14"/>
              </w:rPr>
              <w:t>(select all that apply)</w:t>
            </w:r>
          </w:p>
          <w:p w14:paraId="0644687F" w14:textId="77777777" w:rsidR="000F76F5" w:rsidRPr="000F76F5" w:rsidRDefault="000F76F5" w:rsidP="000F76F5">
            <w:pPr>
              <w:pStyle w:val="ListParagraph"/>
              <w:numPr>
                <w:ilvl w:val="0"/>
                <w:numId w:val="15"/>
              </w:numPr>
              <w:spacing w:after="0" w:line="240" w:lineRule="auto"/>
              <w:ind w:left="317" w:hanging="141"/>
              <w:rPr>
                <w:rFonts w:ascii="Calibri" w:hAnsi="Calibri"/>
                <w:bCs/>
                <w:color w:val="000000"/>
                <w:sz w:val="16"/>
                <w:szCs w:val="16"/>
              </w:rPr>
            </w:pPr>
            <w:r w:rsidRPr="000F76F5">
              <w:rPr>
                <w:rFonts w:ascii="Calibri" w:hAnsi="Calibri"/>
                <w:bCs/>
                <w:color w:val="000000"/>
                <w:sz w:val="16"/>
                <w:szCs w:val="16"/>
              </w:rPr>
              <w:t>Neoadjuvant chemotherapy</w:t>
            </w:r>
          </w:p>
          <w:p w14:paraId="06446880" w14:textId="77777777" w:rsidR="000F76F5" w:rsidRPr="000F76F5" w:rsidRDefault="000F76F5" w:rsidP="000F76F5">
            <w:pPr>
              <w:pStyle w:val="ListParagraph"/>
              <w:numPr>
                <w:ilvl w:val="0"/>
                <w:numId w:val="15"/>
              </w:numPr>
              <w:spacing w:after="0" w:line="240" w:lineRule="auto"/>
              <w:ind w:left="317" w:hanging="141"/>
              <w:rPr>
                <w:rFonts w:ascii="Calibri" w:hAnsi="Calibri"/>
                <w:bCs/>
                <w:color w:val="000000"/>
                <w:sz w:val="16"/>
                <w:szCs w:val="16"/>
              </w:rPr>
            </w:pPr>
            <w:r w:rsidRPr="000F76F5">
              <w:rPr>
                <w:rFonts w:ascii="Calibri" w:hAnsi="Calibri"/>
                <w:bCs/>
                <w:color w:val="000000"/>
                <w:sz w:val="16"/>
                <w:szCs w:val="16"/>
              </w:rPr>
              <w:t>Neoadjuvant radiotherapy</w:t>
            </w:r>
          </w:p>
          <w:p w14:paraId="06446881" w14:textId="77777777" w:rsidR="000F76F5" w:rsidRPr="000F76F5" w:rsidRDefault="000F76F5" w:rsidP="00801AAE">
            <w:pPr>
              <w:pStyle w:val="ListParagraph"/>
              <w:numPr>
                <w:ilvl w:val="0"/>
                <w:numId w:val="15"/>
              </w:numPr>
              <w:spacing w:after="80" w:line="240" w:lineRule="auto"/>
              <w:ind w:left="318" w:hanging="142"/>
              <w:rPr>
                <w:rFonts w:ascii="Calibri" w:hAnsi="Calibri"/>
                <w:bCs/>
                <w:color w:val="000000"/>
                <w:sz w:val="16"/>
                <w:szCs w:val="16"/>
              </w:rPr>
            </w:pPr>
            <w:r w:rsidRPr="000F76F5">
              <w:rPr>
                <w:rFonts w:ascii="Calibri" w:hAnsi="Calibri"/>
                <w:bCs/>
                <w:color w:val="000000"/>
                <w:sz w:val="16"/>
                <w:szCs w:val="16"/>
              </w:rPr>
              <w:t xml:space="preserve">Other (e.g., denosumab), </w:t>
            </w:r>
            <w:proofErr w:type="gramStart"/>
            <w:r w:rsidRPr="000F76F5">
              <w:rPr>
                <w:rFonts w:ascii="Calibri" w:hAnsi="Calibri"/>
                <w:bCs/>
                <w:i/>
                <w:color w:val="000000"/>
                <w:sz w:val="16"/>
                <w:szCs w:val="16"/>
              </w:rPr>
              <w:t>describe</w:t>
            </w:r>
            <w:proofErr w:type="gramEnd"/>
          </w:p>
          <w:p w14:paraId="06446882" w14:textId="77777777" w:rsidR="000F76F5" w:rsidRPr="00AE57EA" w:rsidRDefault="000F76F5" w:rsidP="000F76F5">
            <w:pPr>
              <w:spacing w:after="0" w:line="240" w:lineRule="auto"/>
              <w:rPr>
                <w:rFonts w:ascii="Calibri" w:hAnsi="Calibri"/>
                <w:b/>
                <w:bCs/>
                <w:color w:val="808080" w:themeColor="background1" w:themeShade="80"/>
                <w:sz w:val="16"/>
                <w:szCs w:val="16"/>
              </w:rPr>
            </w:pPr>
            <w:r w:rsidRPr="00AE57EA">
              <w:rPr>
                <w:rFonts w:ascii="Calibri" w:hAnsi="Calibri"/>
                <w:b/>
                <w:bCs/>
                <w:color w:val="808080" w:themeColor="background1" w:themeShade="80"/>
                <w:sz w:val="16"/>
                <w:szCs w:val="16"/>
              </w:rPr>
              <w:t xml:space="preserve">Included in clinical </w:t>
            </w:r>
            <w:proofErr w:type="gramStart"/>
            <w:r w:rsidRPr="00AE57EA">
              <w:rPr>
                <w:rFonts w:ascii="Calibri" w:hAnsi="Calibri"/>
                <w:b/>
                <w:bCs/>
                <w:color w:val="808080" w:themeColor="background1" w:themeShade="80"/>
                <w:sz w:val="16"/>
                <w:szCs w:val="16"/>
              </w:rPr>
              <w:t>trial</w:t>
            </w:r>
            <w:proofErr w:type="gramEnd"/>
          </w:p>
          <w:p w14:paraId="7B2CD80B" w14:textId="7A4D85B6" w:rsidR="002306F8" w:rsidRDefault="002306F8" w:rsidP="00D856F9">
            <w:pPr>
              <w:pStyle w:val="ListParagraph"/>
              <w:numPr>
                <w:ilvl w:val="0"/>
                <w:numId w:val="26"/>
              </w:numPr>
              <w:spacing w:after="0" w:line="240" w:lineRule="auto"/>
              <w:ind w:left="176" w:hanging="142"/>
              <w:rPr>
                <w:rFonts w:ascii="Calibri" w:hAnsi="Calibri"/>
                <w:bCs/>
                <w:color w:val="808080" w:themeColor="background1" w:themeShade="80"/>
                <w:sz w:val="16"/>
                <w:szCs w:val="16"/>
              </w:rPr>
            </w:pPr>
            <w:proofErr w:type="gramStart"/>
            <w:r w:rsidRPr="002306F8">
              <w:rPr>
                <w:rFonts w:ascii="Calibri" w:hAnsi="Calibri"/>
                <w:bCs/>
                <w:color w:val="808080" w:themeColor="background1" w:themeShade="80"/>
                <w:sz w:val="16"/>
                <w:szCs w:val="16"/>
              </w:rPr>
              <w:t>Not  Known</w:t>
            </w:r>
            <w:proofErr w:type="gramEnd"/>
          </w:p>
          <w:p w14:paraId="06446883" w14:textId="3A196462" w:rsidR="000F76F5" w:rsidRPr="00AE57EA" w:rsidRDefault="000F76F5" w:rsidP="00D856F9">
            <w:pPr>
              <w:pStyle w:val="ListParagraph"/>
              <w:numPr>
                <w:ilvl w:val="0"/>
                <w:numId w:val="26"/>
              </w:numPr>
              <w:spacing w:after="0" w:line="240" w:lineRule="auto"/>
              <w:ind w:left="176" w:hanging="142"/>
              <w:rPr>
                <w:rFonts w:ascii="Calibri" w:hAnsi="Calibri"/>
                <w:bCs/>
                <w:color w:val="808080" w:themeColor="background1" w:themeShade="80"/>
                <w:sz w:val="16"/>
                <w:szCs w:val="16"/>
              </w:rPr>
            </w:pPr>
            <w:r w:rsidRPr="00AE57EA">
              <w:rPr>
                <w:rFonts w:ascii="Calibri" w:hAnsi="Calibri"/>
                <w:bCs/>
                <w:color w:val="808080" w:themeColor="background1" w:themeShade="80"/>
                <w:sz w:val="16"/>
                <w:szCs w:val="16"/>
              </w:rPr>
              <w:t>No</w:t>
            </w:r>
          </w:p>
          <w:p w14:paraId="06446885" w14:textId="57E782D1" w:rsidR="00D856F9" w:rsidRPr="002306F8" w:rsidRDefault="000F76F5" w:rsidP="004C3171">
            <w:pPr>
              <w:pStyle w:val="ListParagraph"/>
              <w:numPr>
                <w:ilvl w:val="0"/>
                <w:numId w:val="26"/>
              </w:numPr>
              <w:spacing w:after="100" w:line="240" w:lineRule="auto"/>
              <w:ind w:left="176" w:hanging="142"/>
              <w:rPr>
                <w:rFonts w:ascii="Calibri" w:hAnsi="Calibri"/>
                <w:bCs/>
                <w:color w:val="808080" w:themeColor="background1" w:themeShade="80"/>
                <w:sz w:val="16"/>
                <w:szCs w:val="16"/>
              </w:rPr>
            </w:pPr>
            <w:r w:rsidRPr="00AE57EA">
              <w:rPr>
                <w:rFonts w:ascii="Calibri" w:hAnsi="Calibri"/>
                <w:bCs/>
                <w:color w:val="808080" w:themeColor="background1" w:themeShade="80"/>
                <w:sz w:val="16"/>
                <w:szCs w:val="16"/>
              </w:rPr>
              <w:t xml:space="preserve">Yes, </w:t>
            </w:r>
            <w:r w:rsidRPr="00AE57EA">
              <w:rPr>
                <w:rFonts w:ascii="Calibri" w:hAnsi="Calibri"/>
                <w:bCs/>
                <w:i/>
                <w:color w:val="808080" w:themeColor="background1" w:themeShade="80"/>
                <w:sz w:val="16"/>
                <w:szCs w:val="16"/>
              </w:rPr>
              <w:t>specify</w:t>
            </w:r>
          </w:p>
        </w:tc>
        <w:tc>
          <w:tcPr>
            <w:tcW w:w="8222" w:type="dxa"/>
            <w:tcBorders>
              <w:top w:val="nil"/>
              <w:left w:val="nil"/>
              <w:bottom w:val="single" w:sz="4" w:space="0" w:color="auto"/>
              <w:right w:val="single" w:sz="4" w:space="0" w:color="auto"/>
            </w:tcBorders>
            <w:shd w:val="clear" w:color="auto" w:fill="auto"/>
          </w:tcPr>
          <w:p w14:paraId="06446887" w14:textId="4EE5F30C" w:rsidR="000F76F5" w:rsidRPr="004C3171" w:rsidRDefault="00132F19" w:rsidP="004C3171">
            <w:pPr>
              <w:spacing w:after="100" w:line="240" w:lineRule="auto"/>
              <w:rPr>
                <w:rFonts w:ascii="Calibri" w:hAnsi="Calibri"/>
                <w:color w:val="000000"/>
                <w:sz w:val="16"/>
                <w:szCs w:val="16"/>
              </w:rPr>
            </w:pPr>
            <w:r w:rsidRPr="004C3171">
              <w:rPr>
                <w:sz w:val="16"/>
                <w:szCs w:val="16"/>
              </w:rPr>
              <w:t xml:space="preserve">Information about treatment or other clinical information aids interpretation of the microscopic findings and accurate pathological diagnosis. Pre-operative radiation and/or other therapy may have a profound effect on the morphology of both the cancer and benign tissue. </w:t>
            </w:r>
            <w:r w:rsidRPr="004C3171">
              <w:rPr>
                <w:sz w:val="16"/>
                <w:szCs w:val="16"/>
                <w:lang w:val="en-US"/>
              </w:rPr>
              <w:t xml:space="preserve">Knowledge of such prior therapy may help to interpret changes such as necrosis, vasculature changes, cellular </w:t>
            </w:r>
            <w:proofErr w:type="gramStart"/>
            <w:r w:rsidRPr="004C3171">
              <w:rPr>
                <w:sz w:val="16"/>
                <w:szCs w:val="16"/>
                <w:lang w:val="en-US"/>
              </w:rPr>
              <w:t>atypia</w:t>
            </w:r>
            <w:proofErr w:type="gramEnd"/>
            <w:r w:rsidRPr="004C3171">
              <w:rPr>
                <w:sz w:val="16"/>
                <w:szCs w:val="16"/>
                <w:lang w:val="en-US"/>
              </w:rPr>
              <w:t xml:space="preserve"> and inflammatory cells. </w:t>
            </w:r>
            <w:r w:rsidRPr="004C3171">
              <w:rPr>
                <w:sz w:val="16"/>
                <w:szCs w:val="16"/>
              </w:rPr>
              <w:t xml:space="preserve">For this reason, information about any previous therapy is important for the accurate assessment of bone specimens. Different scoring systems are being </w:t>
            </w:r>
            <w:proofErr w:type="gramStart"/>
            <w:r w:rsidRPr="004C3171">
              <w:rPr>
                <w:sz w:val="16"/>
                <w:szCs w:val="16"/>
              </w:rPr>
              <w:t>used, and</w:t>
            </w:r>
            <w:proofErr w:type="gramEnd"/>
            <w:r w:rsidRPr="004C3171">
              <w:rPr>
                <w:sz w:val="16"/>
                <w:szCs w:val="16"/>
              </w:rPr>
              <w:t xml:space="preserve"> are discussed in </w:t>
            </w:r>
            <w:r w:rsidRPr="004C3171">
              <w:rPr>
                <w:b/>
                <w:sz w:val="16"/>
                <w:szCs w:val="16"/>
              </w:rPr>
              <w:t>RESPONSE TO NEOADJUVANT THERAPY</w:t>
            </w:r>
            <w:r w:rsidRPr="004C3171">
              <w:rPr>
                <w:sz w:val="16"/>
                <w:szCs w:val="16"/>
              </w:rPr>
              <w:t xml:space="preserve">. Moreover, the use of denosumab in giant cell tumour of bone induces bone formation, and disappearance of the giant cells, therefore, this information is crucial. Also, previous embolization may cause areas of necrosis. In addition, many novel therapies, such as tyrosine kinase inhibitors and immunotherapy, may cause histological effects when used in a neoadjuvant setting, and need to be fully described. </w:t>
            </w:r>
          </w:p>
        </w:tc>
        <w:tc>
          <w:tcPr>
            <w:tcW w:w="1701" w:type="dxa"/>
            <w:tcBorders>
              <w:top w:val="nil"/>
              <w:left w:val="nil"/>
              <w:bottom w:val="single" w:sz="4" w:space="0" w:color="auto"/>
              <w:right w:val="single" w:sz="4" w:space="0" w:color="auto"/>
            </w:tcBorders>
            <w:shd w:val="clear" w:color="auto" w:fill="auto"/>
          </w:tcPr>
          <w:p w14:paraId="06446888" w14:textId="77777777" w:rsidR="000F76F5" w:rsidRPr="00283652" w:rsidRDefault="000F76F5" w:rsidP="0048230B">
            <w:pPr>
              <w:rPr>
                <w:rFonts w:ascii="Calibri" w:hAnsi="Calibri"/>
                <w:color w:val="000000"/>
                <w:sz w:val="18"/>
                <w:szCs w:val="18"/>
                <w:vertAlign w:val="superscript"/>
              </w:rPr>
            </w:pPr>
          </w:p>
        </w:tc>
      </w:tr>
      <w:tr w:rsidR="00594B08" w14:paraId="06446891" w14:textId="77777777" w:rsidTr="00683394">
        <w:trPr>
          <w:cantSplit/>
          <w:trHeight w:val="373"/>
        </w:trPr>
        <w:tc>
          <w:tcPr>
            <w:tcW w:w="866" w:type="dxa"/>
            <w:tcBorders>
              <w:top w:val="nil"/>
              <w:left w:val="single" w:sz="4" w:space="0" w:color="auto"/>
              <w:bottom w:val="single" w:sz="4" w:space="0" w:color="auto"/>
              <w:right w:val="single" w:sz="4" w:space="0" w:color="auto"/>
            </w:tcBorders>
            <w:shd w:val="clear" w:color="000000" w:fill="EEECE1"/>
          </w:tcPr>
          <w:p w14:paraId="0644688A" w14:textId="77777777" w:rsidR="00C348C3" w:rsidRPr="00CC5E7C" w:rsidRDefault="008C57F7" w:rsidP="008C57F7">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644688B" w14:textId="77777777" w:rsidR="00283652" w:rsidRPr="00EB7C81" w:rsidRDefault="00EB7C81" w:rsidP="00EB7C81">
            <w:pPr>
              <w:spacing w:after="0"/>
              <w:rPr>
                <w:rFonts w:ascii="Calibri" w:hAnsi="Calibri"/>
                <w:bCs/>
                <w:color w:val="000000"/>
                <w:sz w:val="16"/>
                <w:szCs w:val="16"/>
              </w:rPr>
            </w:pPr>
            <w:r w:rsidRPr="00EB7C81">
              <w:rPr>
                <w:rFonts w:ascii="Calibri" w:hAnsi="Calibri"/>
                <w:bCs/>
                <w:color w:val="000000"/>
                <w:sz w:val="16"/>
                <w:szCs w:val="16"/>
              </w:rPr>
              <w:t>IMAGING FINDINGS</w:t>
            </w:r>
          </w:p>
        </w:tc>
        <w:tc>
          <w:tcPr>
            <w:tcW w:w="2835" w:type="dxa"/>
            <w:tcBorders>
              <w:top w:val="nil"/>
              <w:left w:val="nil"/>
              <w:bottom w:val="single" w:sz="4" w:space="0" w:color="auto"/>
              <w:right w:val="single" w:sz="4" w:space="0" w:color="auto"/>
            </w:tcBorders>
            <w:shd w:val="clear" w:color="auto" w:fill="auto"/>
          </w:tcPr>
          <w:p w14:paraId="0644688C" w14:textId="3581A3F7" w:rsidR="00BD7708" w:rsidRDefault="003A346B" w:rsidP="00BD7708">
            <w:pPr>
              <w:pStyle w:val="ListParagraph"/>
              <w:numPr>
                <w:ilvl w:val="0"/>
                <w:numId w:val="4"/>
              </w:numPr>
              <w:spacing w:after="0" w:line="240" w:lineRule="auto"/>
              <w:ind w:left="176" w:hanging="142"/>
              <w:rPr>
                <w:rFonts w:ascii="Calibri" w:hAnsi="Calibri"/>
                <w:color w:val="000000"/>
                <w:sz w:val="16"/>
                <w:szCs w:val="16"/>
              </w:rPr>
            </w:pPr>
            <w:r w:rsidRPr="003A346B">
              <w:rPr>
                <w:rFonts w:ascii="Calibri" w:hAnsi="Calibri"/>
                <w:color w:val="000000"/>
                <w:sz w:val="16"/>
                <w:szCs w:val="16"/>
              </w:rPr>
              <w:t xml:space="preserve">Information not </w:t>
            </w:r>
            <w:proofErr w:type="gramStart"/>
            <w:r w:rsidR="00683394">
              <w:rPr>
                <w:rFonts w:ascii="Calibri" w:hAnsi="Calibri"/>
                <w:color w:val="000000"/>
                <w:sz w:val="16"/>
                <w:szCs w:val="16"/>
              </w:rPr>
              <w:t>provided</w:t>
            </w:r>
            <w:proofErr w:type="gramEnd"/>
          </w:p>
          <w:p w14:paraId="0644688D" w14:textId="77777777" w:rsidR="00EB7C81" w:rsidRDefault="00683394" w:rsidP="00EB7C81">
            <w:pPr>
              <w:pStyle w:val="ListParagraph"/>
              <w:numPr>
                <w:ilvl w:val="0"/>
                <w:numId w:val="4"/>
              </w:numPr>
              <w:spacing w:after="0" w:line="240" w:lineRule="auto"/>
              <w:ind w:left="176" w:hanging="142"/>
              <w:rPr>
                <w:rFonts w:ascii="Calibri" w:hAnsi="Calibri"/>
                <w:color w:val="000000"/>
                <w:sz w:val="16"/>
                <w:szCs w:val="16"/>
              </w:rPr>
            </w:pPr>
            <w:r>
              <w:rPr>
                <w:rFonts w:ascii="Calibri" w:hAnsi="Calibri"/>
                <w:color w:val="000000"/>
                <w:sz w:val="16"/>
                <w:szCs w:val="16"/>
              </w:rPr>
              <w:t xml:space="preserve">Provided, </w:t>
            </w:r>
            <w:proofErr w:type="gramStart"/>
            <w:r w:rsidRPr="00683394">
              <w:rPr>
                <w:rFonts w:ascii="Calibri" w:hAnsi="Calibri"/>
                <w:i/>
                <w:color w:val="000000"/>
                <w:sz w:val="16"/>
                <w:szCs w:val="16"/>
              </w:rPr>
              <w:t>describe</w:t>
            </w:r>
            <w:proofErr w:type="gramEnd"/>
            <w:r w:rsidR="00EB7C81" w:rsidRPr="00683394">
              <w:rPr>
                <w:rFonts w:ascii="Calibri" w:hAnsi="Calibri"/>
                <w:i/>
                <w:color w:val="000000"/>
                <w:sz w:val="16"/>
                <w:szCs w:val="16"/>
              </w:rPr>
              <w:t xml:space="preserve"> </w:t>
            </w:r>
          </w:p>
          <w:p w14:paraId="0644688E" w14:textId="77777777" w:rsidR="00FE09D5" w:rsidRPr="00683394" w:rsidRDefault="00FE09D5" w:rsidP="00683394">
            <w:pPr>
              <w:spacing w:after="0" w:line="240" w:lineRule="auto"/>
              <w:rPr>
                <w:rFonts w:ascii="Calibri" w:hAnsi="Calibri"/>
                <w:color w:val="000000"/>
                <w:sz w:val="16"/>
                <w:szCs w:val="16"/>
              </w:rPr>
            </w:pPr>
          </w:p>
        </w:tc>
        <w:tc>
          <w:tcPr>
            <w:tcW w:w="8222" w:type="dxa"/>
            <w:tcBorders>
              <w:top w:val="nil"/>
              <w:left w:val="nil"/>
              <w:bottom w:val="single" w:sz="4" w:space="0" w:color="auto"/>
              <w:right w:val="single" w:sz="4" w:space="0" w:color="auto"/>
            </w:tcBorders>
            <w:shd w:val="clear" w:color="auto" w:fill="auto"/>
          </w:tcPr>
          <w:p w14:paraId="0644688F" w14:textId="08884BFE" w:rsidR="00647E9B" w:rsidRPr="008F2C5B" w:rsidRDefault="008F2C5B" w:rsidP="008F2C5B">
            <w:pPr>
              <w:spacing w:after="100" w:line="240" w:lineRule="auto"/>
              <w:rPr>
                <w:sz w:val="16"/>
                <w:szCs w:val="16"/>
              </w:rPr>
            </w:pPr>
            <w:r w:rsidRPr="008F2C5B">
              <w:rPr>
                <w:sz w:val="16"/>
                <w:szCs w:val="16"/>
              </w:rPr>
              <w:t xml:space="preserve">The correlation between the histology and imaging findings is critical in the diagnosis of bone tumours. For instance, aggressive features identified radiographically (permeative/moth-eaten growth, cortical destruction, soft tissue extension, periosteal reaction) should be mentioned here, as well as multifocality, evidence of matrix deposition, presence of fluid-fluid levels etc. It is important for the pathologist to be aware of the radiological differential diagnosis, and to be aware of previous radiological findings, if applicable. The presence of a pathologic fracture may influence the histological evaluation and should be documented. Certain bone tumours (cartilaginous tumour, vascular tumours) tend to occur multifocally, and skip metastases can be present. This is important knowledge for the pathologist when working up the resection specimen. Finally, in the case of neoadjuvant therapy, the radiological response evaluation should be recorded. </w:t>
            </w:r>
          </w:p>
        </w:tc>
        <w:tc>
          <w:tcPr>
            <w:tcW w:w="1701" w:type="dxa"/>
            <w:tcBorders>
              <w:top w:val="nil"/>
              <w:left w:val="nil"/>
              <w:bottom w:val="single" w:sz="4" w:space="0" w:color="auto"/>
              <w:right w:val="single" w:sz="4" w:space="0" w:color="auto"/>
            </w:tcBorders>
            <w:shd w:val="clear" w:color="auto" w:fill="auto"/>
          </w:tcPr>
          <w:p w14:paraId="06446890" w14:textId="77777777" w:rsidR="00594B08" w:rsidRPr="00B411AB" w:rsidRDefault="00283652" w:rsidP="0048230B">
            <w:pPr>
              <w:rPr>
                <w:rFonts w:ascii="Calibri" w:hAnsi="Calibri"/>
                <w:color w:val="000000"/>
                <w:sz w:val="16"/>
                <w:szCs w:val="16"/>
              </w:rPr>
            </w:pPr>
            <w:r w:rsidRPr="00283652">
              <w:rPr>
                <w:rFonts w:ascii="Calibri" w:hAnsi="Calibri"/>
                <w:color w:val="000000"/>
                <w:sz w:val="18"/>
                <w:szCs w:val="18"/>
                <w:vertAlign w:val="superscript"/>
              </w:rPr>
              <w:t xml:space="preserve"> </w:t>
            </w:r>
          </w:p>
        </w:tc>
      </w:tr>
      <w:tr w:rsidR="00184056" w:rsidRPr="00CC5E7C" w14:paraId="0644689C" w14:textId="77777777" w:rsidTr="0044403D">
        <w:trPr>
          <w:trHeight w:val="570"/>
        </w:trPr>
        <w:tc>
          <w:tcPr>
            <w:tcW w:w="866" w:type="dxa"/>
            <w:tcBorders>
              <w:top w:val="nil"/>
              <w:left w:val="single" w:sz="4" w:space="0" w:color="auto"/>
              <w:bottom w:val="single" w:sz="4" w:space="0" w:color="auto"/>
              <w:right w:val="single" w:sz="4" w:space="0" w:color="auto"/>
            </w:tcBorders>
            <w:shd w:val="clear" w:color="000000" w:fill="EEECE1"/>
          </w:tcPr>
          <w:p w14:paraId="06446892" w14:textId="77777777" w:rsidR="00184056" w:rsidRDefault="00BD7708" w:rsidP="0009066A">
            <w:pPr>
              <w:spacing w:after="0"/>
              <w:rPr>
                <w:rFonts w:ascii="Calibri" w:hAnsi="Calibri"/>
                <w:color w:val="000000"/>
                <w:sz w:val="16"/>
                <w:szCs w:val="16"/>
              </w:rPr>
            </w:pPr>
            <w:r>
              <w:rPr>
                <w:rFonts w:ascii="Calibri" w:hAnsi="Calibri"/>
                <w:color w:val="000000"/>
                <w:sz w:val="16"/>
                <w:szCs w:val="16"/>
              </w:rPr>
              <w:t>C</w:t>
            </w:r>
            <w:r w:rsidR="00184056">
              <w:rPr>
                <w:rFonts w:ascii="Calibri" w:hAnsi="Calibri"/>
                <w:color w:val="000000"/>
                <w:sz w:val="16"/>
                <w:szCs w:val="16"/>
              </w:rPr>
              <w:t>ore</w:t>
            </w:r>
            <w:r w:rsidR="00EF5233">
              <w:rPr>
                <w:rFonts w:ascii="Calibri" w:hAnsi="Calibri"/>
                <w:color w:val="000000"/>
                <w:sz w:val="16"/>
                <w:szCs w:val="16"/>
              </w:rPr>
              <w:t xml:space="preserve"> </w:t>
            </w:r>
          </w:p>
        </w:tc>
        <w:tc>
          <w:tcPr>
            <w:tcW w:w="1559" w:type="dxa"/>
            <w:tcBorders>
              <w:top w:val="nil"/>
              <w:left w:val="nil"/>
              <w:bottom w:val="single" w:sz="4" w:space="0" w:color="auto"/>
              <w:right w:val="single" w:sz="4" w:space="0" w:color="auto"/>
            </w:tcBorders>
            <w:shd w:val="clear" w:color="000000" w:fill="EEECE1"/>
          </w:tcPr>
          <w:p w14:paraId="06446893" w14:textId="77777777" w:rsidR="00184056" w:rsidRPr="000C27B1" w:rsidRDefault="00EF5233" w:rsidP="001C4471">
            <w:pPr>
              <w:spacing w:line="240" w:lineRule="auto"/>
              <w:rPr>
                <w:rFonts w:ascii="Calibri" w:hAnsi="Calibri"/>
                <w:bCs/>
                <w:color w:val="000000"/>
                <w:sz w:val="16"/>
                <w:szCs w:val="16"/>
              </w:rPr>
            </w:pPr>
            <w:r w:rsidRPr="001C3F53">
              <w:rPr>
                <w:rFonts w:ascii="Calibri" w:hAnsi="Calibri"/>
                <w:bCs/>
                <w:color w:val="000000"/>
                <w:sz w:val="16"/>
                <w:szCs w:val="16"/>
              </w:rPr>
              <w:t>OPERATIVE PROCEDURE</w:t>
            </w:r>
          </w:p>
        </w:tc>
        <w:tc>
          <w:tcPr>
            <w:tcW w:w="2835" w:type="dxa"/>
            <w:tcBorders>
              <w:top w:val="nil"/>
              <w:left w:val="nil"/>
              <w:bottom w:val="single" w:sz="4" w:space="0" w:color="auto"/>
              <w:right w:val="single" w:sz="4" w:space="0" w:color="auto"/>
            </w:tcBorders>
            <w:shd w:val="clear" w:color="auto" w:fill="auto"/>
          </w:tcPr>
          <w:p w14:paraId="06446894" w14:textId="77777777" w:rsidR="001C3F53" w:rsidRDefault="001C3F53" w:rsidP="00154A1E">
            <w:pPr>
              <w:pStyle w:val="Pa9"/>
              <w:numPr>
                <w:ilvl w:val="0"/>
                <w:numId w:val="6"/>
              </w:numPr>
              <w:ind w:left="176" w:hanging="142"/>
              <w:rPr>
                <w:rStyle w:val="A3"/>
                <w:rFonts w:asciiTheme="minorHAnsi" w:hAnsiTheme="minorHAnsi"/>
              </w:rPr>
            </w:pPr>
            <w:r w:rsidRPr="001C3F53">
              <w:rPr>
                <w:rStyle w:val="A3"/>
                <w:rFonts w:asciiTheme="minorHAnsi" w:hAnsiTheme="minorHAnsi"/>
              </w:rPr>
              <w:t>Not specified</w:t>
            </w:r>
          </w:p>
          <w:p w14:paraId="06446895" w14:textId="77777777" w:rsidR="00154A1E" w:rsidRPr="00154A1E" w:rsidRDefault="00154A1E" w:rsidP="00154A1E">
            <w:pPr>
              <w:pStyle w:val="ListParagraph"/>
              <w:numPr>
                <w:ilvl w:val="0"/>
                <w:numId w:val="8"/>
              </w:numPr>
              <w:spacing w:after="0" w:line="240" w:lineRule="auto"/>
              <w:ind w:left="176" w:hanging="142"/>
              <w:rPr>
                <w:rFonts w:ascii="Calibri" w:hAnsi="Calibri"/>
                <w:bCs/>
                <w:sz w:val="16"/>
                <w:szCs w:val="16"/>
              </w:rPr>
            </w:pPr>
            <w:r w:rsidRPr="00154A1E">
              <w:rPr>
                <w:rFonts w:ascii="Calibri" w:hAnsi="Calibri"/>
                <w:bCs/>
                <w:sz w:val="16"/>
                <w:szCs w:val="16"/>
              </w:rPr>
              <w:t>En bloc resection</w:t>
            </w:r>
          </w:p>
          <w:p w14:paraId="06446896" w14:textId="77777777" w:rsidR="00154A1E" w:rsidRPr="00154A1E" w:rsidRDefault="00154A1E" w:rsidP="00154A1E">
            <w:pPr>
              <w:pStyle w:val="ListParagraph"/>
              <w:numPr>
                <w:ilvl w:val="0"/>
                <w:numId w:val="8"/>
              </w:numPr>
              <w:spacing w:after="0" w:line="240" w:lineRule="auto"/>
              <w:ind w:left="176" w:hanging="142"/>
              <w:rPr>
                <w:rFonts w:ascii="Calibri" w:hAnsi="Calibri"/>
                <w:bCs/>
                <w:sz w:val="16"/>
                <w:szCs w:val="16"/>
              </w:rPr>
            </w:pPr>
            <w:r w:rsidRPr="00154A1E">
              <w:rPr>
                <w:rFonts w:ascii="Calibri" w:hAnsi="Calibri"/>
                <w:bCs/>
                <w:sz w:val="16"/>
                <w:szCs w:val="16"/>
              </w:rPr>
              <w:t>Amputation</w:t>
            </w:r>
          </w:p>
          <w:p w14:paraId="06446897" w14:textId="77777777" w:rsidR="001C3F53" w:rsidRPr="00214993" w:rsidRDefault="001C3F53" w:rsidP="00154A1E">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Curettage</w:t>
            </w:r>
          </w:p>
          <w:p w14:paraId="06446898" w14:textId="77777777" w:rsidR="00184056" w:rsidRPr="00154A1E" w:rsidRDefault="001C3F53" w:rsidP="00152879">
            <w:pPr>
              <w:pStyle w:val="ListParagraph"/>
              <w:numPr>
                <w:ilvl w:val="0"/>
                <w:numId w:val="8"/>
              </w:numPr>
              <w:spacing w:after="80" w:line="240" w:lineRule="auto"/>
              <w:ind w:left="176" w:hanging="142"/>
              <w:rPr>
                <w:rFonts w:ascii="Calibri" w:hAnsi="Calibri"/>
                <w:bCs/>
                <w:sz w:val="16"/>
                <w:szCs w:val="16"/>
              </w:rPr>
            </w:pPr>
            <w:r w:rsidRPr="00214993">
              <w:rPr>
                <w:rFonts w:ascii="Calibri" w:hAnsi="Calibri"/>
                <w:bCs/>
                <w:sz w:val="16"/>
                <w:szCs w:val="16"/>
              </w:rPr>
              <w:t>Other</w:t>
            </w:r>
            <w:r w:rsidR="00154A1E" w:rsidRPr="00154A1E">
              <w:rPr>
                <w:rFonts w:ascii="Calibri" w:hAnsi="Calibri"/>
                <w:bCs/>
                <w:sz w:val="16"/>
                <w:szCs w:val="16"/>
              </w:rPr>
              <w:t xml:space="preserve"> (e.g., </w:t>
            </w:r>
            <w:proofErr w:type="spellStart"/>
            <w:r w:rsidR="00154A1E" w:rsidRPr="00154A1E">
              <w:rPr>
                <w:rFonts w:ascii="Calibri" w:hAnsi="Calibri"/>
                <w:bCs/>
                <w:sz w:val="16"/>
                <w:szCs w:val="16"/>
              </w:rPr>
              <w:t>metastasectomy</w:t>
            </w:r>
            <w:proofErr w:type="spellEnd"/>
            <w:r w:rsidR="00154A1E" w:rsidRPr="00154A1E">
              <w:rPr>
                <w:rFonts w:ascii="Calibri" w:hAnsi="Calibri"/>
                <w:bCs/>
                <w:sz w:val="16"/>
                <w:szCs w:val="16"/>
              </w:rPr>
              <w:t>, lymph node dissection)</w:t>
            </w:r>
            <w:r w:rsidR="00BD7708" w:rsidRPr="00154A1E">
              <w:rPr>
                <w:rFonts w:ascii="Calibri" w:hAnsi="Calibri"/>
                <w:bCs/>
                <w:sz w:val="16"/>
                <w:szCs w:val="16"/>
              </w:rPr>
              <w:t xml:space="preserve">, </w:t>
            </w:r>
            <w:r w:rsidR="00BD7708" w:rsidRPr="00154A1E">
              <w:rPr>
                <w:rFonts w:ascii="Calibri" w:hAnsi="Calibri"/>
                <w:bCs/>
                <w:i/>
                <w:sz w:val="16"/>
                <w:szCs w:val="16"/>
              </w:rPr>
              <w:t>specify</w:t>
            </w:r>
          </w:p>
        </w:tc>
        <w:tc>
          <w:tcPr>
            <w:tcW w:w="8222" w:type="dxa"/>
            <w:tcBorders>
              <w:top w:val="nil"/>
              <w:left w:val="nil"/>
              <w:bottom w:val="single" w:sz="4" w:space="0" w:color="auto"/>
              <w:right w:val="single" w:sz="4" w:space="0" w:color="auto"/>
            </w:tcBorders>
            <w:shd w:val="clear" w:color="auto" w:fill="auto"/>
          </w:tcPr>
          <w:p w14:paraId="0644689A" w14:textId="4A5A8265" w:rsidR="00184056" w:rsidRPr="00445E9A" w:rsidRDefault="00445E9A" w:rsidP="00445E9A">
            <w:pPr>
              <w:spacing w:after="100" w:line="240" w:lineRule="auto"/>
              <w:rPr>
                <w:sz w:val="16"/>
                <w:szCs w:val="16"/>
              </w:rPr>
            </w:pPr>
            <w:r w:rsidRPr="00445E9A">
              <w:rPr>
                <w:sz w:val="16"/>
                <w:szCs w:val="16"/>
              </w:rPr>
              <w:t xml:space="preserve">This element includes the type and intent of the operative procedure, independent of the final margin assessment by the pathologist. On the rare occasion that lymph nodes are included with the specimen, these should be listed under ‘other’. </w:t>
            </w:r>
            <w:proofErr w:type="spellStart"/>
            <w:r w:rsidRPr="00445E9A">
              <w:rPr>
                <w:sz w:val="16"/>
                <w:szCs w:val="16"/>
              </w:rPr>
              <w:t>Metastasectomy</w:t>
            </w:r>
            <w:proofErr w:type="spellEnd"/>
            <w:r w:rsidRPr="00445E9A">
              <w:rPr>
                <w:sz w:val="16"/>
                <w:szCs w:val="16"/>
              </w:rPr>
              <w:t xml:space="preserve"> specimens can also be listed under ‘other’.</w:t>
            </w:r>
          </w:p>
        </w:tc>
        <w:tc>
          <w:tcPr>
            <w:tcW w:w="1701" w:type="dxa"/>
            <w:tcBorders>
              <w:top w:val="nil"/>
              <w:left w:val="nil"/>
              <w:bottom w:val="single" w:sz="4" w:space="0" w:color="auto"/>
              <w:right w:val="single" w:sz="4" w:space="0" w:color="auto"/>
            </w:tcBorders>
            <w:shd w:val="clear" w:color="auto" w:fill="auto"/>
          </w:tcPr>
          <w:p w14:paraId="0644689B" w14:textId="77777777" w:rsidR="00184056" w:rsidRPr="00BD7708" w:rsidRDefault="00184056" w:rsidP="003D6838">
            <w:pPr>
              <w:spacing w:after="0"/>
              <w:rPr>
                <w:rFonts w:ascii="Calibri" w:hAnsi="Calibri"/>
                <w:color w:val="000000"/>
                <w:sz w:val="16"/>
                <w:szCs w:val="16"/>
              </w:rPr>
            </w:pPr>
          </w:p>
        </w:tc>
      </w:tr>
      <w:tr w:rsidR="00796A6D" w:rsidRPr="00CC5E7C" w14:paraId="064468A9" w14:textId="77777777" w:rsidTr="005262FC">
        <w:trPr>
          <w:trHeight w:val="1092"/>
        </w:trPr>
        <w:tc>
          <w:tcPr>
            <w:tcW w:w="866" w:type="dxa"/>
            <w:tcBorders>
              <w:top w:val="nil"/>
              <w:left w:val="single" w:sz="4" w:space="0" w:color="auto"/>
              <w:bottom w:val="single" w:sz="4" w:space="0" w:color="auto"/>
              <w:right w:val="single" w:sz="4" w:space="0" w:color="auto"/>
            </w:tcBorders>
            <w:shd w:val="clear" w:color="000000" w:fill="EEECE1"/>
          </w:tcPr>
          <w:p w14:paraId="0644689D" w14:textId="77777777" w:rsidR="00796A6D" w:rsidRDefault="00EC1E3C" w:rsidP="008916C4">
            <w:pPr>
              <w:spacing w:after="0"/>
              <w:rPr>
                <w:rFonts w:ascii="Calibri" w:hAnsi="Calibri"/>
                <w:color w:val="000000"/>
                <w:sz w:val="16"/>
                <w:szCs w:val="16"/>
              </w:rPr>
            </w:pPr>
            <w:r>
              <w:rPr>
                <w:rFonts w:ascii="Calibri" w:hAnsi="Calibri"/>
                <w:color w:val="000000"/>
                <w:sz w:val="16"/>
                <w:szCs w:val="16"/>
              </w:rPr>
              <w:t>C</w:t>
            </w:r>
            <w:r w:rsidR="00BA6123">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0644689E" w14:textId="77777777" w:rsidR="00796A6D" w:rsidRPr="00EC1E3C" w:rsidRDefault="00EC1E3C" w:rsidP="00242502">
            <w:pPr>
              <w:spacing w:line="360" w:lineRule="auto"/>
              <w:rPr>
                <w:rFonts w:ascii="Calibri" w:hAnsi="Calibri"/>
                <w:bCs/>
                <w:sz w:val="16"/>
                <w:szCs w:val="16"/>
              </w:rPr>
            </w:pPr>
            <w:r w:rsidRPr="00EC1E3C">
              <w:rPr>
                <w:rFonts w:ascii="Calibri" w:hAnsi="Calibri"/>
                <w:bCs/>
                <w:sz w:val="16"/>
                <w:szCs w:val="16"/>
              </w:rPr>
              <w:t>ANATOMICAL SITE</w:t>
            </w:r>
          </w:p>
        </w:tc>
        <w:tc>
          <w:tcPr>
            <w:tcW w:w="2835" w:type="dxa"/>
            <w:tcBorders>
              <w:top w:val="nil"/>
              <w:left w:val="nil"/>
              <w:bottom w:val="single" w:sz="4" w:space="0" w:color="auto"/>
              <w:right w:val="single" w:sz="4" w:space="0" w:color="auto"/>
            </w:tcBorders>
            <w:shd w:val="clear" w:color="auto" w:fill="auto"/>
          </w:tcPr>
          <w:p w14:paraId="0644689F" w14:textId="77777777" w:rsidR="00EC1E3C" w:rsidRPr="00EC1E3C" w:rsidRDefault="00EC1E3C" w:rsidP="00EC1E3C">
            <w:pPr>
              <w:pStyle w:val="ListParagraph"/>
              <w:numPr>
                <w:ilvl w:val="0"/>
                <w:numId w:val="16"/>
              </w:numPr>
              <w:spacing w:after="0" w:line="240" w:lineRule="auto"/>
              <w:ind w:left="176" w:hanging="142"/>
              <w:rPr>
                <w:rFonts w:ascii="Calibri" w:hAnsi="Calibri"/>
                <w:sz w:val="16"/>
                <w:szCs w:val="16"/>
              </w:rPr>
            </w:pPr>
            <w:r w:rsidRPr="00EC1E3C">
              <w:rPr>
                <w:rFonts w:ascii="Calibri" w:hAnsi="Calibri"/>
                <w:sz w:val="16"/>
                <w:szCs w:val="16"/>
              </w:rPr>
              <w:t xml:space="preserve">Bone, not </w:t>
            </w:r>
            <w:proofErr w:type="gramStart"/>
            <w:r w:rsidRPr="00EC1E3C">
              <w:rPr>
                <w:rFonts w:ascii="Calibri" w:hAnsi="Calibri"/>
                <w:sz w:val="16"/>
                <w:szCs w:val="16"/>
              </w:rPr>
              <w:t>specified</w:t>
            </w:r>
            <w:proofErr w:type="gramEnd"/>
          </w:p>
          <w:p w14:paraId="064468A0" w14:textId="77777777" w:rsidR="00EC1E3C" w:rsidRPr="00EC1E3C" w:rsidRDefault="00EC1E3C" w:rsidP="00EC1E3C">
            <w:pPr>
              <w:pStyle w:val="ListParagraph"/>
              <w:numPr>
                <w:ilvl w:val="0"/>
                <w:numId w:val="16"/>
              </w:numPr>
              <w:spacing w:after="0" w:line="240" w:lineRule="auto"/>
              <w:ind w:left="176" w:hanging="142"/>
              <w:rPr>
                <w:rFonts w:ascii="Calibri" w:hAnsi="Calibri"/>
                <w:i/>
                <w:iCs/>
                <w:sz w:val="16"/>
                <w:szCs w:val="16"/>
              </w:rPr>
            </w:pPr>
            <w:r w:rsidRPr="00EC1E3C">
              <w:rPr>
                <w:rFonts w:ascii="Calibri" w:hAnsi="Calibri"/>
                <w:sz w:val="16"/>
                <w:szCs w:val="16"/>
              </w:rPr>
              <w:t xml:space="preserve">Bone, </w:t>
            </w:r>
            <w:proofErr w:type="gramStart"/>
            <w:r w:rsidRPr="00EC1E3C">
              <w:rPr>
                <w:rFonts w:ascii="Calibri" w:hAnsi="Calibri"/>
                <w:i/>
                <w:iCs/>
                <w:sz w:val="16"/>
                <w:szCs w:val="16"/>
              </w:rPr>
              <w:t>specify</w:t>
            </w:r>
            <w:proofErr w:type="gramEnd"/>
          </w:p>
          <w:p w14:paraId="064468A1" w14:textId="77777777" w:rsidR="00EC1E3C" w:rsidRPr="00EC1E3C" w:rsidRDefault="00EC1E3C" w:rsidP="00EC1E3C">
            <w:pPr>
              <w:pStyle w:val="ListParagraph"/>
              <w:numPr>
                <w:ilvl w:val="0"/>
                <w:numId w:val="16"/>
              </w:numPr>
              <w:spacing w:after="0" w:line="240" w:lineRule="auto"/>
              <w:ind w:left="176" w:hanging="142"/>
              <w:rPr>
                <w:rFonts w:ascii="Calibri" w:hAnsi="Calibri"/>
                <w:i/>
                <w:iCs/>
                <w:sz w:val="16"/>
                <w:szCs w:val="16"/>
              </w:rPr>
            </w:pPr>
            <w:r w:rsidRPr="00EC1E3C">
              <w:rPr>
                <w:rFonts w:ascii="Calibri" w:hAnsi="Calibri"/>
                <w:iCs/>
                <w:sz w:val="16"/>
                <w:szCs w:val="16"/>
              </w:rPr>
              <w:t xml:space="preserve">Other, </w:t>
            </w:r>
            <w:r w:rsidRPr="00EC1E3C">
              <w:rPr>
                <w:rFonts w:ascii="Calibri" w:hAnsi="Calibri"/>
                <w:i/>
                <w:iCs/>
                <w:sz w:val="16"/>
                <w:szCs w:val="16"/>
              </w:rPr>
              <w:t>specify</w:t>
            </w:r>
          </w:p>
        </w:tc>
        <w:tc>
          <w:tcPr>
            <w:tcW w:w="8222" w:type="dxa"/>
            <w:tcBorders>
              <w:top w:val="nil"/>
              <w:left w:val="nil"/>
              <w:bottom w:val="single" w:sz="4" w:space="0" w:color="auto"/>
              <w:right w:val="single" w:sz="4" w:space="0" w:color="auto"/>
            </w:tcBorders>
            <w:shd w:val="clear" w:color="auto" w:fill="auto"/>
          </w:tcPr>
          <w:p w14:paraId="26E21E4F" w14:textId="77777777" w:rsidR="005262FC" w:rsidRPr="005262FC" w:rsidRDefault="005262FC" w:rsidP="005262FC">
            <w:pPr>
              <w:spacing w:line="240" w:lineRule="auto"/>
              <w:rPr>
                <w:sz w:val="16"/>
                <w:szCs w:val="16"/>
              </w:rPr>
            </w:pPr>
            <w:r w:rsidRPr="005262FC">
              <w:rPr>
                <w:sz w:val="16"/>
                <w:szCs w:val="16"/>
              </w:rPr>
              <w:t xml:space="preserve">Recording anatomical site of the tumour is important as certain bone tumours </w:t>
            </w:r>
            <w:proofErr w:type="gramStart"/>
            <w:r w:rsidRPr="005262FC">
              <w:rPr>
                <w:sz w:val="16"/>
                <w:szCs w:val="16"/>
              </w:rPr>
              <w:t>have a preference for</w:t>
            </w:r>
            <w:proofErr w:type="gramEnd"/>
            <w:r w:rsidRPr="005262FC">
              <w:rPr>
                <w:sz w:val="16"/>
                <w:szCs w:val="16"/>
              </w:rPr>
              <w:t xml:space="preserve"> specific bones and do not occur in others, and there is a strong association between site and outcome. The latter is especially true for cartilaginous tumours, and as a consequence in the World Health Organization (WHO) Classification of Tumours, Soft Tissue and Bone Tumours, 5</w:t>
            </w:r>
            <w:r w:rsidRPr="005262FC">
              <w:rPr>
                <w:sz w:val="16"/>
                <w:szCs w:val="16"/>
                <w:vertAlign w:val="superscript"/>
              </w:rPr>
              <w:t>th</w:t>
            </w:r>
            <w:r w:rsidRPr="005262FC">
              <w:rPr>
                <w:sz w:val="16"/>
                <w:szCs w:val="16"/>
              </w:rPr>
              <w:t xml:space="preserve"> edition, 2020,</w:t>
            </w:r>
            <w:r w:rsidRPr="005262FC">
              <w:rPr>
                <w:sz w:val="16"/>
                <w:szCs w:val="16"/>
              </w:rPr>
              <w:fldChar w:fldCharType="begin"/>
            </w:r>
            <w:r w:rsidRPr="005262FC">
              <w:rPr>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5262FC">
              <w:rPr>
                <w:sz w:val="16"/>
                <w:szCs w:val="16"/>
              </w:rPr>
              <w:fldChar w:fldCharType="separate"/>
            </w:r>
            <w:r w:rsidRPr="005262FC">
              <w:rPr>
                <w:noProof/>
                <w:sz w:val="16"/>
                <w:szCs w:val="16"/>
                <w:vertAlign w:val="superscript"/>
              </w:rPr>
              <w:t>1</w:t>
            </w:r>
            <w:r w:rsidRPr="005262FC">
              <w:rPr>
                <w:sz w:val="16"/>
                <w:szCs w:val="16"/>
              </w:rPr>
              <w:fldChar w:fldCharType="end"/>
            </w:r>
            <w:r w:rsidRPr="005262FC">
              <w:rPr>
                <w:sz w:val="16"/>
                <w:szCs w:val="16"/>
              </w:rPr>
              <w:t xml:space="preserve"> a diagnosis of atypical cartilaginous tumours/chondrosarcoma grade 1, depends on whether the tumour is located in the appendicular or the axial skeleton, respectively. In the long and short tubular bones these tumours behave in a locally aggressive manner and do not metastasize, can be treated locally, and should not be classified as having full malignant potential. Therefore, the term ‘atypical cartilaginous tumour’ is used for these cartilaginous tumours in the appendicular skeleton (long and short tubular bones). In contrast, the term chondrosarcoma grade 1 is used for histologically similar tumours of the axial skeleton, including the pelvis, </w:t>
            </w:r>
            <w:proofErr w:type="gramStart"/>
            <w:r w:rsidRPr="005262FC">
              <w:rPr>
                <w:sz w:val="16"/>
                <w:szCs w:val="16"/>
              </w:rPr>
              <w:t>scapula</w:t>
            </w:r>
            <w:proofErr w:type="gramEnd"/>
            <w:r w:rsidRPr="005262FC">
              <w:rPr>
                <w:sz w:val="16"/>
                <w:szCs w:val="16"/>
              </w:rPr>
              <w:t xml:space="preserve"> and skull base (flat bones) – reflecting the poorer clinical outcome and the necessity of more aggressive treatment of these tumours at these sites. Please note that here we consider the scapula and skull base to be part of the axial skeleton. It should be noted that the definition of axial versus appendicular is not universally accepted; while the 2020 WHO Classification</w:t>
            </w:r>
            <w:r w:rsidRPr="005262FC">
              <w:rPr>
                <w:sz w:val="16"/>
                <w:szCs w:val="16"/>
              </w:rPr>
              <w:fldChar w:fldCharType="begin"/>
            </w:r>
            <w:r w:rsidRPr="005262FC">
              <w:rPr>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5262FC">
              <w:rPr>
                <w:sz w:val="16"/>
                <w:szCs w:val="16"/>
              </w:rPr>
              <w:fldChar w:fldCharType="separate"/>
            </w:r>
            <w:r w:rsidRPr="005262FC">
              <w:rPr>
                <w:noProof/>
                <w:sz w:val="16"/>
                <w:szCs w:val="16"/>
                <w:vertAlign w:val="superscript"/>
              </w:rPr>
              <w:t>1</w:t>
            </w:r>
            <w:r w:rsidRPr="005262FC">
              <w:rPr>
                <w:sz w:val="16"/>
                <w:szCs w:val="16"/>
              </w:rPr>
              <w:fldChar w:fldCharType="end"/>
            </w:r>
            <w:r w:rsidRPr="005262FC">
              <w:rPr>
                <w:sz w:val="16"/>
                <w:szCs w:val="16"/>
              </w:rPr>
              <w:t xml:space="preserve"> categorises the scapula, and skull base as part of the axial skeleton, the </w:t>
            </w:r>
            <w:r w:rsidRPr="005262FC">
              <w:rPr>
                <w:rStyle w:val="Emphasis"/>
                <w:rFonts w:cs="Arial"/>
                <w:bCs/>
                <w:sz w:val="16"/>
                <w:szCs w:val="16"/>
                <w:shd w:val="clear" w:color="auto" w:fill="FFFFFF"/>
              </w:rPr>
              <w:t>Union for International Cancer Control</w:t>
            </w:r>
            <w:r w:rsidRPr="005262FC">
              <w:rPr>
                <w:sz w:val="16"/>
                <w:szCs w:val="16"/>
              </w:rPr>
              <w:fldChar w:fldCharType="begin"/>
            </w:r>
            <w:r w:rsidRPr="005262FC">
              <w:rPr>
                <w:sz w:val="16"/>
                <w:szCs w:val="16"/>
              </w:rPr>
              <w:instrText xml:space="preserve"> ADDIN EN.CITE &lt;EndNote&gt;&lt;Cite&gt;&lt;Author&gt;Brierley J&lt;/Author&gt;&lt;Year&gt;2017&lt;/Year&gt;&lt;RecNum&gt;123&lt;/RecNum&gt;&lt;DisplayText&gt;&lt;style face="superscript"&gt;2&lt;/style&gt;&lt;/DisplayText&gt;&lt;record&gt;&lt;rec-number&gt;123&lt;/rec-number&gt;&lt;foreign-keys&gt;&lt;key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5262FC">
              <w:rPr>
                <w:sz w:val="16"/>
                <w:szCs w:val="16"/>
              </w:rPr>
              <w:fldChar w:fldCharType="separate"/>
            </w:r>
            <w:r w:rsidRPr="005262FC">
              <w:rPr>
                <w:noProof/>
                <w:sz w:val="16"/>
                <w:szCs w:val="16"/>
                <w:vertAlign w:val="superscript"/>
              </w:rPr>
              <w:t>2</w:t>
            </w:r>
            <w:r w:rsidRPr="005262FC">
              <w:rPr>
                <w:sz w:val="16"/>
                <w:szCs w:val="16"/>
              </w:rPr>
              <w:fldChar w:fldCharType="end"/>
            </w:r>
            <w:r w:rsidRPr="005262FC">
              <w:rPr>
                <w:sz w:val="16"/>
                <w:szCs w:val="16"/>
              </w:rPr>
              <w:t>/</w:t>
            </w:r>
            <w:r w:rsidRPr="005262FC">
              <w:rPr>
                <w:rFonts w:cs="Arial"/>
                <w:sz w:val="16"/>
                <w:szCs w:val="16"/>
                <w:shd w:val="clear" w:color="auto" w:fill="FFFFFF"/>
              </w:rPr>
              <w:t>American Joint Committee on Cancer</w:t>
            </w:r>
            <w:r w:rsidRPr="005262FC">
              <w:rPr>
                <w:sz w:val="16"/>
                <w:szCs w:val="16"/>
              </w:rPr>
              <w:fldChar w:fldCharType="begin"/>
            </w:r>
            <w:r w:rsidRPr="005262FC">
              <w:rPr>
                <w:sz w:val="16"/>
                <w:szCs w:val="16"/>
              </w:rPr>
              <w:instrText xml:space="preserve"> ADDIN EN.CITE &lt;EndNote&gt;&lt;Cite&gt;&lt;Author&gt;Amin MB&lt;/Author&gt;&lt;Year&gt;2017&lt;/Year&gt;&lt;RecNum&gt;95&lt;/RecNum&gt;&lt;DisplayText&gt;&lt;style face="superscript"&gt;3&lt;/style&gt;&lt;/DisplayText&gt;&lt;record&gt;&lt;rec-number&gt;95&lt;/rec-number&gt;&lt;foreign-keys&gt;&lt;key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5262FC">
              <w:rPr>
                <w:sz w:val="16"/>
                <w:szCs w:val="16"/>
              </w:rPr>
              <w:fldChar w:fldCharType="separate"/>
            </w:r>
            <w:r w:rsidRPr="005262FC">
              <w:rPr>
                <w:noProof/>
                <w:sz w:val="16"/>
                <w:szCs w:val="16"/>
                <w:vertAlign w:val="superscript"/>
              </w:rPr>
              <w:t>3</w:t>
            </w:r>
            <w:r w:rsidRPr="005262FC">
              <w:rPr>
                <w:sz w:val="16"/>
                <w:szCs w:val="16"/>
              </w:rPr>
              <w:fldChar w:fldCharType="end"/>
            </w:r>
            <w:r w:rsidRPr="005262FC">
              <w:rPr>
                <w:sz w:val="16"/>
                <w:szCs w:val="16"/>
              </w:rPr>
              <w:t xml:space="preserve"> TNM 8</w:t>
            </w:r>
            <w:r w:rsidRPr="005262FC">
              <w:rPr>
                <w:sz w:val="16"/>
                <w:szCs w:val="16"/>
                <w:vertAlign w:val="superscript"/>
              </w:rPr>
              <w:t>th</w:t>
            </w:r>
            <w:r w:rsidRPr="005262FC">
              <w:rPr>
                <w:sz w:val="16"/>
                <w:szCs w:val="16"/>
              </w:rPr>
              <w:t xml:space="preserve"> editions include these with appendicular skeleton. </w:t>
            </w:r>
          </w:p>
          <w:p w14:paraId="5949E3DA" w14:textId="77777777" w:rsidR="00D138C7" w:rsidRDefault="00D138C7" w:rsidP="005262FC">
            <w:pPr>
              <w:spacing w:after="0" w:line="240" w:lineRule="auto"/>
              <w:rPr>
                <w:b/>
                <w:bCs/>
                <w:sz w:val="16"/>
                <w:szCs w:val="16"/>
              </w:rPr>
            </w:pPr>
          </w:p>
          <w:p w14:paraId="402F1F9B" w14:textId="77777777" w:rsidR="00D138C7" w:rsidRDefault="00D138C7" w:rsidP="005262FC">
            <w:pPr>
              <w:spacing w:after="0" w:line="240" w:lineRule="auto"/>
              <w:rPr>
                <w:b/>
                <w:bCs/>
                <w:sz w:val="16"/>
                <w:szCs w:val="16"/>
              </w:rPr>
            </w:pPr>
          </w:p>
          <w:p w14:paraId="76ACA084" w14:textId="02B6F705" w:rsidR="005262FC" w:rsidRPr="005262FC" w:rsidRDefault="005262FC" w:rsidP="005262FC">
            <w:pPr>
              <w:spacing w:after="0" w:line="240" w:lineRule="auto"/>
              <w:rPr>
                <w:b/>
                <w:bCs/>
                <w:sz w:val="16"/>
                <w:szCs w:val="16"/>
              </w:rPr>
            </w:pPr>
            <w:r w:rsidRPr="005262FC">
              <w:rPr>
                <w:b/>
                <w:bCs/>
                <w:sz w:val="16"/>
                <w:szCs w:val="16"/>
              </w:rPr>
              <w:lastRenderedPageBreak/>
              <w:t xml:space="preserve">References </w:t>
            </w:r>
          </w:p>
          <w:p w14:paraId="5796F185" w14:textId="77777777" w:rsidR="005262FC" w:rsidRPr="005262FC" w:rsidRDefault="005262FC" w:rsidP="005262FC">
            <w:pPr>
              <w:pStyle w:val="EndNoteBibliography"/>
              <w:spacing w:after="0"/>
              <w:ind w:left="315" w:hanging="315"/>
              <w:rPr>
                <w:sz w:val="16"/>
                <w:szCs w:val="16"/>
              </w:rPr>
            </w:pPr>
            <w:r w:rsidRPr="005262FC">
              <w:rPr>
                <w:rFonts w:cs="Calibri"/>
                <w:sz w:val="16"/>
                <w:szCs w:val="16"/>
              </w:rPr>
              <w:fldChar w:fldCharType="begin"/>
            </w:r>
            <w:r w:rsidRPr="005262FC">
              <w:rPr>
                <w:sz w:val="16"/>
                <w:szCs w:val="16"/>
              </w:rPr>
              <w:instrText xml:space="preserve"> ADDIN EN.REFLIST </w:instrText>
            </w:r>
            <w:r w:rsidRPr="005262FC">
              <w:rPr>
                <w:rFonts w:cs="Calibri"/>
                <w:sz w:val="16"/>
                <w:szCs w:val="16"/>
              </w:rPr>
              <w:fldChar w:fldCharType="separate"/>
            </w:r>
            <w:r w:rsidRPr="005262FC">
              <w:rPr>
                <w:sz w:val="16"/>
                <w:szCs w:val="16"/>
              </w:rPr>
              <w:t>1</w:t>
            </w:r>
            <w:r w:rsidRPr="005262FC">
              <w:rPr>
                <w:sz w:val="16"/>
                <w:szCs w:val="16"/>
              </w:rPr>
              <w:tab/>
            </w:r>
            <w:r w:rsidRPr="005262FC">
              <w:rPr>
                <w:rFonts w:asciiTheme="minorHAnsi" w:hAnsiTheme="minorHAnsi" w:cstheme="minorHAnsi"/>
                <w:sz w:val="16"/>
                <w:szCs w:val="16"/>
                <w:lang w:eastAsia="en-AU"/>
              </w:rPr>
              <w:t>WHO Classification of Tumours Editorial Board</w:t>
            </w:r>
            <w:r w:rsidRPr="005262FC">
              <w:rPr>
                <w:rFonts w:asciiTheme="minorHAnsi" w:hAnsiTheme="minorHAnsi" w:cstheme="minorHAnsi"/>
                <w:sz w:val="16"/>
                <w:szCs w:val="16"/>
              </w:rPr>
              <w:t xml:space="preserve"> (2020). </w:t>
            </w:r>
            <w:r w:rsidRPr="005262FC">
              <w:rPr>
                <w:rFonts w:asciiTheme="minorHAnsi" w:hAnsiTheme="minorHAnsi" w:cstheme="minorHAnsi"/>
                <w:i/>
                <w:sz w:val="16"/>
                <w:szCs w:val="16"/>
              </w:rPr>
              <w:t>Soft Tissue and Bone Tumours. WHO Classification of Tumours, 5th Edition, Volume 3</w:t>
            </w:r>
            <w:r w:rsidRPr="005262FC">
              <w:rPr>
                <w:rFonts w:asciiTheme="minorHAnsi" w:hAnsiTheme="minorHAnsi" w:cstheme="minorHAnsi"/>
                <w:sz w:val="16"/>
                <w:szCs w:val="16"/>
              </w:rPr>
              <w:t>. IARC Publications, Lyo</w:t>
            </w:r>
            <w:r w:rsidRPr="005262FC">
              <w:rPr>
                <w:sz w:val="16"/>
                <w:szCs w:val="16"/>
              </w:rPr>
              <w:t>n.</w:t>
            </w:r>
          </w:p>
          <w:p w14:paraId="5AF0109D" w14:textId="77777777" w:rsidR="005262FC" w:rsidRPr="005262FC" w:rsidRDefault="005262FC" w:rsidP="005262FC">
            <w:pPr>
              <w:pStyle w:val="EndNoteBibliography"/>
              <w:spacing w:after="0"/>
              <w:ind w:left="315" w:hanging="315"/>
              <w:rPr>
                <w:sz w:val="16"/>
                <w:szCs w:val="16"/>
              </w:rPr>
            </w:pPr>
            <w:r w:rsidRPr="005262FC">
              <w:rPr>
                <w:sz w:val="16"/>
                <w:szCs w:val="16"/>
              </w:rPr>
              <w:t>2</w:t>
            </w:r>
            <w:r w:rsidRPr="005262FC">
              <w:rPr>
                <w:sz w:val="16"/>
                <w:szCs w:val="16"/>
              </w:rPr>
              <w:tab/>
              <w:t>Brierley JD, Gospodarowicz MK and Wittekind C (eds) (2016).</w:t>
            </w:r>
            <w:r w:rsidRPr="005262FC">
              <w:rPr>
                <w:i/>
                <w:sz w:val="16"/>
                <w:szCs w:val="16"/>
              </w:rPr>
              <w:t xml:space="preserve"> Union for International Cancer Control. TNM Classification of Malignant Tumours, 8th Edition</w:t>
            </w:r>
            <w:r w:rsidRPr="005262FC">
              <w:rPr>
                <w:sz w:val="16"/>
                <w:szCs w:val="16"/>
              </w:rPr>
              <w:t>, Wiley, USA.</w:t>
            </w:r>
          </w:p>
          <w:p w14:paraId="064468A7" w14:textId="2685090B" w:rsidR="00A80921" w:rsidRPr="005262FC" w:rsidRDefault="005262FC" w:rsidP="005262FC">
            <w:pPr>
              <w:pStyle w:val="EndNoteBibliography"/>
              <w:spacing w:after="100"/>
              <w:ind w:left="315" w:hanging="315"/>
              <w:rPr>
                <w:rFonts w:asciiTheme="minorHAnsi" w:hAnsiTheme="minorHAnsi"/>
                <w:iCs/>
                <w:sz w:val="16"/>
                <w:szCs w:val="16"/>
              </w:rPr>
            </w:pPr>
            <w:r w:rsidRPr="005262FC">
              <w:rPr>
                <w:sz w:val="16"/>
                <w:szCs w:val="16"/>
              </w:rPr>
              <w:t>3</w:t>
            </w:r>
            <w:r w:rsidRPr="005262FC">
              <w:rPr>
                <w:sz w:val="16"/>
                <w:szCs w:val="16"/>
              </w:rPr>
              <w:tab/>
            </w:r>
            <w:r w:rsidRPr="005262FC">
              <w:rPr>
                <w:sz w:val="16"/>
                <w:szCs w:val="16"/>
                <w:lang w:val="en-AU"/>
              </w:rPr>
              <w:t xml:space="preserve">Amin MB, Edge S, Greene FL, Byrd DR, Brookland RK, Washington MK, Gershenwald JE, Compton CC, Hess KR, Sullivan DC, Jessup JM, Brierley JD, Gaspar LE, Schilsky RL, Balch CM, Winchester DP, Asare EA, Madera M, Gress DM and Meyer LR (eds) (2017). </w:t>
            </w:r>
            <w:r w:rsidRPr="005262FC">
              <w:rPr>
                <w:i/>
                <w:sz w:val="16"/>
                <w:szCs w:val="16"/>
                <w:lang w:val="en-AU"/>
              </w:rPr>
              <w:t>AJCC Cancer Staging Manual. 8th ed</w:t>
            </w:r>
            <w:r w:rsidRPr="005262FC">
              <w:rPr>
                <w:sz w:val="16"/>
                <w:szCs w:val="16"/>
                <w:lang w:val="en-AU"/>
              </w:rPr>
              <w:t xml:space="preserve">. Springer, New York. </w:t>
            </w:r>
            <w:r w:rsidRPr="005262FC">
              <w:rPr>
                <w:sz w:val="16"/>
                <w:szCs w:val="16"/>
              </w:rPr>
              <w:fldChar w:fldCharType="end"/>
            </w:r>
            <w:r>
              <w:rPr>
                <w:sz w:val="16"/>
                <w:szCs w:val="16"/>
              </w:rPr>
              <w:t xml:space="preserve"> </w:t>
            </w:r>
          </w:p>
        </w:tc>
        <w:tc>
          <w:tcPr>
            <w:tcW w:w="1701" w:type="dxa"/>
            <w:tcBorders>
              <w:top w:val="nil"/>
              <w:left w:val="nil"/>
              <w:bottom w:val="single" w:sz="4" w:space="0" w:color="auto"/>
              <w:right w:val="single" w:sz="4" w:space="0" w:color="auto"/>
            </w:tcBorders>
            <w:shd w:val="clear" w:color="auto" w:fill="auto"/>
          </w:tcPr>
          <w:p w14:paraId="064468A8" w14:textId="77777777" w:rsidR="00796A6D" w:rsidRPr="003D6838" w:rsidRDefault="00796A6D" w:rsidP="00A506AE">
            <w:pPr>
              <w:spacing w:after="0"/>
              <w:rPr>
                <w:rFonts w:ascii="Calibri" w:hAnsi="Calibri"/>
                <w:i/>
                <w:color w:val="000000"/>
                <w:sz w:val="16"/>
                <w:szCs w:val="16"/>
                <w:vertAlign w:val="superscript"/>
              </w:rPr>
            </w:pPr>
          </w:p>
        </w:tc>
      </w:tr>
      <w:tr w:rsidR="00CC2776" w:rsidRPr="00CC5E7C" w14:paraId="064468C0" w14:textId="77777777" w:rsidTr="00E57012">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064468AA" w14:textId="77777777" w:rsidR="00CC2776" w:rsidRDefault="00CC2776" w:rsidP="008916C4">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64468AB" w14:textId="77777777" w:rsidR="00CC2776" w:rsidRPr="00FC4085" w:rsidRDefault="00CC2776" w:rsidP="00CC2776">
            <w:pPr>
              <w:rPr>
                <w:rFonts w:ascii="Calibri" w:hAnsi="Calibri"/>
                <w:bCs/>
                <w:color w:val="000000"/>
                <w:sz w:val="16"/>
                <w:szCs w:val="16"/>
              </w:rPr>
            </w:pPr>
            <w:r w:rsidRPr="00CC2776">
              <w:rPr>
                <w:rFonts w:ascii="Calibri" w:hAnsi="Calibri"/>
                <w:bCs/>
                <w:color w:val="000000"/>
                <w:sz w:val="16"/>
                <w:szCs w:val="16"/>
              </w:rPr>
              <w:t xml:space="preserve"> TUMOUR SITE</w:t>
            </w:r>
          </w:p>
        </w:tc>
        <w:tc>
          <w:tcPr>
            <w:tcW w:w="2835" w:type="dxa"/>
            <w:tcBorders>
              <w:top w:val="nil"/>
              <w:left w:val="nil"/>
              <w:bottom w:val="single" w:sz="4" w:space="0" w:color="auto"/>
              <w:right w:val="single" w:sz="4" w:space="0" w:color="auto"/>
            </w:tcBorders>
            <w:shd w:val="clear" w:color="auto" w:fill="auto"/>
          </w:tcPr>
          <w:p w14:paraId="064468AC"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Epiphysis or apophysis</w:t>
            </w:r>
          </w:p>
          <w:p w14:paraId="064468AD"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Metaphysis</w:t>
            </w:r>
          </w:p>
          <w:p w14:paraId="064468AE"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Diaphysis</w:t>
            </w:r>
          </w:p>
          <w:p w14:paraId="064468AF"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 xml:space="preserve">Other, </w:t>
            </w:r>
            <w:proofErr w:type="gramStart"/>
            <w:r w:rsidRPr="00214993">
              <w:rPr>
                <w:rFonts w:ascii="Calibri" w:hAnsi="Calibri"/>
                <w:bCs/>
                <w:i/>
                <w:sz w:val="16"/>
                <w:szCs w:val="16"/>
              </w:rPr>
              <w:t>specify</w:t>
            </w:r>
            <w:proofErr w:type="gramEnd"/>
          </w:p>
          <w:p w14:paraId="064468B0"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Not known</w:t>
            </w:r>
          </w:p>
          <w:p w14:paraId="064468B1" w14:textId="77777777" w:rsidR="00CC2776" w:rsidRPr="00FE09D5" w:rsidRDefault="00CC2776" w:rsidP="00CC2776">
            <w:pPr>
              <w:pStyle w:val="ListParagraph"/>
              <w:spacing w:after="0" w:line="240" w:lineRule="auto"/>
              <w:ind w:left="176"/>
              <w:rPr>
                <w:rFonts w:ascii="Calibri" w:hAnsi="Calibri"/>
                <w:bCs/>
                <w:color w:val="000000"/>
                <w:sz w:val="6"/>
                <w:szCs w:val="6"/>
              </w:rPr>
            </w:pPr>
          </w:p>
          <w:p w14:paraId="064468B2" w14:textId="77777777" w:rsidR="00CC2776" w:rsidRDefault="00CC2776" w:rsidP="00CC2776">
            <w:pPr>
              <w:spacing w:after="0" w:line="240" w:lineRule="auto"/>
              <w:ind w:left="176"/>
              <w:rPr>
                <w:rFonts w:ascii="Calibri" w:hAnsi="Calibri"/>
                <w:bCs/>
                <w:color w:val="000000"/>
                <w:sz w:val="16"/>
                <w:szCs w:val="16"/>
              </w:rPr>
            </w:pPr>
            <w:r w:rsidRPr="00FE09D5">
              <w:rPr>
                <w:rFonts w:ascii="Calibri" w:hAnsi="Calibri"/>
                <w:bCs/>
                <w:color w:val="000000"/>
                <w:sz w:val="16"/>
                <w:szCs w:val="16"/>
              </w:rPr>
              <w:t>AND</w:t>
            </w:r>
          </w:p>
          <w:p w14:paraId="064468B3"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Cortex</w:t>
            </w:r>
          </w:p>
          <w:p w14:paraId="064468B4" w14:textId="77777777" w:rsidR="00CC2776" w:rsidRPr="00214993" w:rsidRDefault="00CC2776" w:rsidP="00AE57EA">
            <w:pPr>
              <w:pStyle w:val="ListParagraph"/>
              <w:numPr>
                <w:ilvl w:val="0"/>
                <w:numId w:val="8"/>
              </w:numPr>
              <w:spacing w:after="120" w:line="240" w:lineRule="auto"/>
              <w:ind w:left="176" w:hanging="142"/>
              <w:rPr>
                <w:rFonts w:ascii="Calibri" w:hAnsi="Calibri"/>
                <w:bCs/>
                <w:sz w:val="16"/>
                <w:szCs w:val="16"/>
              </w:rPr>
            </w:pPr>
            <w:r w:rsidRPr="00214993">
              <w:rPr>
                <w:rFonts w:ascii="Calibri" w:hAnsi="Calibri"/>
                <w:bCs/>
                <w:sz w:val="16"/>
                <w:szCs w:val="16"/>
              </w:rPr>
              <w:t>Medullary cavity</w:t>
            </w:r>
          </w:p>
          <w:p w14:paraId="064468B5"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 xml:space="preserve">Surface </w:t>
            </w:r>
          </w:p>
          <w:p w14:paraId="064468B6"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Not known</w:t>
            </w:r>
          </w:p>
          <w:p w14:paraId="064468B7" w14:textId="77777777" w:rsidR="00CC2776" w:rsidRPr="00FE09D5" w:rsidRDefault="00CC2776" w:rsidP="00CC2776">
            <w:pPr>
              <w:spacing w:after="0" w:line="240" w:lineRule="auto"/>
              <w:ind w:left="176"/>
              <w:rPr>
                <w:rFonts w:ascii="Calibri" w:hAnsi="Calibri"/>
                <w:bCs/>
                <w:color w:val="000000"/>
                <w:sz w:val="6"/>
                <w:szCs w:val="6"/>
              </w:rPr>
            </w:pPr>
          </w:p>
          <w:p w14:paraId="064468B8" w14:textId="77777777" w:rsidR="00CC2776" w:rsidRPr="00FE09D5" w:rsidRDefault="00CC2776" w:rsidP="00CC2776">
            <w:pPr>
              <w:spacing w:after="0" w:line="240" w:lineRule="auto"/>
              <w:rPr>
                <w:rFonts w:ascii="Calibri" w:hAnsi="Calibri"/>
                <w:bCs/>
                <w:color w:val="000000"/>
                <w:sz w:val="16"/>
                <w:szCs w:val="16"/>
              </w:rPr>
            </w:pPr>
            <w:r>
              <w:rPr>
                <w:rFonts w:ascii="Calibri" w:hAnsi="Calibri"/>
                <w:bCs/>
                <w:color w:val="000000"/>
                <w:sz w:val="16"/>
                <w:szCs w:val="16"/>
              </w:rPr>
              <w:t xml:space="preserve">     AND</w:t>
            </w:r>
          </w:p>
          <w:p w14:paraId="064468B9"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 xml:space="preserve">Tumour confined to </w:t>
            </w:r>
            <w:proofErr w:type="gramStart"/>
            <w:r w:rsidRPr="00214993">
              <w:rPr>
                <w:rFonts w:ascii="Calibri" w:hAnsi="Calibri"/>
                <w:bCs/>
                <w:sz w:val="16"/>
                <w:szCs w:val="16"/>
              </w:rPr>
              <w:t>bone</w:t>
            </w:r>
            <w:proofErr w:type="gramEnd"/>
          </w:p>
          <w:p w14:paraId="064468BA"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 xml:space="preserve">Tumour involves </w:t>
            </w:r>
            <w:proofErr w:type="gramStart"/>
            <w:r w:rsidRPr="00214993">
              <w:rPr>
                <w:rFonts w:ascii="Calibri" w:hAnsi="Calibri"/>
                <w:bCs/>
                <w:sz w:val="16"/>
                <w:szCs w:val="16"/>
              </w:rPr>
              <w:t>joint</w:t>
            </w:r>
            <w:proofErr w:type="gramEnd"/>
          </w:p>
          <w:p w14:paraId="064468BB"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 xml:space="preserve">Tumour extension into soft tissue </w:t>
            </w:r>
          </w:p>
          <w:p w14:paraId="064468BC" w14:textId="77777777" w:rsidR="00CC2776" w:rsidRPr="00CC2776" w:rsidRDefault="00CC2776" w:rsidP="00152879">
            <w:pPr>
              <w:pStyle w:val="ListParagraph"/>
              <w:numPr>
                <w:ilvl w:val="0"/>
                <w:numId w:val="8"/>
              </w:numPr>
              <w:spacing w:after="80" w:line="240" w:lineRule="auto"/>
              <w:ind w:left="176" w:hanging="142"/>
              <w:rPr>
                <w:rFonts w:ascii="Calibri" w:hAnsi="Calibri"/>
                <w:bCs/>
                <w:sz w:val="16"/>
                <w:szCs w:val="16"/>
              </w:rPr>
            </w:pPr>
            <w:r w:rsidRPr="00214993">
              <w:rPr>
                <w:rFonts w:ascii="Calibri" w:hAnsi="Calibri"/>
                <w:bCs/>
                <w:sz w:val="16"/>
                <w:szCs w:val="16"/>
              </w:rPr>
              <w:t>Not known</w:t>
            </w:r>
          </w:p>
        </w:tc>
        <w:tc>
          <w:tcPr>
            <w:tcW w:w="8222" w:type="dxa"/>
            <w:tcBorders>
              <w:top w:val="nil"/>
              <w:left w:val="nil"/>
              <w:bottom w:val="single" w:sz="4" w:space="0" w:color="auto"/>
              <w:right w:val="single" w:sz="4" w:space="0" w:color="auto"/>
            </w:tcBorders>
            <w:shd w:val="clear" w:color="auto" w:fill="auto"/>
          </w:tcPr>
          <w:p w14:paraId="43952851" w14:textId="77777777" w:rsidR="005D6B8A" w:rsidRPr="005D6B8A" w:rsidRDefault="005D6B8A" w:rsidP="005D6B8A">
            <w:pPr>
              <w:spacing w:line="240" w:lineRule="auto"/>
              <w:rPr>
                <w:sz w:val="16"/>
                <w:szCs w:val="16"/>
              </w:rPr>
            </w:pPr>
            <w:bookmarkStart w:id="0" w:name="_Toc45871570"/>
            <w:r w:rsidRPr="005D6B8A">
              <w:rPr>
                <w:sz w:val="16"/>
                <w:szCs w:val="16"/>
              </w:rPr>
              <w:t xml:space="preserve">It is important to know the exact tumour site within the bone; for intramedullary tumours and those arising primary at the surface of bone, the histological differential diagnosis will differ. Also, some tumours almost exclusively occur in the epiphysis of the bone (e.g., clear cell chondrosarcoma, giant cell tumour of bone), while others prefer the metaphysis (osteosarcoma) or diaphysis (Ewing sarcoma, adamantinoma). Moreover, primary soft tissue sarcomas may be in </w:t>
            </w:r>
            <w:proofErr w:type="gramStart"/>
            <w:r w:rsidRPr="005D6B8A">
              <w:rPr>
                <w:sz w:val="16"/>
                <w:szCs w:val="16"/>
              </w:rPr>
              <w:t>close proximity</w:t>
            </w:r>
            <w:proofErr w:type="gramEnd"/>
            <w:r w:rsidRPr="005D6B8A">
              <w:rPr>
                <w:sz w:val="16"/>
                <w:szCs w:val="16"/>
              </w:rPr>
              <w:t xml:space="preserve"> and even invade the bone, while primary bone sarcomas may have an extensive soft tissue component; in these cases, radiological information is required to decide whether the tumour originates primarily from bone or soft tissue.</w:t>
            </w:r>
            <w:bookmarkEnd w:id="0"/>
          </w:p>
          <w:p w14:paraId="064468BE" w14:textId="77777777" w:rsidR="00CC2776" w:rsidRPr="005D6B8A" w:rsidRDefault="00CC2776" w:rsidP="00D84C00">
            <w:pPr>
              <w:spacing w:after="0" w:line="240" w:lineRule="auto"/>
              <w:ind w:left="176" w:hanging="176"/>
              <w:rPr>
                <w:rFonts w:ascii="Calibri" w:hAnsi="Calibri"/>
                <w:iCs/>
                <w:sz w:val="16"/>
                <w:szCs w:val="16"/>
              </w:rPr>
            </w:pPr>
          </w:p>
        </w:tc>
        <w:tc>
          <w:tcPr>
            <w:tcW w:w="1701" w:type="dxa"/>
            <w:tcBorders>
              <w:top w:val="nil"/>
              <w:left w:val="nil"/>
              <w:bottom w:val="single" w:sz="4" w:space="0" w:color="auto"/>
              <w:right w:val="single" w:sz="4" w:space="0" w:color="auto"/>
            </w:tcBorders>
            <w:shd w:val="clear" w:color="auto" w:fill="auto"/>
          </w:tcPr>
          <w:p w14:paraId="064468BF" w14:textId="77777777" w:rsidR="00CC2776" w:rsidRPr="00FC4085" w:rsidRDefault="00CC2776" w:rsidP="00AE0937">
            <w:pPr>
              <w:autoSpaceDE w:val="0"/>
              <w:autoSpaceDN w:val="0"/>
              <w:adjustRightInd w:val="0"/>
              <w:spacing w:after="0" w:line="181" w:lineRule="atLeast"/>
              <w:rPr>
                <w:rFonts w:ascii="Calibri" w:hAnsi="Calibri" w:cs="Verdana"/>
                <w:iCs/>
                <w:color w:val="221E1F"/>
                <w:sz w:val="16"/>
                <w:szCs w:val="16"/>
              </w:rPr>
            </w:pPr>
          </w:p>
        </w:tc>
      </w:tr>
      <w:tr w:rsidR="00CC2776" w:rsidRPr="00CC5E7C" w14:paraId="064468C8" w14:textId="77777777" w:rsidTr="00CC2776">
        <w:trPr>
          <w:trHeight w:val="572"/>
        </w:trPr>
        <w:tc>
          <w:tcPr>
            <w:tcW w:w="866" w:type="dxa"/>
            <w:tcBorders>
              <w:top w:val="nil"/>
              <w:left w:val="single" w:sz="4" w:space="0" w:color="auto"/>
              <w:bottom w:val="single" w:sz="4" w:space="0" w:color="auto"/>
              <w:right w:val="single" w:sz="4" w:space="0" w:color="auto"/>
            </w:tcBorders>
            <w:shd w:val="clear" w:color="000000" w:fill="EEECE1"/>
          </w:tcPr>
          <w:p w14:paraId="064468C1" w14:textId="77777777" w:rsidR="00CC2776" w:rsidRDefault="00CC2776" w:rsidP="008916C4">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64468C2" w14:textId="77777777" w:rsidR="00CC2776" w:rsidRPr="00CC2776" w:rsidRDefault="00CC2776" w:rsidP="001C4471">
            <w:pPr>
              <w:spacing w:line="240" w:lineRule="auto"/>
              <w:rPr>
                <w:rFonts w:ascii="Calibri" w:hAnsi="Calibri"/>
                <w:bCs/>
                <w:color w:val="000000"/>
                <w:sz w:val="16"/>
                <w:szCs w:val="16"/>
              </w:rPr>
            </w:pPr>
            <w:r>
              <w:rPr>
                <w:rFonts w:ascii="Calibri" w:hAnsi="Calibri"/>
                <w:bCs/>
                <w:color w:val="000000"/>
                <w:sz w:val="16"/>
                <w:szCs w:val="16"/>
              </w:rPr>
              <w:t>TUMOUR LATERALITY</w:t>
            </w:r>
          </w:p>
        </w:tc>
        <w:tc>
          <w:tcPr>
            <w:tcW w:w="2835" w:type="dxa"/>
            <w:tcBorders>
              <w:top w:val="nil"/>
              <w:left w:val="nil"/>
              <w:bottom w:val="single" w:sz="4" w:space="0" w:color="auto"/>
              <w:right w:val="single" w:sz="4" w:space="0" w:color="auto"/>
            </w:tcBorders>
            <w:shd w:val="clear" w:color="auto" w:fill="auto"/>
          </w:tcPr>
          <w:p w14:paraId="064468C3" w14:textId="77777777" w:rsidR="00CC2776" w:rsidRPr="00FE09D5" w:rsidRDefault="00CC2776" w:rsidP="00CC2776">
            <w:pPr>
              <w:pStyle w:val="ListParagraph"/>
              <w:numPr>
                <w:ilvl w:val="0"/>
                <w:numId w:val="5"/>
              </w:numPr>
              <w:spacing w:after="0" w:line="240" w:lineRule="auto"/>
              <w:ind w:left="176" w:hanging="142"/>
              <w:rPr>
                <w:rFonts w:ascii="Calibri" w:hAnsi="Calibri"/>
                <w:color w:val="000000"/>
                <w:sz w:val="16"/>
                <w:szCs w:val="16"/>
              </w:rPr>
            </w:pPr>
            <w:r w:rsidRPr="00FE09D5">
              <w:rPr>
                <w:rFonts w:ascii="Calibri" w:hAnsi="Calibri"/>
                <w:color w:val="000000"/>
                <w:sz w:val="16"/>
                <w:szCs w:val="16"/>
              </w:rPr>
              <w:t>Left</w:t>
            </w:r>
          </w:p>
          <w:p w14:paraId="064468C4" w14:textId="77777777" w:rsidR="00CC2776" w:rsidRDefault="00CC2776" w:rsidP="00CC2776">
            <w:pPr>
              <w:pStyle w:val="ListParagraph"/>
              <w:numPr>
                <w:ilvl w:val="0"/>
                <w:numId w:val="5"/>
              </w:numPr>
              <w:spacing w:after="0" w:line="240" w:lineRule="auto"/>
              <w:ind w:left="176" w:hanging="142"/>
              <w:rPr>
                <w:rFonts w:ascii="Calibri" w:hAnsi="Calibri"/>
                <w:color w:val="000000"/>
                <w:sz w:val="16"/>
                <w:szCs w:val="16"/>
              </w:rPr>
            </w:pPr>
            <w:r w:rsidRPr="00FE09D5">
              <w:rPr>
                <w:rFonts w:ascii="Calibri" w:hAnsi="Calibri"/>
                <w:color w:val="000000"/>
                <w:sz w:val="16"/>
                <w:szCs w:val="16"/>
              </w:rPr>
              <w:t>Right</w:t>
            </w:r>
          </w:p>
          <w:p w14:paraId="064468C5" w14:textId="77777777" w:rsidR="00CC2776" w:rsidRPr="00CC2776" w:rsidRDefault="00CC2776" w:rsidP="00D138C7">
            <w:pPr>
              <w:pStyle w:val="ListParagraph"/>
              <w:numPr>
                <w:ilvl w:val="0"/>
                <w:numId w:val="5"/>
              </w:numPr>
              <w:spacing w:after="100" w:line="240" w:lineRule="auto"/>
              <w:ind w:left="176" w:hanging="142"/>
              <w:rPr>
                <w:rFonts w:ascii="Calibri" w:hAnsi="Calibri"/>
                <w:color w:val="000000"/>
                <w:sz w:val="16"/>
                <w:szCs w:val="16"/>
              </w:rPr>
            </w:pPr>
            <w:r w:rsidRPr="00CC2776">
              <w:rPr>
                <w:rFonts w:ascii="Calibri" w:hAnsi="Calibri"/>
                <w:color w:val="000000"/>
                <w:sz w:val="16"/>
                <w:szCs w:val="16"/>
              </w:rPr>
              <w:t>Not specified/Not applicable</w:t>
            </w:r>
          </w:p>
        </w:tc>
        <w:tc>
          <w:tcPr>
            <w:tcW w:w="8222" w:type="dxa"/>
            <w:tcBorders>
              <w:top w:val="nil"/>
              <w:left w:val="nil"/>
              <w:bottom w:val="single" w:sz="4" w:space="0" w:color="auto"/>
              <w:right w:val="single" w:sz="4" w:space="0" w:color="auto"/>
            </w:tcBorders>
            <w:shd w:val="clear" w:color="auto" w:fill="auto"/>
          </w:tcPr>
          <w:p w14:paraId="064468C6" w14:textId="77777777" w:rsidR="00CC2776" w:rsidRPr="00813612" w:rsidRDefault="00CC2776" w:rsidP="00D84C00">
            <w:pPr>
              <w:spacing w:after="0" w:line="240" w:lineRule="auto"/>
              <w:ind w:left="176" w:hanging="176"/>
              <w:rPr>
                <w:rFonts w:ascii="Calibri" w:hAnsi="Calibri"/>
                <w:iCs/>
                <w:sz w:val="16"/>
                <w:szCs w:val="16"/>
              </w:rPr>
            </w:pPr>
          </w:p>
        </w:tc>
        <w:tc>
          <w:tcPr>
            <w:tcW w:w="1701" w:type="dxa"/>
            <w:tcBorders>
              <w:top w:val="nil"/>
              <w:left w:val="nil"/>
              <w:bottom w:val="single" w:sz="4" w:space="0" w:color="auto"/>
              <w:right w:val="single" w:sz="4" w:space="0" w:color="auto"/>
            </w:tcBorders>
            <w:shd w:val="clear" w:color="auto" w:fill="auto"/>
          </w:tcPr>
          <w:p w14:paraId="064468C7" w14:textId="77777777" w:rsidR="00CC2776" w:rsidRPr="00FC4085" w:rsidRDefault="00CC2776" w:rsidP="00AE0937">
            <w:pPr>
              <w:autoSpaceDE w:val="0"/>
              <w:autoSpaceDN w:val="0"/>
              <w:adjustRightInd w:val="0"/>
              <w:spacing w:after="0" w:line="181" w:lineRule="atLeast"/>
              <w:rPr>
                <w:rFonts w:ascii="Calibri" w:hAnsi="Calibri" w:cs="Verdana"/>
                <w:iCs/>
                <w:color w:val="221E1F"/>
                <w:sz w:val="16"/>
                <w:szCs w:val="16"/>
              </w:rPr>
            </w:pPr>
          </w:p>
        </w:tc>
      </w:tr>
      <w:tr w:rsidR="003A7524" w:rsidRPr="00CC5E7C" w14:paraId="064468D7" w14:textId="77777777" w:rsidTr="00E57012">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064468C9" w14:textId="77777777" w:rsidR="003A7524" w:rsidRDefault="003A7524" w:rsidP="006D4158">
            <w:pPr>
              <w:spacing w:after="0" w:line="240" w:lineRule="auto"/>
              <w:rPr>
                <w:rFonts w:ascii="Calibri" w:hAnsi="Calibri"/>
                <w:color w:val="000000"/>
                <w:sz w:val="16"/>
                <w:szCs w:val="16"/>
              </w:rPr>
            </w:pPr>
            <w:r>
              <w:rPr>
                <w:rFonts w:ascii="Calibri" w:hAnsi="Calibri"/>
                <w:color w:val="000000"/>
                <w:sz w:val="16"/>
                <w:szCs w:val="16"/>
              </w:rPr>
              <w:t>Core and Non-core</w:t>
            </w:r>
          </w:p>
        </w:tc>
        <w:tc>
          <w:tcPr>
            <w:tcW w:w="1559" w:type="dxa"/>
            <w:tcBorders>
              <w:top w:val="nil"/>
              <w:left w:val="nil"/>
              <w:bottom w:val="single" w:sz="4" w:space="0" w:color="auto"/>
              <w:right w:val="single" w:sz="4" w:space="0" w:color="auto"/>
            </w:tcBorders>
            <w:shd w:val="clear" w:color="000000" w:fill="EEECE1"/>
          </w:tcPr>
          <w:p w14:paraId="064468CA" w14:textId="77777777" w:rsidR="003A7524" w:rsidRPr="003A7524" w:rsidRDefault="003A7524" w:rsidP="001C4471">
            <w:pPr>
              <w:spacing w:line="240" w:lineRule="auto"/>
              <w:rPr>
                <w:rFonts w:ascii="Calibri" w:hAnsi="Calibri"/>
                <w:bCs/>
                <w:color w:val="000000"/>
                <w:sz w:val="16"/>
                <w:szCs w:val="16"/>
              </w:rPr>
            </w:pPr>
            <w:r w:rsidRPr="003A7524">
              <w:rPr>
                <w:rFonts w:ascii="Calibri" w:hAnsi="Calibri"/>
                <w:bCs/>
                <w:color w:val="000000"/>
                <w:sz w:val="16"/>
                <w:szCs w:val="16"/>
              </w:rPr>
              <w:t>TUMOUR DIMENSIONS</w:t>
            </w:r>
          </w:p>
        </w:tc>
        <w:tc>
          <w:tcPr>
            <w:tcW w:w="2835" w:type="dxa"/>
            <w:tcBorders>
              <w:top w:val="nil"/>
              <w:left w:val="nil"/>
              <w:bottom w:val="single" w:sz="4" w:space="0" w:color="auto"/>
              <w:right w:val="single" w:sz="4" w:space="0" w:color="auto"/>
            </w:tcBorders>
            <w:shd w:val="clear" w:color="auto" w:fill="auto"/>
          </w:tcPr>
          <w:p w14:paraId="064468CB" w14:textId="77777777" w:rsidR="003A7524" w:rsidRPr="003A7524" w:rsidRDefault="003A7524" w:rsidP="00801AAE">
            <w:pPr>
              <w:spacing w:after="80" w:line="240" w:lineRule="auto"/>
              <w:rPr>
                <w:rFonts w:ascii="Calibri" w:hAnsi="Calibri"/>
                <w:color w:val="000000"/>
                <w:sz w:val="16"/>
                <w:szCs w:val="16"/>
              </w:rPr>
            </w:pPr>
            <w:r w:rsidRPr="003A7524">
              <w:rPr>
                <w:rFonts w:ascii="Calibri" w:hAnsi="Calibri"/>
                <w:color w:val="000000"/>
                <w:sz w:val="16"/>
                <w:szCs w:val="16"/>
              </w:rPr>
              <w:t xml:space="preserve">Maximum tumour </w:t>
            </w:r>
            <w:proofErr w:type="gramStart"/>
            <w:r w:rsidRPr="003A7524">
              <w:rPr>
                <w:rFonts w:ascii="Calibri" w:hAnsi="Calibri"/>
                <w:color w:val="000000"/>
                <w:sz w:val="16"/>
                <w:szCs w:val="16"/>
              </w:rPr>
              <w:t>dimension  _</w:t>
            </w:r>
            <w:proofErr w:type="gramEnd"/>
            <w:r w:rsidRPr="003A7524">
              <w:rPr>
                <w:rFonts w:ascii="Calibri" w:hAnsi="Calibri"/>
                <w:color w:val="000000"/>
                <w:sz w:val="16"/>
                <w:szCs w:val="16"/>
              </w:rPr>
              <w:t>__ mm</w:t>
            </w:r>
          </w:p>
          <w:p w14:paraId="064468CC" w14:textId="77777777" w:rsidR="003A7524" w:rsidRPr="003250FA" w:rsidRDefault="003A7524" w:rsidP="003A7524">
            <w:pPr>
              <w:spacing w:after="0" w:line="240" w:lineRule="auto"/>
              <w:rPr>
                <w:rFonts w:ascii="Calibri" w:hAnsi="Calibri"/>
                <w:color w:val="808080" w:themeColor="background1" w:themeShade="80"/>
                <w:sz w:val="16"/>
                <w:szCs w:val="16"/>
              </w:rPr>
            </w:pPr>
            <w:r w:rsidRPr="003250FA">
              <w:rPr>
                <w:rFonts w:ascii="Calibri" w:hAnsi="Calibri"/>
                <w:color w:val="808080" w:themeColor="background1" w:themeShade="80"/>
                <w:sz w:val="16"/>
                <w:szCs w:val="16"/>
              </w:rPr>
              <w:t>Additional dimensions</w:t>
            </w:r>
          </w:p>
          <w:p w14:paraId="064468CD" w14:textId="77777777" w:rsidR="003A7524" w:rsidRPr="003250FA" w:rsidRDefault="003A7524" w:rsidP="00801AAE">
            <w:pPr>
              <w:spacing w:after="80" w:line="240" w:lineRule="auto"/>
              <w:rPr>
                <w:rFonts w:ascii="Calibri" w:hAnsi="Calibri"/>
                <w:color w:val="808080" w:themeColor="background1" w:themeShade="80"/>
                <w:sz w:val="16"/>
                <w:szCs w:val="16"/>
              </w:rPr>
            </w:pPr>
            <w:r w:rsidRPr="003250FA">
              <w:rPr>
                <w:rFonts w:ascii="Calibri" w:hAnsi="Calibri"/>
                <w:color w:val="808080" w:themeColor="background1" w:themeShade="80"/>
                <w:sz w:val="16"/>
                <w:szCs w:val="16"/>
              </w:rPr>
              <w:t xml:space="preserve"> ___ </w:t>
            </w:r>
            <w:proofErr w:type="gramStart"/>
            <w:r w:rsidRPr="003250FA">
              <w:rPr>
                <w:rFonts w:ascii="Calibri" w:hAnsi="Calibri"/>
                <w:color w:val="808080" w:themeColor="background1" w:themeShade="80"/>
                <w:sz w:val="16"/>
                <w:szCs w:val="16"/>
              </w:rPr>
              <w:t>mm  x</w:t>
            </w:r>
            <w:proofErr w:type="gramEnd"/>
            <w:r w:rsidRPr="003250FA">
              <w:rPr>
                <w:rFonts w:ascii="Calibri" w:hAnsi="Calibri"/>
                <w:color w:val="808080" w:themeColor="background1" w:themeShade="80"/>
                <w:sz w:val="16"/>
                <w:szCs w:val="16"/>
              </w:rPr>
              <w:t xml:space="preserve"> ___ mm</w:t>
            </w:r>
          </w:p>
          <w:p w14:paraId="064468CE" w14:textId="77777777" w:rsidR="003A7524" w:rsidRPr="003A7524" w:rsidRDefault="003A7524" w:rsidP="003A7524">
            <w:pPr>
              <w:spacing w:after="0" w:line="240" w:lineRule="auto"/>
              <w:rPr>
                <w:rFonts w:ascii="Calibri" w:hAnsi="Calibri"/>
                <w:color w:val="000000"/>
                <w:sz w:val="16"/>
                <w:szCs w:val="16"/>
              </w:rPr>
            </w:pPr>
            <w:r>
              <w:rPr>
                <w:rFonts w:ascii="Calibri" w:hAnsi="Calibri"/>
                <w:color w:val="000000"/>
                <w:sz w:val="16"/>
                <w:szCs w:val="16"/>
              </w:rPr>
              <w:t>OR</w:t>
            </w:r>
          </w:p>
          <w:p w14:paraId="064468CF" w14:textId="77777777" w:rsidR="003A7524" w:rsidRPr="003A7524" w:rsidRDefault="003A7524" w:rsidP="003A7524">
            <w:pPr>
              <w:pStyle w:val="ListParagraph"/>
              <w:numPr>
                <w:ilvl w:val="0"/>
                <w:numId w:val="5"/>
              </w:numPr>
              <w:spacing w:after="0" w:line="240" w:lineRule="auto"/>
              <w:ind w:left="176" w:hanging="142"/>
              <w:rPr>
                <w:rFonts w:ascii="Calibri" w:hAnsi="Calibri"/>
                <w:color w:val="000000"/>
                <w:sz w:val="16"/>
                <w:szCs w:val="16"/>
              </w:rPr>
            </w:pPr>
            <w:r w:rsidRPr="003A7524">
              <w:rPr>
                <w:rFonts w:ascii="Calibri" w:hAnsi="Calibri"/>
                <w:color w:val="000000"/>
                <w:sz w:val="16"/>
                <w:szCs w:val="16"/>
              </w:rPr>
              <w:t>No identifiable tumour (e.g., after preoperative therapy)</w:t>
            </w:r>
          </w:p>
          <w:p w14:paraId="064468D0" w14:textId="77777777" w:rsidR="003A7524" w:rsidRPr="00801AAE" w:rsidRDefault="003A7524" w:rsidP="00801AAE">
            <w:pPr>
              <w:pStyle w:val="ListParagraph"/>
              <w:numPr>
                <w:ilvl w:val="0"/>
                <w:numId w:val="5"/>
              </w:numPr>
              <w:spacing w:after="80" w:line="240" w:lineRule="auto"/>
              <w:ind w:left="176" w:hanging="142"/>
              <w:rPr>
                <w:rFonts w:ascii="Calibri" w:hAnsi="Calibri"/>
                <w:color w:val="000000"/>
                <w:sz w:val="16"/>
                <w:szCs w:val="16"/>
              </w:rPr>
            </w:pPr>
            <w:r w:rsidRPr="003A7524">
              <w:rPr>
                <w:rFonts w:ascii="Calibri" w:hAnsi="Calibri"/>
                <w:color w:val="000000"/>
                <w:sz w:val="16"/>
                <w:szCs w:val="16"/>
              </w:rPr>
              <w:t xml:space="preserve">Cannot be assessed, </w:t>
            </w:r>
            <w:proofErr w:type="gramStart"/>
            <w:r w:rsidRPr="003A7524">
              <w:rPr>
                <w:rFonts w:ascii="Calibri" w:hAnsi="Calibri"/>
                <w:i/>
                <w:color w:val="000000"/>
                <w:sz w:val="16"/>
                <w:szCs w:val="16"/>
              </w:rPr>
              <w:t>specify</w:t>
            </w:r>
            <w:proofErr w:type="gramEnd"/>
          </w:p>
          <w:p w14:paraId="064468D1" w14:textId="77777777" w:rsidR="003A7524" w:rsidRPr="003A7524" w:rsidRDefault="003A7524" w:rsidP="003A7524">
            <w:pPr>
              <w:spacing w:after="0" w:line="240" w:lineRule="auto"/>
              <w:rPr>
                <w:rFonts w:ascii="Calibri" w:hAnsi="Calibri"/>
                <w:color w:val="000000"/>
                <w:sz w:val="16"/>
                <w:szCs w:val="16"/>
              </w:rPr>
            </w:pPr>
            <w:r w:rsidRPr="003A7524">
              <w:rPr>
                <w:rFonts w:ascii="Calibri" w:hAnsi="Calibri"/>
                <w:b/>
                <w:bCs/>
                <w:color w:val="000000"/>
                <w:sz w:val="16"/>
                <w:szCs w:val="16"/>
              </w:rPr>
              <w:t>Presence of skip metastases</w:t>
            </w:r>
          </w:p>
          <w:p w14:paraId="064468D2" w14:textId="77777777" w:rsidR="003A7524" w:rsidRPr="003A7524" w:rsidRDefault="003A7524" w:rsidP="003A7524">
            <w:pPr>
              <w:pStyle w:val="ListParagraph"/>
              <w:numPr>
                <w:ilvl w:val="0"/>
                <w:numId w:val="5"/>
              </w:numPr>
              <w:spacing w:after="0" w:line="240" w:lineRule="auto"/>
              <w:ind w:left="176" w:hanging="142"/>
              <w:rPr>
                <w:rFonts w:ascii="Calibri" w:hAnsi="Calibri"/>
                <w:color w:val="000000"/>
                <w:sz w:val="16"/>
                <w:szCs w:val="16"/>
              </w:rPr>
            </w:pPr>
            <w:r w:rsidRPr="003A7524">
              <w:rPr>
                <w:rFonts w:ascii="Calibri" w:hAnsi="Calibri"/>
                <w:color w:val="000000"/>
                <w:sz w:val="16"/>
                <w:szCs w:val="16"/>
              </w:rPr>
              <w:t>No</w:t>
            </w:r>
          </w:p>
          <w:p w14:paraId="064468D3" w14:textId="77777777" w:rsidR="003A7524" w:rsidRPr="003A7524" w:rsidRDefault="003A7524" w:rsidP="00152879">
            <w:pPr>
              <w:pStyle w:val="ListParagraph"/>
              <w:numPr>
                <w:ilvl w:val="0"/>
                <w:numId w:val="5"/>
              </w:numPr>
              <w:spacing w:after="80" w:line="240" w:lineRule="auto"/>
              <w:ind w:left="176" w:hanging="142"/>
              <w:rPr>
                <w:rFonts w:ascii="Calibri" w:hAnsi="Calibri"/>
                <w:color w:val="000000"/>
                <w:sz w:val="16"/>
                <w:szCs w:val="16"/>
              </w:rPr>
            </w:pPr>
            <w:r w:rsidRPr="003A7524">
              <w:rPr>
                <w:rFonts w:ascii="Calibri" w:hAnsi="Calibri"/>
                <w:color w:val="000000"/>
                <w:sz w:val="16"/>
                <w:szCs w:val="16"/>
              </w:rPr>
              <w:t xml:space="preserve">Yes, </w:t>
            </w:r>
            <w:r w:rsidRPr="003A7524">
              <w:rPr>
                <w:rFonts w:ascii="Calibri" w:hAnsi="Calibri"/>
                <w:i/>
                <w:color w:val="000000"/>
                <w:sz w:val="16"/>
                <w:szCs w:val="16"/>
              </w:rPr>
              <w:t>specify dimensions</w:t>
            </w:r>
          </w:p>
        </w:tc>
        <w:tc>
          <w:tcPr>
            <w:tcW w:w="8222" w:type="dxa"/>
            <w:tcBorders>
              <w:top w:val="nil"/>
              <w:left w:val="nil"/>
              <w:bottom w:val="single" w:sz="4" w:space="0" w:color="auto"/>
              <w:right w:val="single" w:sz="4" w:space="0" w:color="auto"/>
            </w:tcBorders>
            <w:shd w:val="clear" w:color="auto" w:fill="auto"/>
          </w:tcPr>
          <w:p w14:paraId="01A123A3" w14:textId="77777777" w:rsidR="00CF27FA" w:rsidRPr="00CF27FA" w:rsidRDefault="00CF27FA" w:rsidP="00CF27FA">
            <w:pPr>
              <w:spacing w:line="240" w:lineRule="auto"/>
              <w:rPr>
                <w:sz w:val="16"/>
                <w:szCs w:val="16"/>
              </w:rPr>
            </w:pPr>
            <w:r w:rsidRPr="00CF27FA">
              <w:rPr>
                <w:sz w:val="16"/>
                <w:szCs w:val="16"/>
              </w:rPr>
              <w:t xml:space="preserve">The size of the largest tumour mass should be measured on the resection specimen, preferably in three dimensions as this is important to evaluate the tumour volume. </w:t>
            </w:r>
          </w:p>
          <w:p w14:paraId="064468D5" w14:textId="2CCACB02" w:rsidR="003A7524" w:rsidRPr="00CF27FA" w:rsidRDefault="003A7524" w:rsidP="00D84C00">
            <w:pPr>
              <w:spacing w:after="0" w:line="240" w:lineRule="auto"/>
              <w:ind w:left="176" w:hanging="176"/>
              <w:rPr>
                <w:rFonts w:ascii="Calibri" w:hAnsi="Calibri"/>
                <w:iCs/>
                <w:sz w:val="16"/>
                <w:szCs w:val="16"/>
              </w:rPr>
            </w:pPr>
          </w:p>
        </w:tc>
        <w:tc>
          <w:tcPr>
            <w:tcW w:w="1701" w:type="dxa"/>
            <w:tcBorders>
              <w:top w:val="nil"/>
              <w:left w:val="nil"/>
              <w:bottom w:val="single" w:sz="4" w:space="0" w:color="auto"/>
              <w:right w:val="single" w:sz="4" w:space="0" w:color="auto"/>
            </w:tcBorders>
            <w:shd w:val="clear" w:color="auto" w:fill="auto"/>
          </w:tcPr>
          <w:p w14:paraId="064468D6" w14:textId="77777777" w:rsidR="003A7524" w:rsidRPr="00FC4085" w:rsidRDefault="003A7524" w:rsidP="00AE0937">
            <w:pPr>
              <w:autoSpaceDE w:val="0"/>
              <w:autoSpaceDN w:val="0"/>
              <w:adjustRightInd w:val="0"/>
              <w:spacing w:after="0" w:line="181" w:lineRule="atLeast"/>
              <w:rPr>
                <w:rFonts w:ascii="Calibri" w:hAnsi="Calibri" w:cs="Verdana"/>
                <w:iCs/>
                <w:color w:val="221E1F"/>
                <w:sz w:val="16"/>
                <w:szCs w:val="16"/>
              </w:rPr>
            </w:pPr>
          </w:p>
        </w:tc>
      </w:tr>
      <w:tr w:rsidR="00A506AE" w:rsidRPr="00CC5E7C" w14:paraId="06446905" w14:textId="77777777" w:rsidTr="00DC4E68">
        <w:trPr>
          <w:cantSplit/>
          <w:trHeight w:val="895"/>
        </w:trPr>
        <w:tc>
          <w:tcPr>
            <w:tcW w:w="866" w:type="dxa"/>
            <w:tcBorders>
              <w:top w:val="nil"/>
              <w:left w:val="single" w:sz="4" w:space="0" w:color="auto"/>
              <w:bottom w:val="single" w:sz="4" w:space="0" w:color="auto"/>
              <w:right w:val="single" w:sz="4" w:space="0" w:color="auto"/>
            </w:tcBorders>
            <w:shd w:val="clear" w:color="000000" w:fill="EEECE1"/>
          </w:tcPr>
          <w:p w14:paraId="064468D8" w14:textId="77777777" w:rsidR="00A506AE" w:rsidRDefault="00A506AE" w:rsidP="008916C4">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064468D9" w14:textId="77777777" w:rsidR="00A506AE" w:rsidRPr="000C27B1" w:rsidRDefault="00FC4085" w:rsidP="001C4471">
            <w:pPr>
              <w:spacing w:line="240" w:lineRule="auto"/>
              <w:rPr>
                <w:rFonts w:ascii="Calibri" w:hAnsi="Calibri"/>
                <w:bCs/>
                <w:color w:val="000000"/>
                <w:sz w:val="16"/>
                <w:szCs w:val="16"/>
              </w:rPr>
            </w:pPr>
            <w:r w:rsidRPr="00FC4085">
              <w:rPr>
                <w:rFonts w:ascii="Calibri" w:hAnsi="Calibri"/>
                <w:bCs/>
                <w:color w:val="000000"/>
                <w:sz w:val="16"/>
                <w:szCs w:val="16"/>
              </w:rPr>
              <w:t>HISTOLOGICAL TUMOUR TYPE</w:t>
            </w:r>
          </w:p>
        </w:tc>
        <w:tc>
          <w:tcPr>
            <w:tcW w:w="2835" w:type="dxa"/>
            <w:tcBorders>
              <w:top w:val="nil"/>
              <w:left w:val="nil"/>
              <w:bottom w:val="single" w:sz="4" w:space="0" w:color="auto"/>
              <w:right w:val="single" w:sz="4" w:space="0" w:color="auto"/>
            </w:tcBorders>
            <w:shd w:val="clear" w:color="auto" w:fill="auto"/>
          </w:tcPr>
          <w:p w14:paraId="064468DA"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Atypical cartilaginous tumour</w:t>
            </w:r>
          </w:p>
          <w:p w14:paraId="064468DB"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Central chondrosarcoma</w:t>
            </w:r>
          </w:p>
          <w:p w14:paraId="064468DC"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Peripheral chondrosarcoma</w:t>
            </w:r>
          </w:p>
          <w:p w14:paraId="064468DD"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Periosteal chondrosarcoma</w:t>
            </w:r>
          </w:p>
          <w:p w14:paraId="064468DE"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Clear cell chondrosarcoma</w:t>
            </w:r>
          </w:p>
          <w:p w14:paraId="064468DF"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Mesenchymal chondrosarcoma</w:t>
            </w:r>
          </w:p>
          <w:p w14:paraId="064468E0"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Dedifferentiated chondrosarcoma</w:t>
            </w:r>
          </w:p>
          <w:p w14:paraId="064468E1"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Low</w:t>
            </w:r>
            <w:r w:rsidR="00055766" w:rsidRPr="00CB3984">
              <w:rPr>
                <w:rFonts w:ascii="Calibri" w:hAnsi="Calibri"/>
                <w:iCs/>
                <w:color w:val="000000"/>
                <w:sz w:val="16"/>
                <w:szCs w:val="16"/>
              </w:rPr>
              <w:t xml:space="preserve"> </w:t>
            </w:r>
            <w:r w:rsidRPr="00CB3984">
              <w:rPr>
                <w:rFonts w:ascii="Calibri" w:hAnsi="Calibri"/>
                <w:iCs/>
                <w:color w:val="000000"/>
                <w:sz w:val="16"/>
                <w:szCs w:val="16"/>
              </w:rPr>
              <w:t>grade central osteosarcoma</w:t>
            </w:r>
          </w:p>
          <w:p w14:paraId="064468E2"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 xml:space="preserve">Osteosarcoma (conventional, </w:t>
            </w:r>
            <w:proofErr w:type="spellStart"/>
            <w:r w:rsidRPr="00CB3984">
              <w:rPr>
                <w:rFonts w:ascii="Calibri" w:hAnsi="Calibri"/>
                <w:iCs/>
                <w:color w:val="000000"/>
                <w:sz w:val="16"/>
                <w:szCs w:val="16"/>
              </w:rPr>
              <w:t>teleangiectatic</w:t>
            </w:r>
            <w:proofErr w:type="spellEnd"/>
            <w:r w:rsidRPr="00CB3984">
              <w:rPr>
                <w:rFonts w:ascii="Calibri" w:hAnsi="Calibri"/>
                <w:iCs/>
                <w:color w:val="000000"/>
                <w:sz w:val="16"/>
                <w:szCs w:val="16"/>
              </w:rPr>
              <w:t>, or small cell)</w:t>
            </w:r>
          </w:p>
          <w:p w14:paraId="064468E3"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Parosteal osteosarcoma</w:t>
            </w:r>
          </w:p>
          <w:p w14:paraId="064468E4"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Periosteal osteosarcoma</w:t>
            </w:r>
          </w:p>
          <w:p w14:paraId="064468E5"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High</w:t>
            </w:r>
            <w:r w:rsidR="00055766" w:rsidRPr="00CB3984">
              <w:rPr>
                <w:rFonts w:ascii="Calibri" w:hAnsi="Calibri"/>
                <w:iCs/>
                <w:color w:val="000000"/>
                <w:sz w:val="16"/>
                <w:szCs w:val="16"/>
              </w:rPr>
              <w:t xml:space="preserve"> </w:t>
            </w:r>
            <w:r w:rsidRPr="00CB3984">
              <w:rPr>
                <w:rFonts w:ascii="Calibri" w:hAnsi="Calibri"/>
                <w:iCs/>
                <w:color w:val="000000"/>
                <w:sz w:val="16"/>
                <w:szCs w:val="16"/>
              </w:rPr>
              <w:t>grade surface osteosarcoma</w:t>
            </w:r>
          </w:p>
          <w:p w14:paraId="064468E6"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Secondary osteosarcoma</w:t>
            </w:r>
          </w:p>
          <w:p w14:paraId="064468E7"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 xml:space="preserve">Fibrosarcoma </w:t>
            </w:r>
          </w:p>
          <w:p w14:paraId="064468E8"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Epithelioid haemangioendothelioma</w:t>
            </w:r>
          </w:p>
          <w:p w14:paraId="064468E9"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Angiosarcoma</w:t>
            </w:r>
          </w:p>
          <w:p w14:paraId="064468EA"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Giant cell tumour of bone</w:t>
            </w:r>
          </w:p>
          <w:p w14:paraId="064468EB"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Giant cell tumour of bone, malignant</w:t>
            </w:r>
          </w:p>
          <w:p w14:paraId="064468EC"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Conventional chordoma (including chondroid)</w:t>
            </w:r>
          </w:p>
          <w:p w14:paraId="064468EE" w14:textId="2F817FB8" w:rsidR="00152879" w:rsidRPr="00803702" w:rsidRDefault="00C21F3F" w:rsidP="00803702">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Poorly differentiated chordoma</w:t>
            </w:r>
          </w:p>
          <w:p w14:paraId="064468EF" w14:textId="77777777" w:rsidR="00C21F3F" w:rsidRPr="00CB3984" w:rsidRDefault="00C21F3F" w:rsidP="00152879">
            <w:pPr>
              <w:pStyle w:val="ListParagraph"/>
              <w:numPr>
                <w:ilvl w:val="0"/>
                <w:numId w:val="4"/>
              </w:numPr>
              <w:spacing w:after="80" w:line="240" w:lineRule="auto"/>
              <w:ind w:left="176" w:hanging="142"/>
              <w:rPr>
                <w:rFonts w:ascii="Calibri" w:hAnsi="Calibri"/>
                <w:iCs/>
                <w:color w:val="000000"/>
                <w:sz w:val="16"/>
                <w:szCs w:val="16"/>
              </w:rPr>
            </w:pPr>
            <w:r w:rsidRPr="00CB3984">
              <w:rPr>
                <w:rFonts w:ascii="Calibri" w:hAnsi="Calibri"/>
                <w:iCs/>
                <w:color w:val="000000"/>
                <w:sz w:val="16"/>
                <w:szCs w:val="16"/>
              </w:rPr>
              <w:t>Dedifferentiated chordoma</w:t>
            </w:r>
          </w:p>
          <w:p w14:paraId="064468F0"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Adamantinoma of long bones</w:t>
            </w:r>
          </w:p>
          <w:p w14:paraId="064468F1"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Leiomyosarcoma of bone</w:t>
            </w:r>
          </w:p>
          <w:p w14:paraId="064468F2"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Undifferentiated pleomorphic sarcoma</w:t>
            </w:r>
          </w:p>
          <w:p w14:paraId="064468F3" w14:textId="77777777" w:rsidR="00C21F3F" w:rsidRPr="00CB3984"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Ewing sarcoma</w:t>
            </w:r>
          </w:p>
          <w:p w14:paraId="064468F4" w14:textId="77777777" w:rsidR="00C21F3F" w:rsidRPr="00803702" w:rsidRDefault="00C21F3F" w:rsidP="00C21F3F">
            <w:pPr>
              <w:pStyle w:val="ListParagraph"/>
              <w:numPr>
                <w:ilvl w:val="0"/>
                <w:numId w:val="4"/>
              </w:numPr>
              <w:spacing w:after="0" w:line="240" w:lineRule="auto"/>
              <w:ind w:left="176" w:hanging="142"/>
              <w:rPr>
                <w:rFonts w:ascii="Calibri" w:hAnsi="Calibri"/>
                <w:iCs/>
                <w:color w:val="000000"/>
                <w:sz w:val="16"/>
                <w:szCs w:val="16"/>
              </w:rPr>
            </w:pPr>
            <w:r w:rsidRPr="00CB3984">
              <w:rPr>
                <w:rFonts w:ascii="Calibri" w:hAnsi="Calibri"/>
                <w:iCs/>
                <w:color w:val="000000"/>
                <w:sz w:val="16"/>
                <w:szCs w:val="16"/>
              </w:rPr>
              <w:t>Round cell sarcoma with</w:t>
            </w:r>
            <w:r w:rsidRPr="00AE57EA">
              <w:rPr>
                <w:rFonts w:ascii="Calibri" w:hAnsi="Calibri"/>
                <w:i/>
                <w:color w:val="000000"/>
                <w:sz w:val="16"/>
                <w:szCs w:val="16"/>
              </w:rPr>
              <w:t xml:space="preserve"> EWSR1</w:t>
            </w:r>
            <w:r w:rsidRPr="00803702">
              <w:rPr>
                <w:rFonts w:ascii="Calibri" w:hAnsi="Calibri"/>
                <w:iCs/>
                <w:color w:val="000000"/>
                <w:sz w:val="16"/>
                <w:szCs w:val="16"/>
              </w:rPr>
              <w:t>-non ETS fusions</w:t>
            </w:r>
          </w:p>
          <w:p w14:paraId="064468F5" w14:textId="77777777" w:rsidR="00A506AE" w:rsidRPr="00803702" w:rsidRDefault="00C21F3F" w:rsidP="00C21F3F">
            <w:pPr>
              <w:pStyle w:val="ListParagraph"/>
              <w:numPr>
                <w:ilvl w:val="0"/>
                <w:numId w:val="4"/>
              </w:numPr>
              <w:autoSpaceDE w:val="0"/>
              <w:autoSpaceDN w:val="0"/>
              <w:adjustRightInd w:val="0"/>
              <w:spacing w:after="0" w:line="240" w:lineRule="auto"/>
              <w:ind w:left="176" w:hanging="142"/>
              <w:rPr>
                <w:rFonts w:ascii="Calibri" w:hAnsi="Calibri"/>
                <w:iCs/>
                <w:color w:val="000000"/>
                <w:sz w:val="16"/>
                <w:szCs w:val="16"/>
              </w:rPr>
            </w:pPr>
            <w:r w:rsidRPr="00803702">
              <w:rPr>
                <w:rFonts w:ascii="Calibri" w:hAnsi="Calibri"/>
                <w:iCs/>
                <w:color w:val="000000"/>
                <w:sz w:val="16"/>
                <w:szCs w:val="16"/>
              </w:rPr>
              <w:t xml:space="preserve">Sarcoma with </w:t>
            </w:r>
            <w:r w:rsidRPr="00803702">
              <w:rPr>
                <w:rFonts w:ascii="Calibri" w:hAnsi="Calibri"/>
                <w:i/>
                <w:color w:val="000000"/>
                <w:sz w:val="16"/>
                <w:szCs w:val="16"/>
              </w:rPr>
              <w:t>BCOR</w:t>
            </w:r>
            <w:r w:rsidRPr="00803702">
              <w:rPr>
                <w:rFonts w:ascii="Calibri" w:hAnsi="Calibri"/>
                <w:iCs/>
                <w:color w:val="000000"/>
                <w:sz w:val="16"/>
                <w:szCs w:val="16"/>
              </w:rPr>
              <w:t xml:space="preserve"> genetic alterations</w:t>
            </w:r>
          </w:p>
          <w:p w14:paraId="064468F6" w14:textId="77777777" w:rsidR="00C21F3F" w:rsidRPr="00803702" w:rsidRDefault="00C21F3F" w:rsidP="00C21F3F">
            <w:pPr>
              <w:pStyle w:val="ListParagraph"/>
              <w:numPr>
                <w:ilvl w:val="0"/>
                <w:numId w:val="4"/>
              </w:numPr>
              <w:autoSpaceDE w:val="0"/>
              <w:autoSpaceDN w:val="0"/>
              <w:adjustRightInd w:val="0"/>
              <w:spacing w:after="0" w:line="240" w:lineRule="auto"/>
              <w:ind w:left="176" w:hanging="142"/>
              <w:rPr>
                <w:rFonts w:ascii="Calibri" w:hAnsi="Calibri"/>
                <w:iCs/>
                <w:color w:val="000000"/>
                <w:sz w:val="16"/>
                <w:szCs w:val="16"/>
              </w:rPr>
            </w:pPr>
            <w:r w:rsidRPr="00803702">
              <w:rPr>
                <w:rFonts w:ascii="Calibri" w:hAnsi="Calibri"/>
                <w:iCs/>
                <w:color w:val="000000"/>
                <w:sz w:val="16"/>
                <w:szCs w:val="16"/>
              </w:rPr>
              <w:t>Other,</w:t>
            </w:r>
            <w:r w:rsidRPr="00803702">
              <w:rPr>
                <w:rFonts w:ascii="Calibri" w:hAnsi="Calibri"/>
                <w:i/>
                <w:color w:val="000000"/>
                <w:sz w:val="16"/>
                <w:szCs w:val="16"/>
              </w:rPr>
              <w:t xml:space="preserve"> </w:t>
            </w:r>
            <w:proofErr w:type="gramStart"/>
            <w:r w:rsidRPr="00803702">
              <w:rPr>
                <w:rFonts w:ascii="Calibri" w:hAnsi="Calibri"/>
                <w:i/>
                <w:color w:val="000000"/>
                <w:sz w:val="16"/>
                <w:szCs w:val="16"/>
              </w:rPr>
              <w:t>specify</w:t>
            </w:r>
            <w:proofErr w:type="gramEnd"/>
          </w:p>
          <w:p w14:paraId="064468F7" w14:textId="77777777" w:rsidR="00C21F3F" w:rsidRPr="00803702" w:rsidRDefault="00C21F3F" w:rsidP="009E0B99">
            <w:pPr>
              <w:pStyle w:val="ListParagraph"/>
              <w:numPr>
                <w:ilvl w:val="0"/>
                <w:numId w:val="4"/>
              </w:numPr>
              <w:autoSpaceDE w:val="0"/>
              <w:autoSpaceDN w:val="0"/>
              <w:adjustRightInd w:val="0"/>
              <w:spacing w:after="80" w:line="240" w:lineRule="auto"/>
              <w:ind w:left="176" w:hanging="142"/>
              <w:rPr>
                <w:rFonts w:ascii="Calibri" w:hAnsi="Calibri"/>
                <w:iCs/>
                <w:color w:val="000000"/>
                <w:sz w:val="16"/>
                <w:szCs w:val="16"/>
              </w:rPr>
            </w:pPr>
            <w:r w:rsidRPr="00803702">
              <w:rPr>
                <w:rFonts w:ascii="Calibri" w:hAnsi="Calibri"/>
                <w:iCs/>
                <w:color w:val="000000"/>
                <w:sz w:val="16"/>
                <w:szCs w:val="16"/>
              </w:rPr>
              <w:t>Indeterminate,</w:t>
            </w:r>
            <w:r w:rsidRPr="00803702">
              <w:rPr>
                <w:rFonts w:ascii="Calibri" w:hAnsi="Calibri"/>
                <w:i/>
                <w:color w:val="000000"/>
                <w:sz w:val="16"/>
                <w:szCs w:val="16"/>
              </w:rPr>
              <w:t xml:space="preserve"> </w:t>
            </w:r>
            <w:proofErr w:type="gramStart"/>
            <w:r w:rsidRPr="00803702">
              <w:rPr>
                <w:rFonts w:ascii="Calibri" w:hAnsi="Calibri"/>
                <w:i/>
                <w:color w:val="000000"/>
                <w:sz w:val="16"/>
                <w:szCs w:val="16"/>
              </w:rPr>
              <w:t>specify</w:t>
            </w:r>
            <w:proofErr w:type="gramEnd"/>
          </w:p>
          <w:p w14:paraId="064468F8" w14:textId="77777777" w:rsidR="00C21F3F" w:rsidRPr="00C21F3F" w:rsidRDefault="00C21F3F" w:rsidP="00152879">
            <w:pPr>
              <w:autoSpaceDE w:val="0"/>
              <w:autoSpaceDN w:val="0"/>
              <w:adjustRightInd w:val="0"/>
              <w:spacing w:after="80" w:line="240" w:lineRule="auto"/>
              <w:rPr>
                <w:rFonts w:ascii="Calibri" w:hAnsi="Calibri"/>
                <w:i/>
                <w:color w:val="000000"/>
                <w:sz w:val="16"/>
                <w:szCs w:val="16"/>
              </w:rPr>
            </w:pPr>
            <w:r w:rsidRPr="00C21F3F">
              <w:rPr>
                <w:rFonts w:ascii="Calibri" w:hAnsi="Calibri"/>
                <w:i/>
                <w:color w:val="000000"/>
                <w:sz w:val="16"/>
                <w:szCs w:val="16"/>
              </w:rPr>
              <w:t>Comments</w:t>
            </w:r>
            <w:r>
              <w:rPr>
                <w:rFonts w:ascii="Calibri" w:hAnsi="Calibri"/>
                <w:i/>
                <w:color w:val="000000"/>
                <w:sz w:val="16"/>
                <w:szCs w:val="16"/>
              </w:rPr>
              <w:t>_________________</w:t>
            </w:r>
          </w:p>
        </w:tc>
        <w:tc>
          <w:tcPr>
            <w:tcW w:w="8222" w:type="dxa"/>
            <w:tcBorders>
              <w:top w:val="nil"/>
              <w:left w:val="nil"/>
              <w:bottom w:val="single" w:sz="4" w:space="0" w:color="auto"/>
              <w:right w:val="single" w:sz="4" w:space="0" w:color="auto"/>
            </w:tcBorders>
            <w:shd w:val="clear" w:color="auto" w:fill="auto"/>
          </w:tcPr>
          <w:p w14:paraId="7BF3F753" w14:textId="77A86221" w:rsidR="009318C6" w:rsidRPr="009318C6" w:rsidRDefault="009318C6" w:rsidP="009318C6">
            <w:pPr>
              <w:spacing w:after="0" w:line="240" w:lineRule="auto"/>
              <w:rPr>
                <w:rFonts w:cs="Segoe UI"/>
                <w:color w:val="000000"/>
                <w:sz w:val="16"/>
                <w:szCs w:val="16"/>
              </w:rPr>
            </w:pPr>
            <w:bookmarkStart w:id="1" w:name="_Hlk32341847"/>
            <w:r w:rsidRPr="009318C6">
              <w:rPr>
                <w:bCs/>
                <w:sz w:val="16"/>
                <w:szCs w:val="16"/>
              </w:rPr>
              <w:t>Histologic diagnosis is based on the W</w:t>
            </w:r>
            <w:r w:rsidR="00B70801">
              <w:rPr>
                <w:bCs/>
                <w:sz w:val="16"/>
                <w:szCs w:val="16"/>
              </w:rPr>
              <w:t xml:space="preserve">HO </w:t>
            </w:r>
            <w:r w:rsidRPr="009318C6">
              <w:rPr>
                <w:sz w:val="16"/>
                <w:szCs w:val="16"/>
              </w:rPr>
              <w:t>of Tumours, Soft Tissue and Bone Tumours, 5</w:t>
            </w:r>
            <w:r w:rsidRPr="009318C6">
              <w:rPr>
                <w:sz w:val="16"/>
                <w:szCs w:val="16"/>
                <w:vertAlign w:val="superscript"/>
              </w:rPr>
              <w:t>th</w:t>
            </w:r>
            <w:r w:rsidRPr="009318C6">
              <w:rPr>
                <w:sz w:val="16"/>
                <w:szCs w:val="16"/>
              </w:rPr>
              <w:t xml:space="preserve"> edition, 2020 </w:t>
            </w:r>
            <w:r w:rsidRPr="009318C6">
              <w:rPr>
                <w:bCs/>
                <w:sz w:val="16"/>
                <w:szCs w:val="16"/>
              </w:rPr>
              <w:t>(Table 1).</w:t>
            </w:r>
            <w:r w:rsidRPr="009318C6">
              <w:rPr>
                <w:bCs/>
                <w:sz w:val="16"/>
                <w:szCs w:val="16"/>
              </w:rPr>
              <w:fldChar w:fldCharType="begin"/>
            </w:r>
            <w:r w:rsidRPr="009318C6">
              <w:rPr>
                <w:bCs/>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9318C6">
              <w:rPr>
                <w:bCs/>
                <w:sz w:val="16"/>
                <w:szCs w:val="16"/>
              </w:rPr>
              <w:fldChar w:fldCharType="separate"/>
            </w:r>
            <w:r w:rsidRPr="009318C6">
              <w:rPr>
                <w:bCs/>
                <w:noProof/>
                <w:sz w:val="16"/>
                <w:szCs w:val="16"/>
                <w:vertAlign w:val="superscript"/>
              </w:rPr>
              <w:t>1</w:t>
            </w:r>
            <w:r w:rsidRPr="009318C6">
              <w:rPr>
                <w:bCs/>
                <w:sz w:val="16"/>
                <w:szCs w:val="16"/>
              </w:rPr>
              <w:fldChar w:fldCharType="end"/>
            </w:r>
            <w:r w:rsidRPr="009318C6">
              <w:rPr>
                <w:rFonts w:cs="Calibri"/>
                <w:color w:val="000000"/>
                <w:sz w:val="16"/>
                <w:szCs w:val="16"/>
                <w:lang w:eastAsia="nl-NL"/>
              </w:rPr>
              <w:t xml:space="preserve"> </w:t>
            </w:r>
            <w:r w:rsidRPr="009318C6">
              <w:rPr>
                <w:rFonts w:cs="Segoe UI"/>
                <w:color w:val="000000"/>
                <w:sz w:val="16"/>
                <w:szCs w:val="16"/>
              </w:rPr>
              <w:t xml:space="preserve">The </w:t>
            </w:r>
            <w:r w:rsidRPr="009318C6">
              <w:rPr>
                <w:rFonts w:cs="Calibri"/>
                <w:sz w:val="16"/>
                <w:szCs w:val="16"/>
              </w:rPr>
              <w:t xml:space="preserve">ICCR </w:t>
            </w:r>
            <w:r w:rsidRPr="009318C6">
              <w:rPr>
                <w:rFonts w:cs="Segoe UI"/>
                <w:color w:val="000000"/>
                <w:sz w:val="16"/>
                <w:szCs w:val="16"/>
              </w:rPr>
              <w:t>dataset includes 5</w:t>
            </w:r>
            <w:r w:rsidRPr="009318C6">
              <w:rPr>
                <w:rFonts w:cs="Segoe UI"/>
                <w:color w:val="000000"/>
                <w:sz w:val="16"/>
                <w:szCs w:val="16"/>
                <w:vertAlign w:val="superscript"/>
              </w:rPr>
              <w:t xml:space="preserve">th </w:t>
            </w:r>
            <w:r w:rsidRPr="009318C6">
              <w:rPr>
                <w:rFonts w:cs="Segoe UI"/>
                <w:color w:val="000000"/>
                <w:sz w:val="16"/>
                <w:szCs w:val="16"/>
              </w:rPr>
              <w:t>edition Corrigenda, November 2022.</w:t>
            </w:r>
            <w:r w:rsidRPr="009318C6">
              <w:rPr>
                <w:rFonts w:cs="Segoe UI"/>
                <w:color w:val="000000"/>
                <w:sz w:val="16"/>
                <w:szCs w:val="16"/>
              </w:rPr>
              <w:fldChar w:fldCharType="begin"/>
            </w:r>
            <w:r w:rsidRPr="009318C6">
              <w:rPr>
                <w:rFonts w:cs="Segoe UI"/>
                <w:color w:val="000000"/>
                <w:sz w:val="16"/>
                <w:szCs w:val="16"/>
              </w:rPr>
              <w:instrText xml:space="preserve"> ADDIN EN.CITE &lt;EndNote&gt;&lt;Cite&gt;&lt;Author&gt;Board&lt;/Author&gt;&lt;Year&gt;2020&lt;/Year&gt;&lt;RecNum&gt;115&lt;/RecNum&gt;&lt;DisplayText&gt;&lt;style face="superscript"&gt;2&lt;/style&gt;&lt;/DisplayText&gt;&lt;record&gt;&lt;rec-number&gt;115&lt;/rec-number&gt;&lt;foreign-keys&gt;&lt;key app="EN" db-id="2xdxafpwyafr98e0wt7ps2xrzzfesasfdts2" timestamp="1664264643"&gt;115&lt;/key&gt;&lt;/foreign-keys&gt;&lt;ref-type name="Web Page"&gt;12&lt;/ref-type&gt;&lt;contributors&gt;&lt;authors&gt;&lt;author&gt;WHO Classification of Tumours Editorial Board &lt;/author&gt;&lt;/authors&gt;&lt;/contributors&gt;&lt;titles&gt;&lt;title&gt;Soft Tissue and Bone Tumours WHO Classification of Tumours, 5th Edition, Volume 3 - Corrigenda October 2020&lt;/title&gt;&lt;/titles&gt;&lt;volume&gt;Accessed 16th January 2021&lt;/volume&gt;&lt;dates&gt;&lt;year&gt;2020&lt;/year&gt;&lt;/dates&gt;&lt;urls&gt;&lt;related-urls&gt;&lt;url&gt;https://publications.iarc.fr/Book-And-Report-Series/Who-Classification-Of-Tumours/Soft-Tissue-And-Bone-Tumours-2020&lt;/url&gt;&lt;/related-urls&gt;&lt;/urls&gt;&lt;/record&gt;&lt;/Cite&gt;&lt;/EndNote&gt;</w:instrText>
            </w:r>
            <w:r w:rsidRPr="009318C6">
              <w:rPr>
                <w:rFonts w:cs="Segoe UI"/>
                <w:color w:val="000000"/>
                <w:sz w:val="16"/>
                <w:szCs w:val="16"/>
              </w:rPr>
              <w:fldChar w:fldCharType="separate"/>
            </w:r>
            <w:r w:rsidRPr="009318C6">
              <w:rPr>
                <w:rFonts w:cs="Segoe UI"/>
                <w:noProof/>
                <w:color w:val="000000"/>
                <w:sz w:val="16"/>
                <w:szCs w:val="16"/>
                <w:vertAlign w:val="superscript"/>
              </w:rPr>
              <w:t>2</w:t>
            </w:r>
            <w:r w:rsidRPr="009318C6">
              <w:rPr>
                <w:rFonts w:cs="Segoe UI"/>
                <w:color w:val="000000"/>
                <w:sz w:val="16"/>
                <w:szCs w:val="16"/>
              </w:rPr>
              <w:fldChar w:fldCharType="end"/>
            </w:r>
          </w:p>
          <w:p w14:paraId="59641F5D" w14:textId="77777777" w:rsidR="009318C6" w:rsidRPr="009318C6" w:rsidRDefault="009318C6" w:rsidP="009318C6">
            <w:pPr>
              <w:spacing w:after="0" w:line="240" w:lineRule="auto"/>
              <w:rPr>
                <w:rFonts w:cs="Segoe UI"/>
                <w:color w:val="000000"/>
                <w:sz w:val="16"/>
                <w:szCs w:val="16"/>
                <w:shd w:val="clear" w:color="auto" w:fill="FFFF00"/>
              </w:rPr>
            </w:pPr>
          </w:p>
          <w:p w14:paraId="7114287F" w14:textId="77777777" w:rsidR="009318C6" w:rsidRDefault="009318C6" w:rsidP="009318C6">
            <w:pPr>
              <w:autoSpaceDE w:val="0"/>
              <w:autoSpaceDN w:val="0"/>
              <w:adjustRightInd w:val="0"/>
              <w:spacing w:after="0" w:line="240" w:lineRule="auto"/>
              <w:rPr>
                <w:rFonts w:cs="Calibri"/>
                <w:color w:val="000000"/>
                <w:sz w:val="16"/>
                <w:szCs w:val="16"/>
                <w:lang w:eastAsia="nl-NL"/>
              </w:rPr>
            </w:pPr>
            <w:r w:rsidRPr="009318C6">
              <w:rPr>
                <w:rFonts w:cs="Calibri"/>
                <w:color w:val="000000"/>
                <w:sz w:val="16"/>
                <w:szCs w:val="16"/>
                <w:lang w:eastAsia="nl-NL"/>
              </w:rPr>
              <w:t xml:space="preserve">The diagnosis is usually made on biopsy before resection. A comment should be included if the final diagnosis based on the resection specimen is discordant with the previous diagnosis on the biopsy. </w:t>
            </w:r>
          </w:p>
          <w:p w14:paraId="660FEE63" w14:textId="77777777" w:rsidR="00DC4E68" w:rsidRDefault="00DC4E68" w:rsidP="009318C6">
            <w:pPr>
              <w:autoSpaceDE w:val="0"/>
              <w:autoSpaceDN w:val="0"/>
              <w:adjustRightInd w:val="0"/>
              <w:spacing w:after="0" w:line="240" w:lineRule="auto"/>
              <w:rPr>
                <w:rFonts w:cs="Calibri"/>
                <w:color w:val="000000"/>
                <w:sz w:val="16"/>
                <w:szCs w:val="16"/>
                <w:lang w:eastAsia="nl-NL"/>
              </w:rPr>
            </w:pPr>
          </w:p>
          <w:bookmarkEnd w:id="1"/>
          <w:p w14:paraId="23F84F60" w14:textId="77777777" w:rsidR="00BB6B57" w:rsidRPr="00B62981" w:rsidRDefault="00BB6B57" w:rsidP="00BB6B57">
            <w:pPr>
              <w:spacing w:after="0" w:line="240" w:lineRule="auto"/>
              <w:rPr>
                <w:b/>
                <w:bCs/>
                <w:iCs/>
                <w:sz w:val="16"/>
                <w:szCs w:val="16"/>
                <w:u w:val="single"/>
              </w:rPr>
            </w:pPr>
            <w:r w:rsidRPr="00B62981">
              <w:rPr>
                <w:b/>
                <w:bCs/>
                <w:iCs/>
                <w:sz w:val="16"/>
                <w:szCs w:val="16"/>
                <w:u w:val="single"/>
              </w:rPr>
              <w:t>Table 1</w:t>
            </w:r>
            <w:r w:rsidRPr="00B62981">
              <w:rPr>
                <w:b/>
                <w:bCs/>
                <w:iCs/>
                <w:sz w:val="16"/>
                <w:szCs w:val="16"/>
              </w:rPr>
              <w:t xml:space="preserve"> (See the end of document for Table)</w:t>
            </w:r>
          </w:p>
          <w:p w14:paraId="48CD73F7" w14:textId="77777777" w:rsidR="00D84C00" w:rsidRPr="00215F01" w:rsidRDefault="00D84C00" w:rsidP="00E82A36">
            <w:pPr>
              <w:spacing w:after="0" w:line="240" w:lineRule="auto"/>
              <w:ind w:left="317" w:hanging="317"/>
              <w:rPr>
                <w:rFonts w:ascii="Calibri" w:hAnsi="Calibri"/>
                <w:iCs/>
                <w:sz w:val="16"/>
                <w:szCs w:val="16"/>
              </w:rPr>
            </w:pPr>
          </w:p>
          <w:p w14:paraId="1850D7C2" w14:textId="77777777" w:rsidR="00215F01" w:rsidRPr="00215F01" w:rsidRDefault="00215F01" w:rsidP="00BB6B57">
            <w:pPr>
              <w:spacing w:after="0" w:line="240" w:lineRule="auto"/>
              <w:rPr>
                <w:b/>
                <w:bCs/>
                <w:sz w:val="16"/>
                <w:szCs w:val="16"/>
              </w:rPr>
            </w:pPr>
            <w:r w:rsidRPr="00215F01">
              <w:rPr>
                <w:b/>
                <w:bCs/>
                <w:sz w:val="16"/>
                <w:szCs w:val="16"/>
              </w:rPr>
              <w:t xml:space="preserve">References </w:t>
            </w:r>
          </w:p>
          <w:p w14:paraId="7071DC4E" w14:textId="77777777" w:rsidR="00215F01" w:rsidRPr="00215F01" w:rsidRDefault="00215F01" w:rsidP="00BB6B57">
            <w:pPr>
              <w:pStyle w:val="EndNoteBibliography"/>
              <w:spacing w:after="0"/>
              <w:ind w:left="315" w:hanging="315"/>
              <w:rPr>
                <w:sz w:val="16"/>
                <w:szCs w:val="16"/>
              </w:rPr>
            </w:pPr>
            <w:r w:rsidRPr="00215F01">
              <w:rPr>
                <w:rFonts w:cs="Calibri"/>
                <w:sz w:val="16"/>
                <w:szCs w:val="16"/>
              </w:rPr>
              <w:fldChar w:fldCharType="begin"/>
            </w:r>
            <w:r w:rsidRPr="00215F01">
              <w:rPr>
                <w:sz w:val="16"/>
                <w:szCs w:val="16"/>
              </w:rPr>
              <w:instrText xml:space="preserve"> ADDIN EN.REFLIST </w:instrText>
            </w:r>
            <w:r w:rsidRPr="00215F01">
              <w:rPr>
                <w:rFonts w:cs="Calibri"/>
                <w:sz w:val="16"/>
                <w:szCs w:val="16"/>
              </w:rPr>
              <w:fldChar w:fldCharType="separate"/>
            </w:r>
            <w:r w:rsidRPr="00215F01">
              <w:rPr>
                <w:sz w:val="16"/>
                <w:szCs w:val="16"/>
              </w:rPr>
              <w:t>1</w:t>
            </w:r>
            <w:r w:rsidRPr="00215F01">
              <w:rPr>
                <w:sz w:val="16"/>
                <w:szCs w:val="16"/>
              </w:rPr>
              <w:tab/>
            </w:r>
            <w:r w:rsidRPr="00215F01">
              <w:rPr>
                <w:rFonts w:asciiTheme="minorHAnsi" w:hAnsiTheme="minorHAnsi" w:cstheme="minorHAnsi"/>
                <w:sz w:val="16"/>
                <w:szCs w:val="16"/>
                <w:lang w:eastAsia="en-AU"/>
              </w:rPr>
              <w:t>WHO Classification of Tumours Editorial Board</w:t>
            </w:r>
            <w:r w:rsidRPr="00215F01">
              <w:rPr>
                <w:rFonts w:asciiTheme="minorHAnsi" w:hAnsiTheme="minorHAnsi" w:cstheme="minorHAnsi"/>
                <w:sz w:val="16"/>
                <w:szCs w:val="16"/>
              </w:rPr>
              <w:t xml:space="preserve"> (2020). </w:t>
            </w:r>
            <w:r w:rsidRPr="00215F01">
              <w:rPr>
                <w:rFonts w:asciiTheme="minorHAnsi" w:hAnsiTheme="minorHAnsi" w:cstheme="minorHAnsi"/>
                <w:i/>
                <w:sz w:val="16"/>
                <w:szCs w:val="16"/>
              </w:rPr>
              <w:t>Soft Tissue and Bone Tumours. WHO Classification of Tumours, 5th Edition, Volume 3</w:t>
            </w:r>
            <w:r w:rsidRPr="00215F01">
              <w:rPr>
                <w:rFonts w:asciiTheme="minorHAnsi" w:hAnsiTheme="minorHAnsi" w:cstheme="minorHAnsi"/>
                <w:sz w:val="16"/>
                <w:szCs w:val="16"/>
              </w:rPr>
              <w:t>. IARC Publications, Lyo</w:t>
            </w:r>
            <w:r w:rsidRPr="00215F01">
              <w:rPr>
                <w:sz w:val="16"/>
                <w:szCs w:val="16"/>
              </w:rPr>
              <w:t>n.</w:t>
            </w:r>
          </w:p>
          <w:p w14:paraId="5B1D8A54" w14:textId="77777777" w:rsidR="00215F01" w:rsidRPr="00215F01" w:rsidRDefault="00215F01" w:rsidP="00BB6B57">
            <w:pPr>
              <w:pStyle w:val="EndNoteBibliography"/>
              <w:spacing w:after="0"/>
              <w:ind w:left="315" w:hanging="315"/>
              <w:rPr>
                <w:sz w:val="16"/>
                <w:szCs w:val="16"/>
              </w:rPr>
            </w:pPr>
            <w:r w:rsidRPr="00215F01">
              <w:rPr>
                <w:sz w:val="16"/>
                <w:szCs w:val="16"/>
              </w:rPr>
              <w:t>2</w:t>
            </w:r>
            <w:r w:rsidRPr="00215F01">
              <w:rPr>
                <w:sz w:val="16"/>
                <w:szCs w:val="16"/>
              </w:rPr>
              <w:tab/>
            </w:r>
            <w:r w:rsidRPr="00215F01">
              <w:rPr>
                <w:rFonts w:cs="Segoe UI"/>
                <w:color w:val="201F1E"/>
                <w:sz w:val="16"/>
                <w:szCs w:val="16"/>
              </w:rPr>
              <w:t>WHO Classification of Tumours Editorial Board (2020).</w:t>
            </w:r>
            <w:r w:rsidRPr="00215F01">
              <w:rPr>
                <w:sz w:val="16"/>
                <w:szCs w:val="16"/>
              </w:rPr>
              <w:t xml:space="preserve"> </w:t>
            </w:r>
            <w:r w:rsidRPr="00215F01">
              <w:rPr>
                <w:i/>
                <w:sz w:val="16"/>
                <w:szCs w:val="16"/>
              </w:rPr>
              <w:t>Soft Tissue and Bone Tumours, WHO Classification of Tumours, 5th Edition, Volume 3 - Corrigenda October 2020</w:t>
            </w:r>
            <w:r w:rsidRPr="00215F01">
              <w:rPr>
                <w:sz w:val="16"/>
                <w:szCs w:val="16"/>
              </w:rPr>
              <w:t>. Available from: https://publications.iarc.fr/Book-And-Report-Series/Who-Classification-Of-Tumours/Soft-Tissue-And-Bone-Tumours-2020 (Accessed 16th January 2021).</w:t>
            </w:r>
          </w:p>
          <w:p w14:paraId="0CC5D3CC" w14:textId="77777777" w:rsidR="00215F01" w:rsidRPr="00215F01" w:rsidRDefault="00215F01" w:rsidP="00BB6B57">
            <w:pPr>
              <w:pStyle w:val="EndNoteBibliography"/>
              <w:spacing w:after="0"/>
              <w:ind w:left="315" w:hanging="315"/>
              <w:rPr>
                <w:rFonts w:asciiTheme="minorHAnsi" w:hAnsiTheme="minorHAnsi"/>
                <w:sz w:val="16"/>
                <w:szCs w:val="16"/>
              </w:rPr>
            </w:pPr>
            <w:r w:rsidRPr="00215F01">
              <w:rPr>
                <w:sz w:val="16"/>
                <w:szCs w:val="16"/>
              </w:rPr>
              <w:t>3</w:t>
            </w:r>
            <w:r w:rsidRPr="00215F01">
              <w:rPr>
                <w:sz w:val="16"/>
                <w:szCs w:val="16"/>
              </w:rPr>
              <w:tab/>
            </w:r>
            <w:r w:rsidRPr="00215F01">
              <w:rPr>
                <w:rFonts w:asciiTheme="minorHAnsi" w:hAnsiTheme="minorHAnsi" w:cs="Arial"/>
                <w:color w:val="000000"/>
                <w:sz w:val="16"/>
                <w:szCs w:val="16"/>
                <w:shd w:val="clear" w:color="auto" w:fill="FFFFFF"/>
              </w:rPr>
              <w:t>Fritz A, Percy C, Jack A,  Shanmugaratnam K, Sobin L, Parkin DM  and Whelan S (eds) (</w:t>
            </w:r>
            <w:r w:rsidRPr="00215F01">
              <w:rPr>
                <w:rFonts w:asciiTheme="minorHAnsi" w:hAnsiTheme="minorHAnsi"/>
                <w:sz w:val="16"/>
                <w:szCs w:val="16"/>
              </w:rPr>
              <w:t xml:space="preserve">2020). </w:t>
            </w:r>
            <w:r w:rsidRPr="00215F01">
              <w:rPr>
                <w:rFonts w:asciiTheme="minorHAnsi" w:hAnsiTheme="minorHAnsi"/>
                <w:i/>
                <w:sz w:val="16"/>
                <w:szCs w:val="16"/>
              </w:rPr>
              <w:t>International Classification of Diseases for Oncology, Third edition, Second revision ICD-O-3.2</w:t>
            </w:r>
            <w:r w:rsidRPr="00215F01">
              <w:rPr>
                <w:rFonts w:asciiTheme="minorHAnsi" w:hAnsiTheme="minorHAnsi"/>
                <w:sz w:val="16"/>
                <w:szCs w:val="16"/>
              </w:rPr>
              <w:t>.  Available from: http://www.iacr.com.fr/index.php?option=com_content&amp;view=category&amp;layout=blog&amp;id=100&amp;Itemid=577 (Accessed 25th January 2021).</w:t>
            </w:r>
          </w:p>
          <w:p w14:paraId="1C5AF907" w14:textId="77777777" w:rsidR="00215F01" w:rsidRPr="00215F01" w:rsidRDefault="00215F01" w:rsidP="00215F01">
            <w:pPr>
              <w:pStyle w:val="EndNoteBibliography"/>
              <w:rPr>
                <w:sz w:val="16"/>
                <w:szCs w:val="16"/>
              </w:rPr>
            </w:pPr>
          </w:p>
          <w:p w14:paraId="691032B2" w14:textId="77777777" w:rsidR="00215F01" w:rsidRPr="00215F01" w:rsidRDefault="00215F01" w:rsidP="00215F01">
            <w:pPr>
              <w:pStyle w:val="EndNoteBibliography"/>
              <w:rPr>
                <w:sz w:val="16"/>
                <w:szCs w:val="16"/>
              </w:rPr>
            </w:pPr>
          </w:p>
          <w:p w14:paraId="06446900" w14:textId="2D75B680" w:rsidR="00215F01" w:rsidRPr="009318C6" w:rsidRDefault="00215F01" w:rsidP="00215F01">
            <w:pPr>
              <w:spacing w:after="0" w:line="240" w:lineRule="auto"/>
              <w:ind w:left="317" w:hanging="317"/>
              <w:rPr>
                <w:rFonts w:ascii="Calibri" w:hAnsi="Calibri"/>
                <w:iCs/>
                <w:sz w:val="16"/>
                <w:szCs w:val="16"/>
              </w:rPr>
            </w:pPr>
            <w:r w:rsidRPr="00215F01">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6446901" w14:textId="77777777" w:rsidR="00A506AE" w:rsidRPr="00FC4085" w:rsidRDefault="00FC4085" w:rsidP="00AE0937">
            <w:pPr>
              <w:autoSpaceDE w:val="0"/>
              <w:autoSpaceDN w:val="0"/>
              <w:adjustRightInd w:val="0"/>
              <w:spacing w:after="0" w:line="181" w:lineRule="atLeast"/>
              <w:rPr>
                <w:rFonts w:ascii="Calibri" w:hAnsi="Calibri" w:cs="Verdana"/>
                <w:iCs/>
                <w:color w:val="221E1F"/>
                <w:sz w:val="16"/>
                <w:szCs w:val="16"/>
              </w:rPr>
            </w:pPr>
            <w:r w:rsidRPr="00FC4085">
              <w:rPr>
                <w:rFonts w:ascii="Calibri" w:hAnsi="Calibri" w:cs="Verdana"/>
                <w:iCs/>
                <w:color w:val="221E1F"/>
                <w:sz w:val="16"/>
                <w:szCs w:val="16"/>
              </w:rPr>
              <w:t xml:space="preserve">Value list based on the </w:t>
            </w:r>
            <w:r w:rsidR="00B67C93">
              <w:rPr>
                <w:rFonts w:ascii="Calibri" w:hAnsi="Calibri" w:cs="Verdana"/>
                <w:iCs/>
                <w:color w:val="221E1F"/>
                <w:sz w:val="16"/>
                <w:szCs w:val="16"/>
              </w:rPr>
              <w:t>WHO</w:t>
            </w:r>
            <w:r w:rsidRPr="00FC4085">
              <w:rPr>
                <w:rFonts w:ascii="Calibri" w:hAnsi="Calibri" w:cs="Verdana"/>
                <w:iCs/>
                <w:color w:val="221E1F"/>
                <w:sz w:val="16"/>
                <w:szCs w:val="16"/>
              </w:rPr>
              <w:t xml:space="preserve"> of Soft Tissue and Bone Tumours (2020).</w:t>
            </w:r>
          </w:p>
          <w:p w14:paraId="06446902" w14:textId="77777777" w:rsidR="00FC4085" w:rsidRDefault="00FC4085" w:rsidP="00FC4085">
            <w:pPr>
              <w:autoSpaceDE w:val="0"/>
              <w:autoSpaceDN w:val="0"/>
              <w:adjustRightInd w:val="0"/>
              <w:spacing w:after="0" w:line="181" w:lineRule="atLeast"/>
              <w:rPr>
                <w:rFonts w:ascii="Calibri" w:hAnsi="Calibri" w:cs="Verdana"/>
                <w:iCs/>
                <w:color w:val="221E1F"/>
                <w:sz w:val="16"/>
                <w:szCs w:val="16"/>
              </w:rPr>
            </w:pPr>
          </w:p>
          <w:p w14:paraId="06446903" w14:textId="3F353CD3" w:rsidR="00FC4085" w:rsidRPr="00FC4085" w:rsidRDefault="00FC4085" w:rsidP="00FC4085">
            <w:pPr>
              <w:autoSpaceDE w:val="0"/>
              <w:autoSpaceDN w:val="0"/>
              <w:adjustRightInd w:val="0"/>
              <w:spacing w:after="0" w:line="181" w:lineRule="atLeast"/>
              <w:rPr>
                <w:rFonts w:ascii="Calibri" w:hAnsi="Calibri" w:cs="Verdana"/>
                <w:iCs/>
                <w:color w:val="221E1F"/>
                <w:sz w:val="16"/>
                <w:szCs w:val="16"/>
              </w:rPr>
            </w:pPr>
            <w:r w:rsidRPr="00FC4085">
              <w:rPr>
                <w:rFonts w:ascii="Calibri" w:hAnsi="Calibri" w:cs="Verdana"/>
                <w:iCs/>
                <w:color w:val="221E1F"/>
                <w:sz w:val="16"/>
                <w:szCs w:val="16"/>
              </w:rPr>
              <w:t xml:space="preserve">Note that permission to publish the WHO </w:t>
            </w:r>
            <w:r w:rsidR="00A36FBC">
              <w:rPr>
                <w:rFonts w:ascii="Calibri" w:hAnsi="Calibri" w:cs="Verdana"/>
                <w:iCs/>
                <w:color w:val="221E1F"/>
                <w:sz w:val="16"/>
                <w:szCs w:val="16"/>
              </w:rPr>
              <w:t>C</w:t>
            </w:r>
            <w:r w:rsidRPr="00FC4085">
              <w:rPr>
                <w:rFonts w:ascii="Calibri" w:hAnsi="Calibri" w:cs="Verdana"/>
                <w:iCs/>
                <w:color w:val="221E1F"/>
                <w:sz w:val="16"/>
                <w:szCs w:val="16"/>
              </w:rPr>
              <w:t xml:space="preserve">lassification of </w:t>
            </w:r>
            <w:r w:rsidR="00A36FBC">
              <w:rPr>
                <w:rFonts w:ascii="Calibri" w:hAnsi="Calibri" w:cs="Verdana"/>
                <w:iCs/>
                <w:color w:val="221E1F"/>
                <w:sz w:val="16"/>
                <w:szCs w:val="16"/>
              </w:rPr>
              <w:t>T</w:t>
            </w:r>
            <w:r w:rsidRPr="00FC4085">
              <w:rPr>
                <w:rFonts w:ascii="Calibri" w:hAnsi="Calibri" w:cs="Verdana"/>
                <w:iCs/>
                <w:color w:val="221E1F"/>
                <w:sz w:val="16"/>
                <w:szCs w:val="16"/>
              </w:rPr>
              <w:t>umours may be needed in your implementation. It is advisable to check with the</w:t>
            </w:r>
            <w:r w:rsidR="009A4782" w:rsidRPr="009A4782">
              <w:rPr>
                <w:rFonts w:ascii="Calibri" w:hAnsi="Calibri" w:cs="Verdana"/>
                <w:iCs/>
                <w:color w:val="221E1F"/>
                <w:sz w:val="16"/>
                <w:szCs w:val="16"/>
              </w:rPr>
              <w:t xml:space="preserve"> International Agency for Research on Cancer </w:t>
            </w:r>
            <w:r w:rsidRPr="00FC4085">
              <w:rPr>
                <w:rFonts w:ascii="Calibri" w:hAnsi="Calibri" w:cs="Verdana"/>
                <w:iCs/>
                <w:color w:val="221E1F"/>
                <w:sz w:val="16"/>
                <w:szCs w:val="16"/>
              </w:rPr>
              <w:t>(IARC).</w:t>
            </w:r>
          </w:p>
          <w:p w14:paraId="06446904" w14:textId="77777777" w:rsidR="00FC4085" w:rsidRPr="00FC4085" w:rsidRDefault="00FC4085" w:rsidP="00AE0937">
            <w:pPr>
              <w:autoSpaceDE w:val="0"/>
              <w:autoSpaceDN w:val="0"/>
              <w:adjustRightInd w:val="0"/>
              <w:spacing w:after="0" w:line="181" w:lineRule="atLeast"/>
              <w:rPr>
                <w:rFonts w:ascii="Calibri" w:hAnsi="Calibri" w:cs="Verdana"/>
                <w:color w:val="221E1F"/>
                <w:sz w:val="16"/>
                <w:szCs w:val="16"/>
              </w:rPr>
            </w:pPr>
          </w:p>
        </w:tc>
      </w:tr>
      <w:tr w:rsidR="00594B08" w:rsidRPr="00CC5E7C" w14:paraId="0644692E" w14:textId="77777777" w:rsidTr="005E2AB2">
        <w:trPr>
          <w:trHeight w:val="611"/>
        </w:trPr>
        <w:tc>
          <w:tcPr>
            <w:tcW w:w="866" w:type="dxa"/>
            <w:tcBorders>
              <w:top w:val="nil"/>
              <w:left w:val="single" w:sz="4" w:space="0" w:color="auto"/>
              <w:bottom w:val="single" w:sz="4" w:space="0" w:color="auto"/>
              <w:right w:val="single" w:sz="4" w:space="0" w:color="auto"/>
            </w:tcBorders>
            <w:shd w:val="clear" w:color="000000" w:fill="EEECE1"/>
          </w:tcPr>
          <w:p w14:paraId="06446906" w14:textId="77777777" w:rsidR="00594B08" w:rsidRDefault="000C27B1" w:rsidP="00864C93">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6446907" w14:textId="77777777" w:rsidR="00594B08" w:rsidRPr="00FC4085" w:rsidRDefault="00864C93" w:rsidP="001C4471">
            <w:pPr>
              <w:spacing w:line="240" w:lineRule="auto"/>
              <w:rPr>
                <w:rFonts w:ascii="Calibri" w:hAnsi="Calibri"/>
                <w:bCs/>
                <w:color w:val="000000"/>
                <w:sz w:val="16"/>
                <w:szCs w:val="16"/>
              </w:rPr>
            </w:pPr>
            <w:r w:rsidRPr="00864C93">
              <w:rPr>
                <w:rFonts w:ascii="Calibri" w:hAnsi="Calibri"/>
                <w:bCs/>
                <w:color w:val="000000"/>
                <w:sz w:val="16"/>
                <w:szCs w:val="16"/>
              </w:rPr>
              <w:t>HISTOLOGICAL TUMOUR GRADE</w:t>
            </w:r>
          </w:p>
        </w:tc>
        <w:tc>
          <w:tcPr>
            <w:tcW w:w="2835" w:type="dxa"/>
            <w:tcBorders>
              <w:top w:val="nil"/>
              <w:left w:val="nil"/>
              <w:bottom w:val="single" w:sz="4" w:space="0" w:color="auto"/>
              <w:right w:val="single" w:sz="4" w:space="0" w:color="auto"/>
            </w:tcBorders>
            <w:shd w:val="clear" w:color="auto" w:fill="auto"/>
          </w:tcPr>
          <w:p w14:paraId="06446908" w14:textId="77777777" w:rsidR="00864C93" w:rsidRPr="00864C93" w:rsidRDefault="00864C93" w:rsidP="00864C93">
            <w:pPr>
              <w:pStyle w:val="ListParagraph"/>
              <w:numPr>
                <w:ilvl w:val="0"/>
                <w:numId w:val="4"/>
              </w:numPr>
              <w:spacing w:after="0" w:line="240" w:lineRule="auto"/>
              <w:ind w:left="176" w:hanging="142"/>
              <w:rPr>
                <w:rFonts w:ascii="Calibri" w:hAnsi="Calibri"/>
                <w:color w:val="000000"/>
                <w:sz w:val="16"/>
                <w:szCs w:val="16"/>
              </w:rPr>
            </w:pPr>
            <w:r w:rsidRPr="00864C93">
              <w:rPr>
                <w:rFonts w:ascii="Calibri" w:hAnsi="Calibri"/>
                <w:color w:val="000000"/>
                <w:sz w:val="16"/>
                <w:szCs w:val="16"/>
              </w:rPr>
              <w:t xml:space="preserve">Not applicable </w:t>
            </w:r>
          </w:p>
          <w:p w14:paraId="06446909" w14:textId="77777777" w:rsidR="00864C93" w:rsidRPr="00864C93" w:rsidRDefault="00864C93" w:rsidP="00864C93">
            <w:pPr>
              <w:pStyle w:val="ListParagraph"/>
              <w:numPr>
                <w:ilvl w:val="0"/>
                <w:numId w:val="4"/>
              </w:numPr>
              <w:spacing w:after="0" w:line="240" w:lineRule="auto"/>
              <w:ind w:left="176" w:hanging="142"/>
              <w:rPr>
                <w:rFonts w:ascii="Calibri" w:hAnsi="Calibri"/>
                <w:color w:val="000000"/>
                <w:sz w:val="16"/>
                <w:szCs w:val="16"/>
              </w:rPr>
            </w:pPr>
            <w:r w:rsidRPr="00864C93">
              <w:rPr>
                <w:rFonts w:ascii="Calibri" w:hAnsi="Calibri"/>
                <w:color w:val="000000"/>
                <w:sz w:val="16"/>
                <w:szCs w:val="16"/>
              </w:rPr>
              <w:t>Grade 1</w:t>
            </w:r>
          </w:p>
          <w:p w14:paraId="0644690A" w14:textId="77777777" w:rsidR="00864C93" w:rsidRPr="00864C93" w:rsidRDefault="00864C93" w:rsidP="00864C93">
            <w:pPr>
              <w:pStyle w:val="ListParagraph"/>
              <w:numPr>
                <w:ilvl w:val="0"/>
                <w:numId w:val="4"/>
              </w:numPr>
              <w:spacing w:after="0" w:line="240" w:lineRule="auto"/>
              <w:ind w:left="176" w:hanging="142"/>
              <w:rPr>
                <w:rFonts w:ascii="Calibri" w:hAnsi="Calibri"/>
                <w:color w:val="000000"/>
                <w:sz w:val="16"/>
                <w:szCs w:val="16"/>
              </w:rPr>
            </w:pPr>
            <w:r w:rsidRPr="00864C93">
              <w:rPr>
                <w:rFonts w:ascii="Calibri" w:hAnsi="Calibri"/>
                <w:color w:val="000000"/>
                <w:sz w:val="16"/>
                <w:szCs w:val="16"/>
              </w:rPr>
              <w:t>Grade 2</w:t>
            </w:r>
          </w:p>
          <w:p w14:paraId="0644690B" w14:textId="77777777" w:rsidR="00864C93" w:rsidRDefault="00864C93" w:rsidP="00864C93">
            <w:pPr>
              <w:pStyle w:val="ListParagraph"/>
              <w:numPr>
                <w:ilvl w:val="0"/>
                <w:numId w:val="4"/>
              </w:numPr>
              <w:spacing w:after="0" w:line="240" w:lineRule="auto"/>
              <w:ind w:left="176" w:hanging="142"/>
              <w:rPr>
                <w:rFonts w:ascii="Calibri" w:hAnsi="Calibri"/>
                <w:color w:val="000000"/>
                <w:sz w:val="16"/>
                <w:szCs w:val="16"/>
              </w:rPr>
            </w:pPr>
            <w:r w:rsidRPr="00864C93">
              <w:rPr>
                <w:rFonts w:ascii="Calibri" w:hAnsi="Calibri"/>
                <w:color w:val="000000"/>
                <w:sz w:val="16"/>
                <w:szCs w:val="16"/>
              </w:rPr>
              <w:t>Grade 3</w:t>
            </w:r>
          </w:p>
          <w:p w14:paraId="0644690C" w14:textId="77777777" w:rsidR="005F3CC6" w:rsidRPr="00864C93" w:rsidRDefault="00864C93" w:rsidP="00864C93">
            <w:pPr>
              <w:pStyle w:val="ListParagraph"/>
              <w:numPr>
                <w:ilvl w:val="0"/>
                <w:numId w:val="4"/>
              </w:numPr>
              <w:spacing w:after="0" w:line="240" w:lineRule="auto"/>
              <w:ind w:left="176" w:hanging="142"/>
              <w:rPr>
                <w:rFonts w:ascii="Calibri" w:hAnsi="Calibri"/>
                <w:color w:val="000000"/>
                <w:sz w:val="16"/>
                <w:szCs w:val="16"/>
              </w:rPr>
            </w:pPr>
            <w:r w:rsidRPr="00864C93">
              <w:rPr>
                <w:rFonts w:ascii="Calibri" w:hAnsi="Calibri"/>
                <w:color w:val="000000"/>
                <w:sz w:val="16"/>
                <w:szCs w:val="16"/>
              </w:rPr>
              <w:t xml:space="preserve">Cannot be assessed, </w:t>
            </w:r>
            <w:proofErr w:type="gramStart"/>
            <w:r w:rsidRPr="00864C93">
              <w:rPr>
                <w:rFonts w:ascii="Calibri" w:hAnsi="Calibri"/>
                <w:i/>
                <w:iCs/>
                <w:color w:val="000000"/>
                <w:sz w:val="16"/>
                <w:szCs w:val="16"/>
              </w:rPr>
              <w:t>specify</w:t>
            </w:r>
            <w:proofErr w:type="gramEnd"/>
            <w:r w:rsidRPr="00864C93">
              <w:rPr>
                <w:rFonts w:ascii="Calibri" w:hAnsi="Calibri"/>
                <w:color w:val="000000"/>
                <w:sz w:val="16"/>
                <w:szCs w:val="16"/>
              </w:rPr>
              <w:t xml:space="preserve"> </w:t>
            </w:r>
          </w:p>
          <w:p w14:paraId="0644690D" w14:textId="77777777" w:rsidR="005F3CC6" w:rsidRPr="005F3CC6" w:rsidRDefault="005F3CC6" w:rsidP="005F3CC6">
            <w:pPr>
              <w:spacing w:after="0" w:line="240" w:lineRule="auto"/>
              <w:rPr>
                <w:rFonts w:cs="Verdana"/>
                <w:color w:val="000000" w:themeColor="text1"/>
                <w:sz w:val="16"/>
                <w:szCs w:val="16"/>
              </w:rPr>
            </w:pPr>
          </w:p>
        </w:tc>
        <w:tc>
          <w:tcPr>
            <w:tcW w:w="8222" w:type="dxa"/>
            <w:tcBorders>
              <w:top w:val="nil"/>
              <w:left w:val="nil"/>
              <w:bottom w:val="single" w:sz="4" w:space="0" w:color="auto"/>
              <w:right w:val="single" w:sz="4" w:space="0" w:color="auto"/>
            </w:tcBorders>
            <w:shd w:val="clear" w:color="auto" w:fill="auto"/>
          </w:tcPr>
          <w:p w14:paraId="29617BC7" w14:textId="26D6AD63" w:rsidR="00917A2C" w:rsidRPr="00917A2C" w:rsidRDefault="00917A2C" w:rsidP="00917A2C">
            <w:pPr>
              <w:spacing w:after="0" w:line="240" w:lineRule="auto"/>
              <w:rPr>
                <w:sz w:val="16"/>
                <w:szCs w:val="16"/>
              </w:rPr>
            </w:pPr>
            <w:r w:rsidRPr="00917A2C">
              <w:rPr>
                <w:sz w:val="16"/>
                <w:szCs w:val="16"/>
              </w:rPr>
              <w:t xml:space="preserve">In bone sarcomas, the </w:t>
            </w:r>
            <w:proofErr w:type="spellStart"/>
            <w:r w:rsidRPr="00917A2C">
              <w:rPr>
                <w:sz w:val="16"/>
                <w:szCs w:val="16"/>
              </w:rPr>
              <w:t>histotype</w:t>
            </w:r>
            <w:proofErr w:type="spellEnd"/>
            <w:r w:rsidRPr="00917A2C">
              <w:rPr>
                <w:sz w:val="16"/>
                <w:szCs w:val="16"/>
              </w:rPr>
              <w:t xml:space="preserve"> mostly determines grade, as indicated in the list below (based on the 2020 W</w:t>
            </w:r>
            <w:r w:rsidR="00855DB1">
              <w:rPr>
                <w:sz w:val="16"/>
                <w:szCs w:val="16"/>
              </w:rPr>
              <w:t xml:space="preserve">HO </w:t>
            </w:r>
            <w:r w:rsidRPr="00917A2C">
              <w:rPr>
                <w:sz w:val="16"/>
                <w:szCs w:val="16"/>
              </w:rPr>
              <w:t xml:space="preserve"> Classification</w:t>
            </w:r>
            <w:r w:rsidRPr="00917A2C">
              <w:rPr>
                <w:sz w:val="16"/>
                <w:szCs w:val="16"/>
              </w:rPr>
              <w:fldChar w:fldCharType="begin"/>
            </w:r>
            <w:r w:rsidRPr="00917A2C">
              <w:rPr>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917A2C">
              <w:rPr>
                <w:sz w:val="16"/>
                <w:szCs w:val="16"/>
              </w:rPr>
              <w:fldChar w:fldCharType="separate"/>
            </w:r>
            <w:r w:rsidRPr="00917A2C">
              <w:rPr>
                <w:noProof/>
                <w:sz w:val="16"/>
                <w:szCs w:val="16"/>
                <w:vertAlign w:val="superscript"/>
              </w:rPr>
              <w:t>1</w:t>
            </w:r>
            <w:r w:rsidRPr="00917A2C">
              <w:rPr>
                <w:sz w:val="16"/>
                <w:szCs w:val="16"/>
              </w:rPr>
              <w:fldChar w:fldCharType="end"/>
            </w:r>
            <w:r w:rsidRPr="00917A2C">
              <w:rPr>
                <w:sz w:val="16"/>
                <w:szCs w:val="16"/>
              </w:rPr>
              <w:t xml:space="preserve">), with only a very few exceptions.  </w:t>
            </w:r>
          </w:p>
          <w:p w14:paraId="1BD6573D" w14:textId="77777777" w:rsidR="00917A2C" w:rsidRPr="00917A2C" w:rsidRDefault="00917A2C" w:rsidP="00917A2C">
            <w:pPr>
              <w:spacing w:after="0" w:line="240" w:lineRule="auto"/>
              <w:rPr>
                <w:sz w:val="16"/>
                <w:szCs w:val="16"/>
              </w:rPr>
            </w:pPr>
          </w:p>
          <w:p w14:paraId="08DD7FC1" w14:textId="77777777" w:rsidR="00917A2C" w:rsidRPr="00917A2C" w:rsidRDefault="00917A2C" w:rsidP="00917A2C">
            <w:pPr>
              <w:spacing w:after="120" w:line="240" w:lineRule="auto"/>
              <w:rPr>
                <w:sz w:val="16"/>
                <w:szCs w:val="16"/>
              </w:rPr>
            </w:pPr>
            <w:r w:rsidRPr="00917A2C">
              <w:rPr>
                <w:sz w:val="16"/>
                <w:szCs w:val="16"/>
              </w:rPr>
              <w:t xml:space="preserve">Bone sarcomas in which grade is determined by </w:t>
            </w:r>
            <w:proofErr w:type="spellStart"/>
            <w:r w:rsidRPr="00917A2C">
              <w:rPr>
                <w:sz w:val="16"/>
                <w:szCs w:val="16"/>
              </w:rPr>
              <w:t>histotype</w:t>
            </w:r>
            <w:proofErr w:type="spellEnd"/>
            <w:r w:rsidRPr="00917A2C">
              <w:rPr>
                <w:sz w:val="16"/>
                <w:szCs w:val="16"/>
              </w:rPr>
              <w:t xml:space="preserve">: </w:t>
            </w:r>
          </w:p>
          <w:p w14:paraId="347AB241" w14:textId="77777777" w:rsidR="00917A2C" w:rsidRPr="00917A2C" w:rsidRDefault="00917A2C" w:rsidP="00917A2C">
            <w:pPr>
              <w:spacing w:after="80" w:line="240" w:lineRule="auto"/>
              <w:rPr>
                <w:sz w:val="16"/>
                <w:szCs w:val="16"/>
              </w:rPr>
            </w:pPr>
            <w:r w:rsidRPr="00917A2C">
              <w:rPr>
                <w:sz w:val="16"/>
                <w:szCs w:val="16"/>
              </w:rPr>
              <w:t>Grade 1 (low grade):</w:t>
            </w:r>
          </w:p>
          <w:p w14:paraId="621548B8" w14:textId="77777777" w:rsidR="00917A2C" w:rsidRPr="00917A2C" w:rsidRDefault="00917A2C" w:rsidP="00917A2C">
            <w:pPr>
              <w:pStyle w:val="ListParagraph"/>
              <w:numPr>
                <w:ilvl w:val="0"/>
                <w:numId w:val="17"/>
              </w:numPr>
              <w:spacing w:after="0" w:line="240" w:lineRule="auto"/>
              <w:ind w:left="785"/>
              <w:rPr>
                <w:sz w:val="16"/>
                <w:szCs w:val="16"/>
              </w:rPr>
            </w:pPr>
            <w:r w:rsidRPr="00917A2C">
              <w:rPr>
                <w:sz w:val="16"/>
                <w:szCs w:val="16"/>
              </w:rPr>
              <w:t>Low grade intramedullary osteosarcoma</w:t>
            </w:r>
          </w:p>
          <w:p w14:paraId="62C7120B" w14:textId="77777777" w:rsidR="00DC4E68" w:rsidRDefault="00917A2C" w:rsidP="00DC4E68">
            <w:pPr>
              <w:pStyle w:val="ListParagraph"/>
              <w:numPr>
                <w:ilvl w:val="0"/>
                <w:numId w:val="17"/>
              </w:numPr>
              <w:spacing w:after="0" w:line="240" w:lineRule="auto"/>
              <w:ind w:left="785"/>
              <w:rPr>
                <w:sz w:val="16"/>
                <w:szCs w:val="16"/>
              </w:rPr>
            </w:pPr>
            <w:r w:rsidRPr="00917A2C">
              <w:rPr>
                <w:sz w:val="16"/>
                <w:szCs w:val="16"/>
              </w:rPr>
              <w:t>Parosteal osteosarcoma</w:t>
            </w:r>
          </w:p>
          <w:p w14:paraId="7E408688" w14:textId="6B56249A" w:rsidR="00917A2C" w:rsidRPr="00DC4E68" w:rsidRDefault="00917A2C" w:rsidP="00DC4E68">
            <w:pPr>
              <w:pStyle w:val="ListParagraph"/>
              <w:numPr>
                <w:ilvl w:val="0"/>
                <w:numId w:val="17"/>
              </w:numPr>
              <w:spacing w:after="0" w:line="240" w:lineRule="auto"/>
              <w:ind w:left="785"/>
              <w:rPr>
                <w:sz w:val="16"/>
                <w:szCs w:val="16"/>
              </w:rPr>
            </w:pPr>
            <w:r w:rsidRPr="00DC4E68">
              <w:rPr>
                <w:sz w:val="16"/>
                <w:szCs w:val="16"/>
              </w:rPr>
              <w:t>Clear cell chondrosarcoma</w:t>
            </w:r>
            <w:r w:rsidR="00DC4E68" w:rsidRPr="00DC4E68">
              <w:rPr>
                <w:sz w:val="16"/>
                <w:szCs w:val="16"/>
              </w:rPr>
              <w:t xml:space="preserve"> </w:t>
            </w:r>
          </w:p>
          <w:p w14:paraId="0C760546" w14:textId="77777777" w:rsidR="00917A2C" w:rsidRPr="00917A2C" w:rsidRDefault="00917A2C" w:rsidP="00917A2C">
            <w:pPr>
              <w:spacing w:after="80" w:line="240" w:lineRule="auto"/>
              <w:rPr>
                <w:sz w:val="16"/>
                <w:szCs w:val="16"/>
              </w:rPr>
            </w:pPr>
            <w:r w:rsidRPr="00917A2C">
              <w:rPr>
                <w:sz w:val="16"/>
                <w:szCs w:val="16"/>
              </w:rPr>
              <w:lastRenderedPageBreak/>
              <w:t>Grade 2 (intermediate grade):</w:t>
            </w:r>
          </w:p>
          <w:p w14:paraId="26B4F744" w14:textId="77777777" w:rsidR="00917A2C" w:rsidRPr="00917A2C" w:rsidRDefault="00917A2C" w:rsidP="00917A2C">
            <w:pPr>
              <w:pStyle w:val="ListParagraph"/>
              <w:numPr>
                <w:ilvl w:val="0"/>
                <w:numId w:val="18"/>
              </w:numPr>
              <w:spacing w:after="120" w:line="240" w:lineRule="auto"/>
              <w:ind w:left="785"/>
              <w:rPr>
                <w:sz w:val="16"/>
                <w:szCs w:val="16"/>
              </w:rPr>
            </w:pPr>
            <w:r w:rsidRPr="00917A2C">
              <w:rPr>
                <w:sz w:val="16"/>
                <w:szCs w:val="16"/>
              </w:rPr>
              <w:t>Periosteal osteosarcoma</w:t>
            </w:r>
          </w:p>
          <w:p w14:paraId="077EC552" w14:textId="77777777" w:rsidR="00917A2C" w:rsidRPr="00917A2C" w:rsidRDefault="00917A2C" w:rsidP="00917A2C">
            <w:pPr>
              <w:pStyle w:val="ListParagraph"/>
              <w:spacing w:after="0" w:line="240" w:lineRule="auto"/>
              <w:ind w:left="754"/>
              <w:rPr>
                <w:sz w:val="16"/>
                <w:szCs w:val="16"/>
              </w:rPr>
            </w:pPr>
          </w:p>
          <w:p w14:paraId="2564978F" w14:textId="77777777" w:rsidR="00917A2C" w:rsidRPr="00917A2C" w:rsidRDefault="00917A2C" w:rsidP="00917A2C">
            <w:pPr>
              <w:spacing w:after="80" w:line="240" w:lineRule="auto"/>
              <w:rPr>
                <w:sz w:val="16"/>
                <w:szCs w:val="16"/>
              </w:rPr>
            </w:pPr>
            <w:r w:rsidRPr="00917A2C">
              <w:rPr>
                <w:sz w:val="16"/>
                <w:szCs w:val="16"/>
              </w:rPr>
              <w:t>Grade 3 (high grade):</w:t>
            </w:r>
          </w:p>
          <w:p w14:paraId="1F170857" w14:textId="77777777" w:rsidR="00917A2C" w:rsidRPr="00917A2C" w:rsidRDefault="00917A2C" w:rsidP="00917A2C">
            <w:pPr>
              <w:pStyle w:val="ListParagraph"/>
              <w:numPr>
                <w:ilvl w:val="0"/>
                <w:numId w:val="18"/>
              </w:numPr>
              <w:spacing w:after="0" w:line="240" w:lineRule="auto"/>
              <w:ind w:left="785"/>
              <w:rPr>
                <w:sz w:val="16"/>
                <w:szCs w:val="16"/>
              </w:rPr>
            </w:pPr>
            <w:r w:rsidRPr="00917A2C">
              <w:rPr>
                <w:sz w:val="16"/>
                <w:szCs w:val="16"/>
              </w:rPr>
              <w:t xml:space="preserve">Osteosarcoma (conventional, telangiectatic, small cell, secondary, </w:t>
            </w:r>
            <w:proofErr w:type="gramStart"/>
            <w:r w:rsidRPr="00917A2C">
              <w:rPr>
                <w:sz w:val="16"/>
                <w:szCs w:val="16"/>
              </w:rPr>
              <w:t>high grade</w:t>
            </w:r>
            <w:proofErr w:type="gramEnd"/>
            <w:r w:rsidRPr="00917A2C">
              <w:rPr>
                <w:sz w:val="16"/>
                <w:szCs w:val="16"/>
              </w:rPr>
              <w:t xml:space="preserve"> surface)</w:t>
            </w:r>
          </w:p>
          <w:p w14:paraId="51A7BEB5" w14:textId="77777777" w:rsidR="00917A2C" w:rsidRPr="00917A2C" w:rsidRDefault="00917A2C" w:rsidP="00917A2C">
            <w:pPr>
              <w:pStyle w:val="ListParagraph"/>
              <w:numPr>
                <w:ilvl w:val="0"/>
                <w:numId w:val="18"/>
              </w:numPr>
              <w:spacing w:after="0" w:line="240" w:lineRule="auto"/>
              <w:ind w:left="785"/>
              <w:rPr>
                <w:sz w:val="16"/>
                <w:szCs w:val="16"/>
              </w:rPr>
            </w:pPr>
            <w:r w:rsidRPr="00917A2C">
              <w:rPr>
                <w:sz w:val="16"/>
                <w:szCs w:val="16"/>
              </w:rPr>
              <w:t>Undifferentiated high grade pleomorphic sarcoma</w:t>
            </w:r>
          </w:p>
          <w:p w14:paraId="2B4BFC13" w14:textId="77777777" w:rsidR="00917A2C" w:rsidRPr="00917A2C" w:rsidRDefault="00917A2C" w:rsidP="00917A2C">
            <w:pPr>
              <w:pStyle w:val="ListParagraph"/>
              <w:numPr>
                <w:ilvl w:val="0"/>
                <w:numId w:val="18"/>
              </w:numPr>
              <w:spacing w:after="0" w:line="240" w:lineRule="auto"/>
              <w:ind w:left="785"/>
              <w:rPr>
                <w:sz w:val="16"/>
                <w:szCs w:val="16"/>
              </w:rPr>
            </w:pPr>
            <w:r w:rsidRPr="00917A2C">
              <w:rPr>
                <w:sz w:val="16"/>
                <w:szCs w:val="16"/>
              </w:rPr>
              <w:t>Ewing sarcoma and BCOR-rearranged sarcoma</w:t>
            </w:r>
          </w:p>
          <w:p w14:paraId="1D1221F9" w14:textId="77777777" w:rsidR="00917A2C" w:rsidRPr="00917A2C" w:rsidRDefault="00917A2C" w:rsidP="00917A2C">
            <w:pPr>
              <w:pStyle w:val="ListParagraph"/>
              <w:numPr>
                <w:ilvl w:val="0"/>
                <w:numId w:val="18"/>
              </w:numPr>
              <w:spacing w:after="0" w:line="240" w:lineRule="auto"/>
              <w:ind w:left="785"/>
              <w:rPr>
                <w:sz w:val="16"/>
                <w:szCs w:val="16"/>
              </w:rPr>
            </w:pPr>
            <w:r w:rsidRPr="00917A2C">
              <w:rPr>
                <w:sz w:val="16"/>
                <w:szCs w:val="16"/>
              </w:rPr>
              <w:t>Dedifferentiated chondrosarcoma</w:t>
            </w:r>
          </w:p>
          <w:p w14:paraId="5BAE025B" w14:textId="77777777" w:rsidR="00917A2C" w:rsidRPr="00917A2C" w:rsidRDefault="00917A2C" w:rsidP="00917A2C">
            <w:pPr>
              <w:pStyle w:val="ListParagraph"/>
              <w:numPr>
                <w:ilvl w:val="0"/>
                <w:numId w:val="18"/>
              </w:numPr>
              <w:spacing w:after="0" w:line="240" w:lineRule="auto"/>
              <w:ind w:left="785"/>
              <w:rPr>
                <w:sz w:val="16"/>
                <w:szCs w:val="16"/>
              </w:rPr>
            </w:pPr>
            <w:r w:rsidRPr="00917A2C">
              <w:rPr>
                <w:sz w:val="16"/>
                <w:szCs w:val="16"/>
              </w:rPr>
              <w:t>Mesenchymal chondrosarcoma</w:t>
            </w:r>
          </w:p>
          <w:p w14:paraId="3D9D400A" w14:textId="77777777" w:rsidR="00917A2C" w:rsidRPr="00917A2C" w:rsidRDefault="00917A2C" w:rsidP="00917A2C">
            <w:pPr>
              <w:pStyle w:val="ListParagraph"/>
              <w:numPr>
                <w:ilvl w:val="0"/>
                <w:numId w:val="18"/>
              </w:numPr>
              <w:spacing w:after="0" w:line="240" w:lineRule="auto"/>
              <w:ind w:left="785"/>
              <w:rPr>
                <w:sz w:val="16"/>
                <w:szCs w:val="16"/>
              </w:rPr>
            </w:pPr>
            <w:r w:rsidRPr="00917A2C">
              <w:rPr>
                <w:sz w:val="16"/>
                <w:szCs w:val="16"/>
              </w:rPr>
              <w:t>Dedifferentiated chordoma</w:t>
            </w:r>
          </w:p>
          <w:p w14:paraId="54AE9773" w14:textId="77777777" w:rsidR="00917A2C" w:rsidRPr="00917A2C" w:rsidRDefault="00917A2C" w:rsidP="00917A2C">
            <w:pPr>
              <w:pStyle w:val="ListParagraph"/>
              <w:numPr>
                <w:ilvl w:val="0"/>
                <w:numId w:val="18"/>
              </w:numPr>
              <w:spacing w:after="0" w:line="240" w:lineRule="auto"/>
              <w:ind w:left="785"/>
              <w:rPr>
                <w:sz w:val="16"/>
                <w:szCs w:val="16"/>
              </w:rPr>
            </w:pPr>
            <w:r w:rsidRPr="00917A2C">
              <w:rPr>
                <w:sz w:val="16"/>
                <w:szCs w:val="16"/>
              </w:rPr>
              <w:t>Poorly differentiated chordoma</w:t>
            </w:r>
          </w:p>
          <w:p w14:paraId="48F4EC1F" w14:textId="77777777" w:rsidR="00917A2C" w:rsidRPr="00917A2C" w:rsidRDefault="00917A2C" w:rsidP="00917A2C">
            <w:pPr>
              <w:pStyle w:val="ListParagraph"/>
              <w:numPr>
                <w:ilvl w:val="0"/>
                <w:numId w:val="18"/>
              </w:numPr>
              <w:spacing w:after="120" w:line="240" w:lineRule="auto"/>
              <w:ind w:left="785"/>
              <w:rPr>
                <w:sz w:val="16"/>
                <w:szCs w:val="16"/>
              </w:rPr>
            </w:pPr>
            <w:r w:rsidRPr="00917A2C">
              <w:rPr>
                <w:sz w:val="16"/>
                <w:szCs w:val="16"/>
              </w:rPr>
              <w:t xml:space="preserve">Angiosarcoma </w:t>
            </w:r>
          </w:p>
          <w:p w14:paraId="771336D4" w14:textId="77777777" w:rsidR="00917A2C" w:rsidRPr="00917A2C" w:rsidRDefault="00917A2C" w:rsidP="00917A2C">
            <w:pPr>
              <w:pStyle w:val="ListParagraph"/>
              <w:spacing w:after="0" w:line="240" w:lineRule="auto"/>
              <w:ind w:left="754"/>
              <w:rPr>
                <w:sz w:val="16"/>
                <w:szCs w:val="16"/>
              </w:rPr>
            </w:pPr>
          </w:p>
          <w:p w14:paraId="372B4D7D" w14:textId="77777777" w:rsidR="00917A2C" w:rsidRPr="00917A2C" w:rsidRDefault="00917A2C" w:rsidP="00917A2C">
            <w:pPr>
              <w:spacing w:after="80" w:line="240" w:lineRule="auto"/>
              <w:rPr>
                <w:sz w:val="16"/>
                <w:szCs w:val="16"/>
              </w:rPr>
            </w:pPr>
            <w:r w:rsidRPr="00917A2C">
              <w:rPr>
                <w:sz w:val="16"/>
                <w:szCs w:val="16"/>
              </w:rPr>
              <w:t xml:space="preserve">Variable: </w:t>
            </w:r>
          </w:p>
          <w:p w14:paraId="13489299" w14:textId="77777777" w:rsidR="00917A2C" w:rsidRPr="00917A2C" w:rsidRDefault="00917A2C" w:rsidP="00917A2C">
            <w:pPr>
              <w:pStyle w:val="ListParagraph"/>
              <w:numPr>
                <w:ilvl w:val="0"/>
                <w:numId w:val="19"/>
              </w:numPr>
              <w:spacing w:after="0" w:line="240" w:lineRule="auto"/>
              <w:ind w:left="785"/>
              <w:rPr>
                <w:sz w:val="16"/>
                <w:szCs w:val="16"/>
              </w:rPr>
            </w:pPr>
            <w:r w:rsidRPr="00917A2C">
              <w:rPr>
                <w:sz w:val="16"/>
                <w:szCs w:val="16"/>
              </w:rPr>
              <w:t>Conventional chondrosarcoma (Grade 1-3 according to Evans)</w:t>
            </w:r>
            <w:r w:rsidRPr="00917A2C">
              <w:rPr>
                <w:sz w:val="16"/>
                <w:szCs w:val="16"/>
              </w:rPr>
              <w:fldChar w:fldCharType="begin">
                <w:fldData xml:space="preserve">PEVuZE5vdGU+PENpdGU+PEF1dGhvcj5FdmFuczwvQXV0aG9yPjxZZWFyPjE5Nzc8L1llYXI+PFJl
Y051bT43MDwvUmVjTnVtPjxEaXNwbGF5VGV4dD48c3R5bGUgZmFjZT0ic3VwZXJzY3JpcHQiPjEs
Mjwvc3R5bGU+PC9EaXNwbGF5VGV4dD48cmVjb3JkPjxyZWMtbnVtYmVyPjcwPC9yZWMtbnVtYmVy
Pjxmb3JlaWduLWtleXM+PGtleSBhcHA9IkVOIiBkYi1pZD0iMnhkeGFmcHd5YWZyOThlMHd0N3Bz
MnhyenpmZXNhc2ZkdHMyIiB0aW1lc3RhbXA9IjE1OTk0NjM0MDgiPjcwPC9rZXk+PC9mb3JlaWdu
LWtleXM+PHJlZi10eXBlIG5hbWU9IkpvdXJuYWwgQXJ0aWNsZSI+MTc8L3JlZi10eXBlPjxjb250
cmlidXRvcnM+PGF1dGhvcnM+PGF1dGhvcj5FdmFucywgSC4gTC48L2F1dGhvcj48YXV0aG9yPkF5
YWxhLCBBLiBHLjwvYXV0aG9yPjxhdXRob3I+Um9tc2RhaGwsIE0uIE0uPC9hdXRob3I+PC9hdXRo
b3JzPjwvY29udHJpYnV0b3JzPjx0aXRsZXM+PHRpdGxlPlByb2dub3N0aWMgZmFjdG9ycyBpbiBj
aG9uZHJvc2FyY29tYSBvZiBib25lOiBhIGNsaW5pY29wYXRob2xvZ2ljIGFuYWx5c2lzIHdpdGgg
ZW1waGFzaXMgb24gaGlzdG9sb2dpYyBncmFkaW5nPC90aXRsZT48c2Vjb25kYXJ5LXRpdGxlPkNh
bmNlcjwvc2Vjb25kYXJ5LXRpdGxlPjxhbHQtdGl0bGU+Q2FuY2VyPC9hbHQtdGl0bGU+PC90aXRs
ZXM+PHBlcmlvZGljYWw+PGZ1bGwtdGl0bGU+Q2FuY2VyPC9mdWxsLXRpdGxlPjxhYmJyLTE+Q2Fu
Y2VyPC9hYmJyLTE+PC9wZXJpb2RpY2FsPjxhbHQtcGVyaW9kaWNhbD48ZnVsbC10aXRsZT5DYW5j
ZXI8L2Z1bGwtdGl0bGU+PGFiYnItMT5DYW5jZXI8L2FiYnItMT48L2FsdC1wZXJpb2RpY2FsPjxw
YWdlcz44MTgtMzE8L3BhZ2VzPjx2b2x1bWU+NDA8L3ZvbHVtZT48bnVtYmVyPjI8L251bWJlcj48
ZWRpdGlvbj4xOTc3LzA4LzAxPC9lZGl0aW9uPjxrZXl3b3Jkcz48a2V5d29yZD5BZG9sZXNjZW50
PC9rZXl3b3JkPjxrZXl3b3JkPkFkdWx0PC9rZXl3b3JkPjxrZXl3b3JkPkFnZWQ8L2tleXdvcmQ+
PGtleXdvcmQ+Qm9uZSBOZW9wbGFzbXMvKnBhdGhvbG9neS90aGVyYXB5PC9rZXl3b3JkPjxrZXl3
b3JkPkNlbGwgTnVjbGV1cy9wYXRob2xvZ3k8L2tleXdvcmQ+PGtleXdvcmQ+Q2hvbmRyb3NhcmNv
bWEvKnBhdGhvbG9neS90aGVyYXB5PC9rZXl3b3JkPjxrZXl3b3JkPkZlbWFsZTwva2V5d29yZD48
a2V5d29yZD5IdW1hbnM8L2tleXdvcmQ+PGtleXdvcmQ+TWFsZTwva2V5d29yZD48a2V5d29yZD5N
aWRkbGUgQWdlZDwva2V5d29yZD48a2V5d29yZD5NaXRvc2lzPC9rZXl3b3JkPjxrZXl3b3JkPk5l
b3BsYXNtIE1ldGFzdGFzaXM8L2tleXdvcmQ+PGtleXdvcmQ+UHJvZ25vc2lzPC9rZXl3b3JkPjxr
ZXl3b3JkPlJlY3VycmVuY2U8L2tleXdvcmQ+PGtleXdvcmQ+VGltZSBGYWN0b3JzPC9rZXl3b3Jk
Pjwva2V5d29yZHM+PGRhdGVzPjx5ZWFyPjE5Nzc8L3llYXI+PHB1Yi1kYXRlcz48ZGF0ZT5BdWc8
L2RhdGU+PC9wdWItZGF0ZXM+PC9kYXRlcz48aXNibj4wMDA4LTU0M1ggKFByaW50KSYjeEQ7MDAw
OC01NDN4PC9pc2JuPjxhY2Nlc3Npb24tbnVtPjg5MDY2MjwvYWNjZXNzaW9uLW51bT48dXJscz48
L3VybHM+PGVsZWN0cm9uaWMtcmVzb3VyY2UtbnVtPjEwLjEwMDIvMTA5Ny0wMTQyKDE5NzcwOCk0
MDoyJmx0OzgxODo6YWlkLWNuY3IyODIwNDAwMjM0Jmd0OzMuMC5jbzsyLWI8L2VsZWN0cm9uaWMt
cmVzb3VyY2UtbnVtPjxyZW1vdGUtZGF0YWJhc2UtcHJvdmlkZXI+TkxNPC9yZW1vdGUtZGF0YWJh
c2UtcHJvdmlkZXI+PGxhbmd1YWdlPmVuZzwvbGFuZ3VhZ2U+PC9yZWNvcmQ+PC9DaXRlPjxDaXRl
PjxBdXRob3I+SUFSQzwvQXV0aG9yPjxZZWFyPjIwMjA8L1llYXI+PFJlY051bT43PC9SZWNOdW0+
PHJlY29yZD48cmVjLW51bWJlcj43PC9yZWMtbnVtYmVyPjxmb3JlaWduLWtleXM+PGtleSBhcHA9
IkVOIiBkYi1pZD0iMnhkeGFmcHd5YWZyOThlMHd0N3BzMnhyenpmZXNhc2ZkdHMyIiB0aW1lc3Rh
bXA9IjE1OTExNTAzNjIiPjc8L2tleT48L2ZvcmVpZ24ta2V5cz48cmVmLXR5cGUgbmFtZT0iQm9v
ayI+NjwvcmVmLXR5cGU+PGNvbnRyaWJ1dG9ycz48YXV0aG9ycz48YXV0aG9yPklBUkM8L2F1dGhv
cj48L2F1dGhvcnM+PHNlY29uZGFyeS1hdXRob3JzPjxhdXRob3I+V0hPIENsYXNzaWZpY2F0aW9u
IG9mIFR1bW91cnMgRWRpdG9yaWFsIEJvYXJkPC9hdXRob3I+PC9zZWNvbmRhcnktYXV0aG9ycz48
L2NvbnRyaWJ1dG9ycz48dGl0bGVzPjx0aXRsZT5Tb2Z0IFRpc3N1ZSBhbmQgQm9uZSBUdW1vdXJz
LiBXSE8gQ2xhc3NpZmljYXRpb24gb2YgVHVtb3VycywgNXRoIEVkaXRpb24sIFZvbHVtZSAzPC90
aXRsZT48L3RpdGxlcz48ZGF0ZXM+PHllYXI+MjAyMDwveWVhcj48L2RhdGVzPjxwdWItbG9jYXRp
b24+THlvbiwgRnJhbmNlPC9wdWItbG9jYXRpb24+PHB1Ymxpc2hlcj5JQVJDIFB1YmxpY2F0aW9u
czwvcHVibGlzaGVyPjx1cmxzPjwvdXJscz48L3JlY29yZD48L0NpdGU+PC9FbmROb3RlPgB=
</w:fldData>
              </w:fldChar>
            </w:r>
            <w:r w:rsidRPr="00917A2C">
              <w:rPr>
                <w:sz w:val="16"/>
                <w:szCs w:val="16"/>
              </w:rPr>
              <w:instrText xml:space="preserve"> ADDIN EN.CITE </w:instrText>
            </w:r>
            <w:r w:rsidRPr="00917A2C">
              <w:rPr>
                <w:sz w:val="16"/>
                <w:szCs w:val="16"/>
              </w:rPr>
              <w:fldChar w:fldCharType="begin">
                <w:fldData xml:space="preserve">PEVuZE5vdGU+PENpdGU+PEF1dGhvcj5FdmFuczwvQXV0aG9yPjxZZWFyPjE5Nzc8L1llYXI+PFJl
Y051bT43MDwvUmVjTnVtPjxEaXNwbGF5VGV4dD48c3R5bGUgZmFjZT0ic3VwZXJzY3JpcHQiPjEs
Mjwvc3R5bGU+PC9EaXNwbGF5VGV4dD48cmVjb3JkPjxyZWMtbnVtYmVyPjcwPC9yZWMtbnVtYmVy
Pjxmb3JlaWduLWtleXM+PGtleSBhcHA9IkVOIiBkYi1pZD0iMnhkeGFmcHd5YWZyOThlMHd0N3Bz
MnhyenpmZXNhc2ZkdHMyIiB0aW1lc3RhbXA9IjE1OTk0NjM0MDgiPjcwPC9rZXk+PC9mb3JlaWdu
LWtleXM+PHJlZi10eXBlIG5hbWU9IkpvdXJuYWwgQXJ0aWNsZSI+MTc8L3JlZi10eXBlPjxjb250
cmlidXRvcnM+PGF1dGhvcnM+PGF1dGhvcj5FdmFucywgSC4gTC48L2F1dGhvcj48YXV0aG9yPkF5
YWxhLCBBLiBHLjwvYXV0aG9yPjxhdXRob3I+Um9tc2RhaGwsIE0uIE0uPC9hdXRob3I+PC9hdXRo
b3JzPjwvY29udHJpYnV0b3JzPjx0aXRsZXM+PHRpdGxlPlByb2dub3N0aWMgZmFjdG9ycyBpbiBj
aG9uZHJvc2FyY29tYSBvZiBib25lOiBhIGNsaW5pY29wYXRob2xvZ2ljIGFuYWx5c2lzIHdpdGgg
ZW1waGFzaXMgb24gaGlzdG9sb2dpYyBncmFkaW5nPC90aXRsZT48c2Vjb25kYXJ5LXRpdGxlPkNh
bmNlcjwvc2Vjb25kYXJ5LXRpdGxlPjxhbHQtdGl0bGU+Q2FuY2VyPC9hbHQtdGl0bGU+PC90aXRs
ZXM+PHBlcmlvZGljYWw+PGZ1bGwtdGl0bGU+Q2FuY2VyPC9mdWxsLXRpdGxlPjxhYmJyLTE+Q2Fu
Y2VyPC9hYmJyLTE+PC9wZXJpb2RpY2FsPjxhbHQtcGVyaW9kaWNhbD48ZnVsbC10aXRsZT5DYW5j
ZXI8L2Z1bGwtdGl0bGU+PGFiYnItMT5DYW5jZXI8L2FiYnItMT48L2FsdC1wZXJpb2RpY2FsPjxw
YWdlcz44MTgtMzE8L3BhZ2VzPjx2b2x1bWU+NDA8L3ZvbHVtZT48bnVtYmVyPjI8L251bWJlcj48
ZWRpdGlvbj4xOTc3LzA4LzAxPC9lZGl0aW9uPjxrZXl3b3Jkcz48a2V5d29yZD5BZG9sZXNjZW50
PC9rZXl3b3JkPjxrZXl3b3JkPkFkdWx0PC9rZXl3b3JkPjxrZXl3b3JkPkFnZWQ8L2tleXdvcmQ+
PGtleXdvcmQ+Qm9uZSBOZW9wbGFzbXMvKnBhdGhvbG9neS90aGVyYXB5PC9rZXl3b3JkPjxrZXl3
b3JkPkNlbGwgTnVjbGV1cy9wYXRob2xvZ3k8L2tleXdvcmQ+PGtleXdvcmQ+Q2hvbmRyb3NhcmNv
bWEvKnBhdGhvbG9neS90aGVyYXB5PC9rZXl3b3JkPjxrZXl3b3JkPkZlbWFsZTwva2V5d29yZD48
a2V5d29yZD5IdW1hbnM8L2tleXdvcmQ+PGtleXdvcmQ+TWFsZTwva2V5d29yZD48a2V5d29yZD5N
aWRkbGUgQWdlZDwva2V5d29yZD48a2V5d29yZD5NaXRvc2lzPC9rZXl3b3JkPjxrZXl3b3JkPk5l
b3BsYXNtIE1ldGFzdGFzaXM8L2tleXdvcmQ+PGtleXdvcmQ+UHJvZ25vc2lzPC9rZXl3b3JkPjxr
ZXl3b3JkPlJlY3VycmVuY2U8L2tleXdvcmQ+PGtleXdvcmQ+VGltZSBGYWN0b3JzPC9rZXl3b3Jk
Pjwva2V5d29yZHM+PGRhdGVzPjx5ZWFyPjE5Nzc8L3llYXI+PHB1Yi1kYXRlcz48ZGF0ZT5BdWc8
L2RhdGU+PC9wdWItZGF0ZXM+PC9kYXRlcz48aXNibj4wMDA4LTU0M1ggKFByaW50KSYjeEQ7MDAw
OC01NDN4PC9pc2JuPjxhY2Nlc3Npb24tbnVtPjg5MDY2MjwvYWNjZXNzaW9uLW51bT48dXJscz48
L3VybHM+PGVsZWN0cm9uaWMtcmVzb3VyY2UtbnVtPjEwLjEwMDIvMTA5Ny0wMTQyKDE5NzcwOCk0
MDoyJmx0OzgxODo6YWlkLWNuY3IyODIwNDAwMjM0Jmd0OzMuMC5jbzsyLWI8L2VsZWN0cm9uaWMt
cmVzb3VyY2UtbnVtPjxyZW1vdGUtZGF0YWJhc2UtcHJvdmlkZXI+TkxNPC9yZW1vdGUtZGF0YWJh
c2UtcHJvdmlkZXI+PGxhbmd1YWdlPmVuZzwvbGFuZ3VhZ2U+PC9yZWNvcmQ+PC9DaXRlPjxDaXRl
PjxBdXRob3I+SUFSQzwvQXV0aG9yPjxZZWFyPjIwMjA8L1llYXI+PFJlY051bT43PC9SZWNOdW0+
PHJlY29yZD48cmVjLW51bWJlcj43PC9yZWMtbnVtYmVyPjxmb3JlaWduLWtleXM+PGtleSBhcHA9
IkVOIiBkYi1pZD0iMnhkeGFmcHd5YWZyOThlMHd0N3BzMnhyenpmZXNhc2ZkdHMyIiB0aW1lc3Rh
bXA9IjE1OTExNTAzNjIiPjc8L2tleT48L2ZvcmVpZ24ta2V5cz48cmVmLXR5cGUgbmFtZT0iQm9v
ayI+NjwvcmVmLXR5cGU+PGNvbnRyaWJ1dG9ycz48YXV0aG9ycz48YXV0aG9yPklBUkM8L2F1dGhv
cj48L2F1dGhvcnM+PHNlY29uZGFyeS1hdXRob3JzPjxhdXRob3I+V0hPIENsYXNzaWZpY2F0aW9u
IG9mIFR1bW91cnMgRWRpdG9yaWFsIEJvYXJkPC9hdXRob3I+PC9zZWNvbmRhcnktYXV0aG9ycz48
L2NvbnRyaWJ1dG9ycz48dGl0bGVzPjx0aXRsZT5Tb2Z0IFRpc3N1ZSBhbmQgQm9uZSBUdW1vdXJz
LiBXSE8gQ2xhc3NpZmljYXRpb24gb2YgVHVtb3VycywgNXRoIEVkaXRpb24sIFZvbHVtZSAzPC90
aXRsZT48L3RpdGxlcz48ZGF0ZXM+PHllYXI+MjAyMDwveWVhcj48L2RhdGVzPjxwdWItbG9jYXRp
b24+THlvbiwgRnJhbmNlPC9wdWItbG9jYXRpb24+PHB1Ymxpc2hlcj5JQVJDIFB1YmxpY2F0aW9u
czwvcHVibGlzaGVyPjx1cmxzPjwvdXJscz48L3JlY29yZD48L0NpdGU+PC9FbmROb3RlPgB=
</w:fldData>
              </w:fldChar>
            </w:r>
            <w:r w:rsidRPr="00917A2C">
              <w:rPr>
                <w:sz w:val="16"/>
                <w:szCs w:val="16"/>
              </w:rPr>
              <w:instrText xml:space="preserve"> ADDIN EN.CITE.DATA </w:instrText>
            </w:r>
            <w:r w:rsidRPr="00917A2C">
              <w:rPr>
                <w:sz w:val="16"/>
                <w:szCs w:val="16"/>
              </w:rPr>
            </w:r>
            <w:r w:rsidRPr="00917A2C">
              <w:rPr>
                <w:sz w:val="16"/>
                <w:szCs w:val="16"/>
              </w:rPr>
              <w:fldChar w:fldCharType="end"/>
            </w:r>
            <w:r w:rsidRPr="00917A2C">
              <w:rPr>
                <w:sz w:val="16"/>
                <w:szCs w:val="16"/>
              </w:rPr>
            </w:r>
            <w:r w:rsidRPr="00917A2C">
              <w:rPr>
                <w:sz w:val="16"/>
                <w:szCs w:val="16"/>
              </w:rPr>
              <w:fldChar w:fldCharType="separate"/>
            </w:r>
            <w:r w:rsidRPr="00917A2C">
              <w:rPr>
                <w:noProof/>
                <w:sz w:val="16"/>
                <w:szCs w:val="16"/>
                <w:vertAlign w:val="superscript"/>
              </w:rPr>
              <w:t>1,2</w:t>
            </w:r>
            <w:r w:rsidRPr="00917A2C">
              <w:rPr>
                <w:sz w:val="16"/>
                <w:szCs w:val="16"/>
              </w:rPr>
              <w:fldChar w:fldCharType="end"/>
            </w:r>
          </w:p>
          <w:p w14:paraId="622CB76B" w14:textId="77777777" w:rsidR="00917A2C" w:rsidRPr="00917A2C" w:rsidRDefault="00917A2C" w:rsidP="00917A2C">
            <w:pPr>
              <w:pStyle w:val="ListParagraph"/>
              <w:numPr>
                <w:ilvl w:val="0"/>
                <w:numId w:val="19"/>
              </w:numPr>
              <w:spacing w:after="0" w:line="240" w:lineRule="auto"/>
              <w:ind w:left="785"/>
              <w:rPr>
                <w:sz w:val="16"/>
                <w:szCs w:val="16"/>
              </w:rPr>
            </w:pPr>
            <w:r w:rsidRPr="00917A2C">
              <w:rPr>
                <w:sz w:val="16"/>
                <w:szCs w:val="16"/>
              </w:rPr>
              <w:t>Leiomyosarcoma of bone (Grade 1-3 no established grading system)</w:t>
            </w:r>
          </w:p>
          <w:p w14:paraId="68857AC8" w14:textId="77777777" w:rsidR="00917A2C" w:rsidRPr="00917A2C" w:rsidRDefault="00917A2C" w:rsidP="00917A2C">
            <w:pPr>
              <w:pStyle w:val="ListParagraph"/>
              <w:numPr>
                <w:ilvl w:val="0"/>
                <w:numId w:val="19"/>
              </w:numPr>
              <w:spacing w:line="240" w:lineRule="auto"/>
              <w:ind w:left="785"/>
              <w:rPr>
                <w:sz w:val="16"/>
                <w:szCs w:val="16"/>
              </w:rPr>
            </w:pPr>
            <w:proofErr w:type="gramStart"/>
            <w:r w:rsidRPr="00917A2C">
              <w:rPr>
                <w:sz w:val="16"/>
                <w:szCs w:val="16"/>
              </w:rPr>
              <w:t>Low and high grade</w:t>
            </w:r>
            <w:proofErr w:type="gramEnd"/>
            <w:r w:rsidRPr="00917A2C">
              <w:rPr>
                <w:sz w:val="16"/>
                <w:szCs w:val="16"/>
              </w:rPr>
              <w:t xml:space="preserve"> malignancy may occur in giant cell tumour of bone</w:t>
            </w:r>
          </w:p>
          <w:p w14:paraId="63C42E9C" w14:textId="77777777" w:rsidR="00917A2C" w:rsidRPr="00917A2C" w:rsidRDefault="00917A2C" w:rsidP="00917A2C">
            <w:pPr>
              <w:pStyle w:val="ListParagraph"/>
              <w:spacing w:after="0" w:line="240" w:lineRule="auto"/>
              <w:ind w:left="754"/>
              <w:rPr>
                <w:sz w:val="16"/>
                <w:szCs w:val="16"/>
              </w:rPr>
            </w:pPr>
          </w:p>
          <w:p w14:paraId="783CFC59" w14:textId="77777777" w:rsidR="00917A2C" w:rsidRPr="00917A2C" w:rsidRDefault="00917A2C" w:rsidP="00917A2C">
            <w:pPr>
              <w:spacing w:after="80" w:line="240" w:lineRule="auto"/>
              <w:rPr>
                <w:sz w:val="16"/>
                <w:szCs w:val="16"/>
              </w:rPr>
            </w:pPr>
            <w:r w:rsidRPr="00917A2C">
              <w:rPr>
                <w:sz w:val="16"/>
                <w:szCs w:val="16"/>
              </w:rPr>
              <w:t>Not applicable:</w:t>
            </w:r>
          </w:p>
          <w:p w14:paraId="56A9CED4" w14:textId="77777777" w:rsidR="00917A2C" w:rsidRPr="00B53B89" w:rsidRDefault="00917A2C" w:rsidP="00B53B89">
            <w:pPr>
              <w:pStyle w:val="ListParagraph"/>
              <w:numPr>
                <w:ilvl w:val="0"/>
                <w:numId w:val="20"/>
              </w:numPr>
              <w:spacing w:after="0" w:line="240" w:lineRule="auto"/>
              <w:ind w:left="782" w:hanging="357"/>
              <w:rPr>
                <w:kern w:val="20"/>
                <w:sz w:val="16"/>
                <w:szCs w:val="16"/>
              </w:rPr>
            </w:pPr>
            <w:r w:rsidRPr="00917A2C">
              <w:rPr>
                <w:sz w:val="16"/>
                <w:szCs w:val="16"/>
              </w:rPr>
              <w:t>Adamantinoma and conventional chordoma.</w:t>
            </w:r>
          </w:p>
          <w:p w14:paraId="539A5D8E" w14:textId="77777777" w:rsidR="00B53B89" w:rsidRPr="00917A2C" w:rsidRDefault="00B53B89" w:rsidP="00B53B89">
            <w:pPr>
              <w:pStyle w:val="ListParagraph"/>
              <w:spacing w:after="0" w:line="240" w:lineRule="auto"/>
              <w:ind w:left="782"/>
              <w:rPr>
                <w:kern w:val="20"/>
                <w:sz w:val="16"/>
                <w:szCs w:val="16"/>
              </w:rPr>
            </w:pPr>
          </w:p>
          <w:p w14:paraId="3456C632" w14:textId="77777777" w:rsidR="00917A2C" w:rsidRPr="00917A2C" w:rsidRDefault="00917A2C" w:rsidP="00B53B89">
            <w:pPr>
              <w:spacing w:after="0" w:line="240" w:lineRule="auto"/>
              <w:rPr>
                <w:b/>
                <w:bCs/>
                <w:sz w:val="16"/>
                <w:szCs w:val="16"/>
              </w:rPr>
            </w:pPr>
            <w:r w:rsidRPr="00917A2C">
              <w:rPr>
                <w:b/>
                <w:bCs/>
                <w:sz w:val="16"/>
                <w:szCs w:val="16"/>
              </w:rPr>
              <w:t xml:space="preserve">References </w:t>
            </w:r>
          </w:p>
          <w:p w14:paraId="7FFE4AF2" w14:textId="77777777" w:rsidR="00917A2C" w:rsidRPr="00917A2C" w:rsidRDefault="00917A2C" w:rsidP="00B53B89">
            <w:pPr>
              <w:pStyle w:val="EndNoteBibliography"/>
              <w:spacing w:after="0"/>
              <w:ind w:left="315" w:hanging="315"/>
              <w:rPr>
                <w:sz w:val="16"/>
                <w:szCs w:val="16"/>
              </w:rPr>
            </w:pPr>
            <w:r w:rsidRPr="00917A2C">
              <w:rPr>
                <w:rFonts w:cs="Calibri"/>
                <w:sz w:val="16"/>
                <w:szCs w:val="16"/>
              </w:rPr>
              <w:fldChar w:fldCharType="begin"/>
            </w:r>
            <w:r w:rsidRPr="00917A2C">
              <w:rPr>
                <w:sz w:val="16"/>
                <w:szCs w:val="16"/>
              </w:rPr>
              <w:instrText xml:space="preserve"> ADDIN EN.REFLIST </w:instrText>
            </w:r>
            <w:r w:rsidRPr="00917A2C">
              <w:rPr>
                <w:rFonts w:cs="Calibri"/>
                <w:sz w:val="16"/>
                <w:szCs w:val="16"/>
              </w:rPr>
              <w:fldChar w:fldCharType="separate"/>
            </w:r>
            <w:r w:rsidRPr="00917A2C">
              <w:rPr>
                <w:sz w:val="16"/>
                <w:szCs w:val="16"/>
              </w:rPr>
              <w:t>1</w:t>
            </w:r>
            <w:r w:rsidRPr="00917A2C">
              <w:rPr>
                <w:sz w:val="16"/>
                <w:szCs w:val="16"/>
              </w:rPr>
              <w:tab/>
            </w:r>
            <w:r w:rsidRPr="00917A2C">
              <w:rPr>
                <w:rFonts w:asciiTheme="minorHAnsi" w:hAnsiTheme="minorHAnsi" w:cstheme="minorHAnsi"/>
                <w:sz w:val="16"/>
                <w:szCs w:val="16"/>
                <w:lang w:eastAsia="en-AU"/>
              </w:rPr>
              <w:t>WHO Classification of Tumours Editorial Board</w:t>
            </w:r>
            <w:r w:rsidRPr="00917A2C">
              <w:rPr>
                <w:rFonts w:asciiTheme="minorHAnsi" w:hAnsiTheme="minorHAnsi" w:cstheme="minorHAnsi"/>
                <w:sz w:val="16"/>
                <w:szCs w:val="16"/>
              </w:rPr>
              <w:t xml:space="preserve"> (2020). </w:t>
            </w:r>
            <w:r w:rsidRPr="00917A2C">
              <w:rPr>
                <w:rFonts w:asciiTheme="minorHAnsi" w:hAnsiTheme="minorHAnsi" w:cstheme="minorHAnsi"/>
                <w:i/>
                <w:sz w:val="16"/>
                <w:szCs w:val="16"/>
              </w:rPr>
              <w:t>Soft Tissue and Bone Tumours. WHO Classification of Tumours, 5th Edition, Volume 3</w:t>
            </w:r>
            <w:r w:rsidRPr="00917A2C">
              <w:rPr>
                <w:rFonts w:asciiTheme="minorHAnsi" w:hAnsiTheme="minorHAnsi" w:cstheme="minorHAnsi"/>
                <w:sz w:val="16"/>
                <w:szCs w:val="16"/>
              </w:rPr>
              <w:t>. IARC Publications, Lyo</w:t>
            </w:r>
            <w:r w:rsidRPr="00917A2C">
              <w:rPr>
                <w:sz w:val="16"/>
                <w:szCs w:val="16"/>
              </w:rPr>
              <w:t>n.</w:t>
            </w:r>
          </w:p>
          <w:p w14:paraId="0644692C" w14:textId="1A2FB6DA" w:rsidR="00EE142C" w:rsidRPr="00917A2C" w:rsidRDefault="00917A2C" w:rsidP="00B53B89">
            <w:pPr>
              <w:pStyle w:val="EndNoteBibliography"/>
              <w:spacing w:after="100"/>
              <w:ind w:left="318" w:hanging="318"/>
              <w:rPr>
                <w:sz w:val="16"/>
                <w:szCs w:val="16"/>
              </w:rPr>
            </w:pPr>
            <w:r w:rsidRPr="00917A2C">
              <w:rPr>
                <w:sz w:val="16"/>
                <w:szCs w:val="16"/>
              </w:rPr>
              <w:t>2</w:t>
            </w:r>
            <w:r w:rsidRPr="00917A2C">
              <w:rPr>
                <w:sz w:val="16"/>
                <w:szCs w:val="16"/>
              </w:rPr>
              <w:tab/>
              <w:t xml:space="preserve">Evans HL, Ayala AG and Romsdahl MM (1977). Prognostic factors in chondrosarcoma of bone: a clinicopathologic analysis with emphasis on histologic grading. </w:t>
            </w:r>
            <w:r w:rsidRPr="00917A2C">
              <w:rPr>
                <w:i/>
                <w:sz w:val="16"/>
                <w:szCs w:val="16"/>
              </w:rPr>
              <w:t>Cancer</w:t>
            </w:r>
            <w:r w:rsidRPr="00917A2C">
              <w:rPr>
                <w:sz w:val="16"/>
                <w:szCs w:val="16"/>
              </w:rPr>
              <w:t xml:space="preserve"> 40(2):818-831.</w:t>
            </w:r>
            <w:r w:rsidR="00B53B89">
              <w:rPr>
                <w:sz w:val="16"/>
                <w:szCs w:val="16"/>
              </w:rPr>
              <w:t xml:space="preserve">  </w:t>
            </w:r>
            <w:r w:rsidRPr="00917A2C">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644692D" w14:textId="77777777" w:rsidR="00594B08" w:rsidRPr="00E0702C" w:rsidRDefault="00594B08" w:rsidP="003D6838">
            <w:pPr>
              <w:spacing w:after="0"/>
              <w:rPr>
                <w:rFonts w:ascii="Calibri" w:hAnsi="Calibri"/>
                <w:i/>
                <w:color w:val="000000"/>
                <w:sz w:val="16"/>
                <w:szCs w:val="16"/>
              </w:rPr>
            </w:pPr>
          </w:p>
        </w:tc>
      </w:tr>
      <w:tr w:rsidR="00FD2028" w:rsidRPr="00CC5E7C" w14:paraId="06446938"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644692F" w14:textId="77777777" w:rsidR="00FD2028" w:rsidRPr="00FD2028" w:rsidRDefault="00FD2028" w:rsidP="00816D9C">
            <w:pPr>
              <w:spacing w:after="0"/>
              <w:rPr>
                <w:rFonts w:ascii="Calibri" w:hAnsi="Calibri"/>
                <w:sz w:val="16"/>
                <w:szCs w:val="16"/>
              </w:rPr>
            </w:pPr>
            <w:r w:rsidRPr="00FD2028">
              <w:rPr>
                <w:rFonts w:ascii="Calibri" w:hAnsi="Calibri"/>
                <w:sz w:val="16"/>
                <w:szCs w:val="16"/>
              </w:rPr>
              <w:t>Core</w:t>
            </w:r>
          </w:p>
        </w:tc>
        <w:tc>
          <w:tcPr>
            <w:tcW w:w="1559" w:type="dxa"/>
            <w:tcBorders>
              <w:top w:val="nil"/>
              <w:left w:val="nil"/>
              <w:bottom w:val="single" w:sz="4" w:space="0" w:color="auto"/>
              <w:right w:val="single" w:sz="4" w:space="0" w:color="auto"/>
            </w:tcBorders>
            <w:shd w:val="clear" w:color="000000" w:fill="EEECE1"/>
          </w:tcPr>
          <w:p w14:paraId="06446930" w14:textId="77777777" w:rsidR="00FD2028" w:rsidRPr="00FD2028" w:rsidRDefault="00FD2028" w:rsidP="001C4471">
            <w:pPr>
              <w:spacing w:line="240" w:lineRule="auto"/>
              <w:rPr>
                <w:rFonts w:ascii="Calibri" w:hAnsi="Calibri"/>
                <w:bCs/>
                <w:sz w:val="16"/>
                <w:szCs w:val="16"/>
              </w:rPr>
            </w:pPr>
            <w:r w:rsidRPr="00FD2028">
              <w:rPr>
                <w:rFonts w:ascii="Calibri" w:hAnsi="Calibri"/>
                <w:bCs/>
                <w:sz w:val="16"/>
                <w:szCs w:val="16"/>
              </w:rPr>
              <w:t>MICROSCOPIC EXTENT OF INVASION</w:t>
            </w:r>
          </w:p>
        </w:tc>
        <w:tc>
          <w:tcPr>
            <w:tcW w:w="2835" w:type="dxa"/>
            <w:tcBorders>
              <w:top w:val="nil"/>
              <w:left w:val="nil"/>
              <w:bottom w:val="single" w:sz="4" w:space="0" w:color="auto"/>
              <w:right w:val="single" w:sz="4" w:space="0" w:color="auto"/>
            </w:tcBorders>
            <w:shd w:val="clear" w:color="auto" w:fill="auto"/>
          </w:tcPr>
          <w:p w14:paraId="06446931" w14:textId="77777777" w:rsidR="00FD2028" w:rsidRPr="00FD2028" w:rsidRDefault="00FD2028" w:rsidP="00FD2028">
            <w:pPr>
              <w:pStyle w:val="ListParagraph"/>
              <w:numPr>
                <w:ilvl w:val="0"/>
                <w:numId w:val="22"/>
              </w:numPr>
              <w:autoSpaceDE w:val="0"/>
              <w:autoSpaceDN w:val="0"/>
              <w:adjustRightInd w:val="0"/>
              <w:spacing w:after="0" w:line="240" w:lineRule="auto"/>
              <w:ind w:left="176" w:hanging="142"/>
              <w:rPr>
                <w:sz w:val="16"/>
                <w:szCs w:val="16"/>
              </w:rPr>
            </w:pPr>
            <w:r w:rsidRPr="00FD2028">
              <w:rPr>
                <w:sz w:val="16"/>
                <w:szCs w:val="16"/>
              </w:rPr>
              <w:t xml:space="preserve">Cannot be </w:t>
            </w:r>
            <w:proofErr w:type="gramStart"/>
            <w:r w:rsidRPr="00FD2028">
              <w:rPr>
                <w:sz w:val="16"/>
                <w:szCs w:val="16"/>
              </w:rPr>
              <w:t>assessed</w:t>
            </w:r>
            <w:proofErr w:type="gramEnd"/>
            <w:r w:rsidRPr="00FD2028">
              <w:rPr>
                <w:sz w:val="16"/>
                <w:szCs w:val="16"/>
              </w:rPr>
              <w:t xml:space="preserve"> </w:t>
            </w:r>
          </w:p>
          <w:p w14:paraId="06446932" w14:textId="77777777" w:rsidR="00FD2028" w:rsidRPr="00FD2028" w:rsidRDefault="00FD2028" w:rsidP="00FD2028">
            <w:pPr>
              <w:pStyle w:val="ListParagraph"/>
              <w:numPr>
                <w:ilvl w:val="0"/>
                <w:numId w:val="24"/>
              </w:numPr>
              <w:autoSpaceDE w:val="0"/>
              <w:autoSpaceDN w:val="0"/>
              <w:adjustRightInd w:val="0"/>
              <w:spacing w:after="0" w:line="240" w:lineRule="auto"/>
              <w:ind w:left="176" w:hanging="142"/>
              <w:rPr>
                <w:sz w:val="16"/>
                <w:szCs w:val="16"/>
              </w:rPr>
            </w:pPr>
            <w:r w:rsidRPr="00FD2028">
              <w:rPr>
                <w:sz w:val="16"/>
                <w:szCs w:val="16"/>
              </w:rPr>
              <w:t>Permeative (infiltrative) growth</w:t>
            </w:r>
          </w:p>
          <w:p w14:paraId="06446933" w14:textId="77777777" w:rsidR="00FD2028" w:rsidRPr="00FD2028" w:rsidRDefault="00FD2028" w:rsidP="00FD2028">
            <w:pPr>
              <w:pStyle w:val="ListParagraph"/>
              <w:numPr>
                <w:ilvl w:val="0"/>
                <w:numId w:val="24"/>
              </w:numPr>
              <w:autoSpaceDE w:val="0"/>
              <w:autoSpaceDN w:val="0"/>
              <w:adjustRightInd w:val="0"/>
              <w:spacing w:after="0" w:line="240" w:lineRule="auto"/>
              <w:ind w:left="176" w:hanging="142"/>
              <w:rPr>
                <w:sz w:val="16"/>
                <w:szCs w:val="16"/>
              </w:rPr>
            </w:pPr>
            <w:r w:rsidRPr="00FD2028">
              <w:rPr>
                <w:sz w:val="16"/>
                <w:szCs w:val="16"/>
              </w:rPr>
              <w:t>Cortical destruction</w:t>
            </w:r>
          </w:p>
          <w:p w14:paraId="06446934" w14:textId="77777777" w:rsidR="00FD2028" w:rsidRPr="00FD2028" w:rsidRDefault="00FD2028" w:rsidP="00F33048">
            <w:pPr>
              <w:pStyle w:val="ListParagraph"/>
              <w:numPr>
                <w:ilvl w:val="0"/>
                <w:numId w:val="24"/>
              </w:numPr>
              <w:autoSpaceDE w:val="0"/>
              <w:autoSpaceDN w:val="0"/>
              <w:adjustRightInd w:val="0"/>
              <w:spacing w:after="100" w:line="240" w:lineRule="auto"/>
              <w:ind w:left="176" w:hanging="142"/>
              <w:rPr>
                <w:sz w:val="16"/>
                <w:szCs w:val="16"/>
              </w:rPr>
            </w:pPr>
            <w:r w:rsidRPr="00FD2028">
              <w:rPr>
                <w:sz w:val="16"/>
                <w:szCs w:val="16"/>
              </w:rPr>
              <w:t>Soft tissue extension</w:t>
            </w:r>
          </w:p>
        </w:tc>
        <w:tc>
          <w:tcPr>
            <w:tcW w:w="8222" w:type="dxa"/>
            <w:tcBorders>
              <w:top w:val="nil"/>
              <w:left w:val="nil"/>
              <w:bottom w:val="single" w:sz="4" w:space="0" w:color="auto"/>
              <w:right w:val="single" w:sz="4" w:space="0" w:color="auto"/>
            </w:tcBorders>
            <w:shd w:val="clear" w:color="auto" w:fill="auto"/>
          </w:tcPr>
          <w:p w14:paraId="34C1003F" w14:textId="77777777" w:rsidR="00F33048" w:rsidRPr="00F33048" w:rsidRDefault="00F33048" w:rsidP="00F33048">
            <w:pPr>
              <w:spacing w:line="240" w:lineRule="auto"/>
              <w:rPr>
                <w:sz w:val="16"/>
                <w:szCs w:val="16"/>
              </w:rPr>
            </w:pPr>
            <w:r w:rsidRPr="00F33048">
              <w:rPr>
                <w:sz w:val="16"/>
                <w:szCs w:val="16"/>
              </w:rPr>
              <w:t xml:space="preserve">For correlation with imaging, histological evidence of permeative growth, cortical invasion and destruction or soft tissue extension should be recorded. This is facilitated when gross examination is aligned with the radiological imaging. </w:t>
            </w:r>
          </w:p>
          <w:p w14:paraId="06446936" w14:textId="77777777" w:rsidR="00FD2028" w:rsidRPr="00F33048" w:rsidRDefault="00FD2028" w:rsidP="00106A56">
            <w:pPr>
              <w:spacing w:after="0" w:line="240" w:lineRule="auto"/>
              <w:rPr>
                <w:color w:val="000000"/>
                <w:sz w:val="16"/>
                <w:szCs w:val="16"/>
              </w:rPr>
            </w:pPr>
          </w:p>
        </w:tc>
        <w:tc>
          <w:tcPr>
            <w:tcW w:w="1701" w:type="dxa"/>
            <w:tcBorders>
              <w:top w:val="nil"/>
              <w:left w:val="nil"/>
              <w:bottom w:val="single" w:sz="4" w:space="0" w:color="auto"/>
              <w:right w:val="single" w:sz="4" w:space="0" w:color="auto"/>
            </w:tcBorders>
            <w:shd w:val="clear" w:color="auto" w:fill="auto"/>
          </w:tcPr>
          <w:p w14:paraId="06446937" w14:textId="77777777" w:rsidR="00FD2028" w:rsidRPr="00FD2028" w:rsidRDefault="00FD2028" w:rsidP="00FC3379">
            <w:pPr>
              <w:spacing w:after="0"/>
              <w:rPr>
                <w:rFonts w:ascii="Calibri" w:hAnsi="Calibri"/>
                <w:color w:val="000000"/>
                <w:sz w:val="16"/>
                <w:szCs w:val="16"/>
              </w:rPr>
            </w:pPr>
            <w:r w:rsidRPr="00FD2028">
              <w:rPr>
                <w:rFonts w:ascii="Calibri" w:hAnsi="Calibri"/>
                <w:iCs/>
                <w:color w:val="000000"/>
                <w:sz w:val="16"/>
                <w:szCs w:val="16"/>
              </w:rPr>
              <w:t>Applicable to medullary tumours only</w:t>
            </w:r>
            <w:r w:rsidR="007452C8">
              <w:rPr>
                <w:rFonts w:ascii="Calibri" w:hAnsi="Calibri"/>
                <w:iCs/>
                <w:color w:val="000000"/>
                <w:sz w:val="16"/>
                <w:szCs w:val="16"/>
              </w:rPr>
              <w:t>.</w:t>
            </w:r>
          </w:p>
        </w:tc>
      </w:tr>
      <w:tr w:rsidR="00832A75" w:rsidRPr="00CC5E7C" w14:paraId="06446940" w14:textId="77777777" w:rsidTr="00A83453">
        <w:trPr>
          <w:trHeight w:val="661"/>
        </w:trPr>
        <w:tc>
          <w:tcPr>
            <w:tcW w:w="866" w:type="dxa"/>
            <w:tcBorders>
              <w:top w:val="nil"/>
              <w:left w:val="single" w:sz="4" w:space="0" w:color="auto"/>
              <w:bottom w:val="single" w:sz="4" w:space="0" w:color="auto"/>
              <w:right w:val="single" w:sz="4" w:space="0" w:color="auto"/>
            </w:tcBorders>
            <w:shd w:val="clear" w:color="000000" w:fill="EEECE1"/>
          </w:tcPr>
          <w:p w14:paraId="06446939" w14:textId="77777777" w:rsidR="008A712D" w:rsidRPr="00801AAE" w:rsidRDefault="008A712D" w:rsidP="00834574">
            <w:pPr>
              <w:spacing w:after="0"/>
              <w:rPr>
                <w:rFonts w:ascii="Calibri" w:hAnsi="Calibri"/>
                <w:color w:val="A6A6A6" w:themeColor="background1" w:themeShade="A6"/>
                <w:sz w:val="16"/>
                <w:szCs w:val="16"/>
              </w:rPr>
            </w:pPr>
            <w:r w:rsidRPr="00127386">
              <w:rPr>
                <w:rFonts w:ascii="Calibri" w:hAnsi="Calibri"/>
                <w:sz w:val="16"/>
                <w:szCs w:val="16"/>
              </w:rPr>
              <w:t>Non-core</w:t>
            </w:r>
          </w:p>
        </w:tc>
        <w:tc>
          <w:tcPr>
            <w:tcW w:w="1559" w:type="dxa"/>
            <w:tcBorders>
              <w:top w:val="nil"/>
              <w:left w:val="nil"/>
              <w:bottom w:val="single" w:sz="4" w:space="0" w:color="auto"/>
              <w:right w:val="single" w:sz="4" w:space="0" w:color="auto"/>
            </w:tcBorders>
            <w:shd w:val="clear" w:color="000000" w:fill="EEECE1"/>
          </w:tcPr>
          <w:p w14:paraId="0644693A" w14:textId="77777777" w:rsidR="00832A75" w:rsidRPr="00801AAE" w:rsidRDefault="00441381" w:rsidP="001C4471">
            <w:pPr>
              <w:spacing w:line="240" w:lineRule="auto"/>
              <w:rPr>
                <w:rFonts w:ascii="Calibri" w:hAnsi="Calibri"/>
                <w:bCs/>
                <w:color w:val="A6A6A6" w:themeColor="background1" w:themeShade="A6"/>
                <w:sz w:val="16"/>
                <w:szCs w:val="16"/>
              </w:rPr>
            </w:pPr>
            <w:r w:rsidRPr="00AE57EA">
              <w:rPr>
                <w:rFonts w:ascii="Calibri" w:hAnsi="Calibri"/>
                <w:bCs/>
                <w:color w:val="808080" w:themeColor="background1" w:themeShade="80"/>
                <w:sz w:val="16"/>
                <w:szCs w:val="16"/>
              </w:rPr>
              <w:t>LYMPHOVASCULAR INVASION</w:t>
            </w:r>
          </w:p>
        </w:tc>
        <w:tc>
          <w:tcPr>
            <w:tcW w:w="2835" w:type="dxa"/>
            <w:tcBorders>
              <w:top w:val="nil"/>
              <w:left w:val="nil"/>
              <w:bottom w:val="single" w:sz="4" w:space="0" w:color="auto"/>
              <w:right w:val="single" w:sz="4" w:space="0" w:color="auto"/>
            </w:tcBorders>
            <w:shd w:val="clear" w:color="auto" w:fill="auto"/>
          </w:tcPr>
          <w:p w14:paraId="46CCA9A6" w14:textId="6271E2BF" w:rsidR="00EE3523" w:rsidRDefault="00EE3523" w:rsidP="003D276B">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EE3523">
              <w:rPr>
                <w:color w:val="808080" w:themeColor="background1" w:themeShade="80"/>
                <w:sz w:val="16"/>
                <w:szCs w:val="16"/>
              </w:rPr>
              <w:t>Indeterminate</w:t>
            </w:r>
          </w:p>
          <w:p w14:paraId="0644693B" w14:textId="6DADFCEB" w:rsidR="00441381" w:rsidRPr="00AE57EA" w:rsidRDefault="00441381" w:rsidP="003D276B">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Not identified</w:t>
            </w:r>
          </w:p>
          <w:p w14:paraId="0644693D" w14:textId="49347197" w:rsidR="00336665" w:rsidRPr="00EE3523" w:rsidRDefault="00441381" w:rsidP="00EE3523">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Present</w:t>
            </w:r>
          </w:p>
        </w:tc>
        <w:tc>
          <w:tcPr>
            <w:tcW w:w="8222" w:type="dxa"/>
            <w:tcBorders>
              <w:top w:val="nil"/>
              <w:left w:val="nil"/>
              <w:bottom w:val="single" w:sz="4" w:space="0" w:color="auto"/>
              <w:right w:val="single" w:sz="4" w:space="0" w:color="auto"/>
            </w:tcBorders>
            <w:shd w:val="clear" w:color="auto" w:fill="auto"/>
          </w:tcPr>
          <w:p w14:paraId="0644693E" w14:textId="48FDAE76" w:rsidR="00E66584" w:rsidRPr="00756122" w:rsidRDefault="00756122" w:rsidP="00A83453">
            <w:pPr>
              <w:spacing w:line="240" w:lineRule="auto"/>
              <w:rPr>
                <w:rFonts w:ascii="Calibri" w:eastAsia="Calibri" w:hAnsi="Calibri" w:cs="Times New Roman"/>
                <w:sz w:val="16"/>
                <w:szCs w:val="16"/>
              </w:rPr>
            </w:pPr>
            <w:r w:rsidRPr="00756122">
              <w:rPr>
                <w:sz w:val="16"/>
                <w:szCs w:val="16"/>
              </w:rPr>
              <w:t>Lymphovascular invasion is extremely rare in bone tumours. However, it is important to report if identified in the specimen</w:t>
            </w:r>
          </w:p>
        </w:tc>
        <w:tc>
          <w:tcPr>
            <w:tcW w:w="1701" w:type="dxa"/>
            <w:tcBorders>
              <w:top w:val="nil"/>
              <w:left w:val="nil"/>
              <w:bottom w:val="single" w:sz="4" w:space="0" w:color="auto"/>
              <w:right w:val="single" w:sz="4" w:space="0" w:color="auto"/>
            </w:tcBorders>
            <w:shd w:val="clear" w:color="auto" w:fill="auto"/>
          </w:tcPr>
          <w:p w14:paraId="0644693F" w14:textId="77777777" w:rsidR="00832A75" w:rsidRPr="00FC3379" w:rsidRDefault="00832A75" w:rsidP="008A712D">
            <w:pPr>
              <w:spacing w:after="0"/>
              <w:rPr>
                <w:rFonts w:ascii="Calibri" w:hAnsi="Calibri"/>
                <w:color w:val="000000"/>
                <w:sz w:val="16"/>
                <w:szCs w:val="16"/>
              </w:rPr>
            </w:pPr>
          </w:p>
        </w:tc>
      </w:tr>
      <w:tr w:rsidR="009712C7" w:rsidRPr="00CC5E7C" w14:paraId="06446957"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6446941" w14:textId="77777777" w:rsidR="009712C7" w:rsidRPr="00801AAE" w:rsidRDefault="009712C7" w:rsidP="00441381">
            <w:pPr>
              <w:spacing w:after="0"/>
              <w:rPr>
                <w:rFonts w:ascii="Calibri" w:hAnsi="Calibri"/>
                <w:color w:val="A6A6A6" w:themeColor="background1" w:themeShade="A6"/>
                <w:sz w:val="16"/>
                <w:szCs w:val="16"/>
              </w:rPr>
            </w:pPr>
            <w:r w:rsidRPr="009712C7">
              <w:rPr>
                <w:rFonts w:ascii="Calibri" w:hAnsi="Calibri"/>
                <w:sz w:val="16"/>
                <w:szCs w:val="16"/>
              </w:rPr>
              <w:t>Core</w:t>
            </w:r>
          </w:p>
        </w:tc>
        <w:tc>
          <w:tcPr>
            <w:tcW w:w="1559" w:type="dxa"/>
            <w:tcBorders>
              <w:top w:val="nil"/>
              <w:left w:val="nil"/>
              <w:bottom w:val="single" w:sz="4" w:space="0" w:color="auto"/>
              <w:right w:val="single" w:sz="4" w:space="0" w:color="auto"/>
            </w:tcBorders>
            <w:shd w:val="clear" w:color="000000" w:fill="EEECE1"/>
          </w:tcPr>
          <w:p w14:paraId="06446942" w14:textId="77777777" w:rsidR="009712C7" w:rsidRPr="009712C7" w:rsidRDefault="009712C7" w:rsidP="001C4471">
            <w:pPr>
              <w:spacing w:line="240" w:lineRule="auto"/>
              <w:rPr>
                <w:rFonts w:ascii="Calibri" w:hAnsi="Calibri"/>
                <w:bCs/>
                <w:color w:val="A6A6A6" w:themeColor="background1" w:themeShade="A6"/>
                <w:sz w:val="16"/>
                <w:szCs w:val="16"/>
              </w:rPr>
            </w:pPr>
            <w:r w:rsidRPr="009712C7">
              <w:rPr>
                <w:rFonts w:ascii="Calibri" w:hAnsi="Calibri"/>
                <w:bCs/>
                <w:sz w:val="16"/>
                <w:szCs w:val="16"/>
              </w:rPr>
              <w:t>RESPONSE TO NEOADJUVANT THERAPY</w:t>
            </w:r>
          </w:p>
        </w:tc>
        <w:tc>
          <w:tcPr>
            <w:tcW w:w="2835" w:type="dxa"/>
            <w:tcBorders>
              <w:top w:val="nil"/>
              <w:left w:val="nil"/>
              <w:bottom w:val="single" w:sz="4" w:space="0" w:color="auto"/>
              <w:right w:val="single" w:sz="4" w:space="0" w:color="auto"/>
            </w:tcBorders>
            <w:shd w:val="clear" w:color="auto" w:fill="auto"/>
          </w:tcPr>
          <w:p w14:paraId="06446943" w14:textId="77777777" w:rsidR="009712C7" w:rsidRPr="009712C7" w:rsidRDefault="009712C7" w:rsidP="009712C7">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9712C7">
              <w:rPr>
                <w:rFonts w:ascii="Calibri" w:hAnsi="Calibri"/>
                <w:color w:val="000000"/>
                <w:sz w:val="16"/>
                <w:szCs w:val="16"/>
              </w:rPr>
              <w:t>No prior treatment</w:t>
            </w:r>
          </w:p>
          <w:p w14:paraId="06446944" w14:textId="77777777" w:rsidR="009712C7" w:rsidRPr="009712C7" w:rsidRDefault="009712C7" w:rsidP="009712C7">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9712C7">
              <w:rPr>
                <w:rFonts w:ascii="Calibri" w:hAnsi="Calibri"/>
                <w:color w:val="000000"/>
                <w:sz w:val="16"/>
                <w:szCs w:val="16"/>
              </w:rPr>
              <w:t>No response</w:t>
            </w:r>
          </w:p>
          <w:p w14:paraId="06446945" w14:textId="77777777" w:rsidR="009712C7" w:rsidRPr="009712C7" w:rsidRDefault="009712C7" w:rsidP="009712C7">
            <w:pPr>
              <w:pStyle w:val="ListParagraph"/>
              <w:numPr>
                <w:ilvl w:val="0"/>
                <w:numId w:val="4"/>
              </w:numPr>
              <w:autoSpaceDE w:val="0"/>
              <w:autoSpaceDN w:val="0"/>
              <w:adjustRightInd w:val="0"/>
              <w:spacing w:after="0" w:line="240" w:lineRule="auto"/>
              <w:ind w:left="176" w:hanging="176"/>
              <w:rPr>
                <w:sz w:val="16"/>
                <w:szCs w:val="16"/>
              </w:rPr>
            </w:pPr>
            <w:r w:rsidRPr="009712C7">
              <w:rPr>
                <w:rFonts w:ascii="Calibri" w:hAnsi="Calibri"/>
                <w:color w:val="000000"/>
                <w:sz w:val="16"/>
                <w:szCs w:val="16"/>
              </w:rPr>
              <w:t>Response</w:t>
            </w:r>
          </w:p>
          <w:p w14:paraId="06446946" w14:textId="77777777" w:rsidR="009712C7" w:rsidRPr="009712C7" w:rsidRDefault="009712C7" w:rsidP="009712C7">
            <w:pPr>
              <w:pStyle w:val="ListParagraph"/>
              <w:autoSpaceDE w:val="0"/>
              <w:autoSpaceDN w:val="0"/>
              <w:adjustRightInd w:val="0"/>
              <w:spacing w:after="0" w:line="240" w:lineRule="auto"/>
              <w:ind w:left="176"/>
              <w:rPr>
                <w:rStyle w:val="A3"/>
                <w:rFonts w:cstheme="minorBidi"/>
                <w:color w:val="auto"/>
              </w:rPr>
            </w:pPr>
            <w:r>
              <w:rPr>
                <w:rStyle w:val="A3"/>
              </w:rPr>
              <w:t xml:space="preserve">      % viable </w:t>
            </w:r>
            <w:proofErr w:type="gramStart"/>
            <w:r>
              <w:rPr>
                <w:rStyle w:val="A3"/>
              </w:rPr>
              <w:t>tumour  _</w:t>
            </w:r>
            <w:proofErr w:type="gramEnd"/>
            <w:r>
              <w:rPr>
                <w:rStyle w:val="A3"/>
              </w:rPr>
              <w:t>__ %</w:t>
            </w:r>
          </w:p>
          <w:p w14:paraId="06446947" w14:textId="77777777" w:rsidR="009712C7" w:rsidRDefault="009712C7" w:rsidP="009712C7">
            <w:pPr>
              <w:pStyle w:val="ListParagraph"/>
              <w:spacing w:line="240" w:lineRule="auto"/>
              <w:ind w:left="176"/>
              <w:rPr>
                <w:sz w:val="16"/>
                <w:szCs w:val="16"/>
              </w:rPr>
            </w:pPr>
            <w:r>
              <w:rPr>
                <w:sz w:val="16"/>
                <w:szCs w:val="16"/>
              </w:rPr>
              <w:t xml:space="preserve">      </w:t>
            </w:r>
            <w:r w:rsidRPr="009712C7">
              <w:rPr>
                <w:sz w:val="16"/>
                <w:szCs w:val="16"/>
              </w:rPr>
              <w:t xml:space="preserve">% response (e.g., necrosis, </w:t>
            </w:r>
            <w:r>
              <w:rPr>
                <w:sz w:val="16"/>
                <w:szCs w:val="16"/>
              </w:rPr>
              <w:t xml:space="preserve">  </w:t>
            </w:r>
          </w:p>
          <w:p w14:paraId="06446948" w14:textId="77777777" w:rsidR="009712C7" w:rsidRPr="009712C7" w:rsidRDefault="009712C7" w:rsidP="009712C7">
            <w:pPr>
              <w:pStyle w:val="ListParagraph"/>
              <w:spacing w:line="240" w:lineRule="auto"/>
              <w:ind w:left="176"/>
              <w:rPr>
                <w:sz w:val="16"/>
                <w:szCs w:val="16"/>
              </w:rPr>
            </w:pPr>
            <w:r>
              <w:rPr>
                <w:sz w:val="16"/>
                <w:szCs w:val="16"/>
              </w:rPr>
              <w:t xml:space="preserve">          </w:t>
            </w:r>
            <w:r w:rsidRPr="009712C7">
              <w:rPr>
                <w:sz w:val="16"/>
                <w:szCs w:val="16"/>
              </w:rPr>
              <w:t>fibrosis,</w:t>
            </w:r>
            <w:r>
              <w:rPr>
                <w:sz w:val="16"/>
                <w:szCs w:val="16"/>
              </w:rPr>
              <w:t xml:space="preserve"> </w:t>
            </w:r>
            <w:proofErr w:type="gramStart"/>
            <w:r w:rsidRPr="009712C7">
              <w:rPr>
                <w:sz w:val="16"/>
                <w:szCs w:val="16"/>
              </w:rPr>
              <w:t>calcification)  _</w:t>
            </w:r>
            <w:proofErr w:type="gramEnd"/>
            <w:r w:rsidRPr="009712C7">
              <w:rPr>
                <w:sz w:val="16"/>
                <w:szCs w:val="16"/>
              </w:rPr>
              <w:t>__ %</w:t>
            </w:r>
          </w:p>
          <w:p w14:paraId="06446949" w14:textId="77777777" w:rsidR="009712C7" w:rsidRPr="009712C7" w:rsidRDefault="009712C7" w:rsidP="009712C7">
            <w:pPr>
              <w:pStyle w:val="ListParagraph"/>
              <w:numPr>
                <w:ilvl w:val="0"/>
                <w:numId w:val="4"/>
              </w:numPr>
              <w:autoSpaceDE w:val="0"/>
              <w:autoSpaceDN w:val="0"/>
              <w:adjustRightInd w:val="0"/>
              <w:spacing w:after="0" w:line="240" w:lineRule="auto"/>
              <w:ind w:left="176" w:hanging="176"/>
              <w:rPr>
                <w:sz w:val="16"/>
                <w:szCs w:val="16"/>
              </w:rPr>
            </w:pPr>
            <w:r w:rsidRPr="009712C7">
              <w:rPr>
                <w:rFonts w:cs="Verdana"/>
                <w:color w:val="221E1F"/>
                <w:sz w:val="16"/>
                <w:szCs w:val="16"/>
              </w:rPr>
              <w:t xml:space="preserve">Cannot be assessed, </w:t>
            </w:r>
            <w:r w:rsidRPr="009712C7">
              <w:rPr>
                <w:rFonts w:cs="Verdana"/>
                <w:i/>
                <w:iCs/>
                <w:color w:val="221E1F"/>
                <w:sz w:val="16"/>
                <w:szCs w:val="16"/>
              </w:rPr>
              <w:t>explain reasons</w:t>
            </w:r>
          </w:p>
        </w:tc>
        <w:tc>
          <w:tcPr>
            <w:tcW w:w="8222" w:type="dxa"/>
            <w:tcBorders>
              <w:top w:val="nil"/>
              <w:left w:val="nil"/>
              <w:bottom w:val="single" w:sz="4" w:space="0" w:color="auto"/>
              <w:right w:val="single" w:sz="4" w:space="0" w:color="auto"/>
            </w:tcBorders>
            <w:shd w:val="clear" w:color="auto" w:fill="auto"/>
          </w:tcPr>
          <w:p w14:paraId="73DF630D" w14:textId="77777777" w:rsidR="00F30A45" w:rsidRDefault="00F30A45" w:rsidP="00663295">
            <w:pPr>
              <w:spacing w:after="0" w:line="240" w:lineRule="auto"/>
              <w:rPr>
                <w:sz w:val="16"/>
                <w:szCs w:val="16"/>
              </w:rPr>
            </w:pPr>
            <w:r w:rsidRPr="00F30A45">
              <w:rPr>
                <w:sz w:val="16"/>
                <w:szCs w:val="16"/>
              </w:rPr>
              <w:t xml:space="preserve">The response to pre-operative chemotherapy is of prognostic value, especially in Ewing and osteosarcoma, and needs to be evaluated in a standardised way. At least one complete central slab of tumour through its largest dimension should be submitted for histological evaluation. Additional sections can be taken from the remaining two hemispheres of the specimen, especially near the periosteum/soft tissue extension. The amount of remaining viable tumour cell should be estimated on each histological slide to obtain an average score reflecting the overall percentage of response. Response does not always consist of necrosis, very often extensive fibrosis and calcification can be seen, which is also considered response. In osteosarcoma, a cut-off of 10% viable tumour cells/90% or more response (tumour necrosis, </w:t>
            </w:r>
            <w:proofErr w:type="gramStart"/>
            <w:r w:rsidRPr="00F30A45">
              <w:rPr>
                <w:sz w:val="16"/>
                <w:szCs w:val="16"/>
              </w:rPr>
              <w:t>fibrosis</w:t>
            </w:r>
            <w:proofErr w:type="gramEnd"/>
            <w:r w:rsidRPr="00F30A45">
              <w:rPr>
                <w:sz w:val="16"/>
                <w:szCs w:val="16"/>
              </w:rPr>
              <w:t xml:space="preserve"> and calcification) is used to indicate a good response.</w:t>
            </w:r>
            <w:r w:rsidRPr="00F30A45">
              <w:rPr>
                <w:sz w:val="16"/>
                <w:szCs w:val="16"/>
              </w:rPr>
              <w:fldChar w:fldCharType="begin">
                <w:fldData xml:space="preserve">PEVuZE5vdGU+PENpdGU+PEF1dGhvcj5DYXRlczwvQXV0aG9yPjxZZWFyPjIwMTg8L1llYXI+PFJl
Y051bT4yPC9SZWNOdW0+PERpc3BsYXlUZXh0PjxzdHlsZSBmYWNlPSJzdXBlcnNjcmlwdCI+MTwv
c3R5bGU+PC9EaXNwbGF5VGV4dD48cmVjb3JkPjxyZWMtbnVtYmVyPjI8L3JlYy1udW1iZXI+PGZv
cmVpZ24ta2V5cz48a2V5IGFwcD0iRU4iIGRiLWlkPSIyeGR4YWZwd3lhZnI5OGUwd3Q3cHMyeHJ6
emZlc2FzZmR0czIiIHRpbWVzdGFtcD0iMTU5MTEzNzk2NCI+Mjwva2V5PjwvZm9yZWlnbi1rZXlz
PjxyZWYtdHlwZSBuYW1lPSJKb3VybmFsIEFydGljbGUiPjE3PC9yZWYtdHlwZT48Y29udHJpYnV0
b3JzPjxhdXRob3JzPjxhdXRob3I+Q2F0ZXMsIEouIE0uIE0uPC9hdXRob3I+PC9hdXRob3JzPjwv
Y29udHJpYnV0b3JzPjxhdXRoLWFkZHJlc3M+RGVwYXJ0bWVudCBvZiBQYXRob2xvZ3ksIE1pY3Jv
YmlvbG9neSBhbmQgSW1tdW5vbG9neSwgVmFuZGVyYmlsdCBVbml2ZXJzaXR5IE1lZGljYWwgQ2Vu
dGVyLCBOYXNodmlsbGUsIFROLjwvYXV0aC1hZGRyZXNzPjx0aXRsZXM+PHRpdGxlPk1vZGVsaW5n
IENvbnRpbnVvdXMgUHJvZ25vc3RpYyBGYWN0b3JzIGluIFN1cnZpdmFsIEFuYWx5c2lzOiBJbXBs
aWNhdGlvbnMgZm9yIFR1bW9yIFN0YWdpbmcgYW5kIEFzc2Vzc2luZyBDaGVtb3RoZXJhcHkgRWZm
ZWN0IGluIE9zdGVvc2FyY29tYTwvdGl0bGU+PHNlY29uZGFyeS10aXRsZT5BbSBKIFN1cmcgUGF0
aG9sPC9zZWNvbmRhcnktdGl0bGU+PGFsdC10aXRsZT5UaGUgQW1lcmljYW4gam91cm5hbCBvZiBz
dXJnaWNhbCBwYXRob2xvZ3k8L2FsdC10aXRsZT48L3RpdGxlcz48cGVyaW9kaWNhbD48ZnVsbC10
aXRsZT5BbSBKIFN1cmcgUGF0aG9sPC9mdWxsLXRpdGxlPjxhYmJyLTE+VGhlIEFtZXJpY2FuIGpv
dXJuYWwgb2Ygc3VyZ2ljYWwgcGF0aG9sb2d5PC9hYmJyLTE+PC9wZXJpb2RpY2FsPjxhbHQtcGVy
aW9kaWNhbD48ZnVsbC10aXRsZT5BbSBKIFN1cmcgUGF0aG9sPC9mdWxsLXRpdGxlPjxhYmJyLTE+
VGhlIEFtZXJpY2FuIGpvdXJuYWwgb2Ygc3VyZ2ljYWwgcGF0aG9sb2d5PC9hYmJyLTE+PC9hbHQt
cGVyaW9kaWNhbD48cGFnZXM+NDg1LTQ5MTwvcGFnZXM+PHZvbHVtZT40Mjwvdm9sdW1lPjxudW1i
ZXI+NDwvbnVtYmVyPjxlZGl0aW9uPjIwMTcvMTIvMDU8L2VkaXRpb24+PGtleXdvcmRzPjxrZXl3
b3JkPkFkb2xlc2NlbnQ8L2tleXdvcmQ+PGtleXdvcmQ+QWR1bHQ8L2tleXdvcmQ+PGtleXdvcmQ+
QWdlIEZhY3RvcnM8L2tleXdvcmQ+PGtleXdvcmQ+QWdlZDwva2V5d29yZD48a2V5d29yZD5BZ2Vk
LCA4MCBhbmQgb3Zlcjwva2V5d29yZD48a2V5d29yZD5Cb25lIE5lb3BsYXNtcy8qZHJ1ZyB0aGVy
YXB5L21vcnRhbGl0eS9wYXRob2xvZ3k8L2tleXdvcmQ+PGtleXdvcmQ+Q2hlbW90aGVyYXB5LCBB
ZGp1dmFudDwva2V5d29yZD48a2V5d29yZD5DaGlsZDwva2V5d29yZD48a2V5d29yZD5EYXRhYmFz
ZXMsIEZhY3R1YWw8L2tleXdvcmQ+PGtleXdvcmQ+KkRlY2lzaW9uIFN1cHBvcnQgVGVjaG5pcXVl
czwva2V5d29yZD48a2V5d29yZD5GZW1hbGU8L2tleXdvcmQ+PGtleXdvcmQ+SHVtYW5zPC9rZXl3
b3JkPjxrZXl3b3JkPk1hbGU8L2tleXdvcmQ+PGtleXdvcmQ+TWlkZGxlIEFnZWQ8L2tleXdvcmQ+
PGtleXdvcmQ+TW9kZWxzLCBTdGF0aXN0aWNhbDwva2V5d29yZD48a2V5d29yZD5OZWNyb3Npczwv
a2V5d29yZD48a2V5d29yZD4qTmVvYWRqdXZhbnQgVGhlcmFweS9hZHZlcnNlIGVmZmVjdHMvbW9y
dGFsaXR5PC9rZXl3b3JkPjxrZXl3b3JkPk5lb3BsYXNtIFN0YWdpbmc8L2tleXdvcmQ+PGtleXdv
cmQ+T3J0aG9wZWRpYyBQcm9jZWR1cmVzPC9rZXl3b3JkPjxrZXl3b3JkPk9zdGVvc2FyY29tYS8q
ZHJ1ZyB0aGVyYXB5L21vcnRhbGl0eS9wYXRob2xvZ3k8L2tleXdvcmQ+PGtleXdvcmQ+UHJlZGlj
dGl2ZSBWYWx1ZSBvZiBUZXN0czwva2V5d29yZD48a2V5d29yZD5SaXNrIEFzc2Vzc21lbnQ8L2tl
eXdvcmQ+PGtleXdvcmQ+UmlzayBGYWN0b3JzPC9rZXl3b3JkPjxrZXl3b3JkPlRpbWUgRmFjdG9y
czwva2V5d29yZD48a2V5d29yZD5UcmVhdG1lbnQgT3V0Y29tZTwva2V5d29yZD48a2V5d29yZD5U
dW1vciBCdXJkZW48L2tleXdvcmQ+PGtleXdvcmQ+VW5pdGVkIFN0YXRlczwva2V5d29yZD48a2V5
d29yZD5Zb3VuZyBBZHVsdDwva2V5d29yZD48L2tleXdvcmRzPjxkYXRlcz48eWVhcj4yMDE4PC95
ZWFyPjxwdWItZGF0ZXM+PGRhdGU+QXByPC9kYXRlPjwvcHViLWRhdGVzPjwvZGF0ZXM+PGlzYm4+
MDE0Ny01MTg1PC9pc2JuPjxhY2Nlc3Npb24tbnVtPjI5MjAwMTAxPC9hY2Nlc3Npb24tbnVtPjx1
cmxzPjwvdXJscz48ZWxlY3Ryb25pYy1yZXNvdXJjZS1udW0+MTAuMTA5Ny9wYXMuMDAwMDAwMDAw
MDAwMDk5NTwvZWxlY3Ryb25pYy1yZXNvdXJjZS1udW0+PHJlbW90ZS1kYXRhYmFzZS1wcm92aWRl
cj5OTE08L3JlbW90ZS1kYXRhYmFzZS1wcm92aWRlcj48bGFuZ3VhZ2U+ZW5nPC9sYW5ndWFnZT48
L3JlY29yZD48L0NpdGU+PC9FbmROb3RlPgB=
</w:fldData>
              </w:fldChar>
            </w:r>
            <w:r w:rsidRPr="00F30A45">
              <w:rPr>
                <w:sz w:val="16"/>
                <w:szCs w:val="16"/>
              </w:rPr>
              <w:instrText xml:space="preserve"> ADDIN EN.CITE </w:instrText>
            </w:r>
            <w:r w:rsidRPr="00F30A45">
              <w:rPr>
                <w:sz w:val="16"/>
                <w:szCs w:val="16"/>
              </w:rPr>
              <w:fldChar w:fldCharType="begin">
                <w:fldData xml:space="preserve">PEVuZE5vdGU+PENpdGU+PEF1dGhvcj5DYXRlczwvQXV0aG9yPjxZZWFyPjIwMTg8L1llYXI+PFJl
Y051bT4yPC9SZWNOdW0+PERpc3BsYXlUZXh0PjxzdHlsZSBmYWNlPSJzdXBlcnNjcmlwdCI+MTwv
c3R5bGU+PC9EaXNwbGF5VGV4dD48cmVjb3JkPjxyZWMtbnVtYmVyPjI8L3JlYy1udW1iZXI+PGZv
cmVpZ24ta2V5cz48a2V5IGFwcD0iRU4iIGRiLWlkPSIyeGR4YWZwd3lhZnI5OGUwd3Q3cHMyeHJ6
emZlc2FzZmR0czIiIHRpbWVzdGFtcD0iMTU5MTEzNzk2NCI+Mjwva2V5PjwvZm9yZWlnbi1rZXlz
PjxyZWYtdHlwZSBuYW1lPSJKb3VybmFsIEFydGljbGUiPjE3PC9yZWYtdHlwZT48Y29udHJpYnV0
b3JzPjxhdXRob3JzPjxhdXRob3I+Q2F0ZXMsIEouIE0uIE0uPC9hdXRob3I+PC9hdXRob3JzPjwv
Y29udHJpYnV0b3JzPjxhdXRoLWFkZHJlc3M+RGVwYXJ0bWVudCBvZiBQYXRob2xvZ3ksIE1pY3Jv
YmlvbG9neSBhbmQgSW1tdW5vbG9neSwgVmFuZGVyYmlsdCBVbml2ZXJzaXR5IE1lZGljYWwgQ2Vu
dGVyLCBOYXNodmlsbGUsIFROLjwvYXV0aC1hZGRyZXNzPjx0aXRsZXM+PHRpdGxlPk1vZGVsaW5n
IENvbnRpbnVvdXMgUHJvZ25vc3RpYyBGYWN0b3JzIGluIFN1cnZpdmFsIEFuYWx5c2lzOiBJbXBs
aWNhdGlvbnMgZm9yIFR1bW9yIFN0YWdpbmcgYW5kIEFzc2Vzc2luZyBDaGVtb3RoZXJhcHkgRWZm
ZWN0IGluIE9zdGVvc2FyY29tYTwvdGl0bGU+PHNlY29uZGFyeS10aXRsZT5BbSBKIFN1cmcgUGF0
aG9sPC9zZWNvbmRhcnktdGl0bGU+PGFsdC10aXRsZT5UaGUgQW1lcmljYW4gam91cm5hbCBvZiBz
dXJnaWNhbCBwYXRob2xvZ3k8L2FsdC10aXRsZT48L3RpdGxlcz48cGVyaW9kaWNhbD48ZnVsbC10
aXRsZT5BbSBKIFN1cmcgUGF0aG9sPC9mdWxsLXRpdGxlPjxhYmJyLTE+VGhlIEFtZXJpY2FuIGpv
dXJuYWwgb2Ygc3VyZ2ljYWwgcGF0aG9sb2d5PC9hYmJyLTE+PC9wZXJpb2RpY2FsPjxhbHQtcGVy
aW9kaWNhbD48ZnVsbC10aXRsZT5BbSBKIFN1cmcgUGF0aG9sPC9mdWxsLXRpdGxlPjxhYmJyLTE+
VGhlIEFtZXJpY2FuIGpvdXJuYWwgb2Ygc3VyZ2ljYWwgcGF0aG9sb2d5PC9hYmJyLTE+PC9hbHQt
cGVyaW9kaWNhbD48cGFnZXM+NDg1LTQ5MTwvcGFnZXM+PHZvbHVtZT40Mjwvdm9sdW1lPjxudW1i
ZXI+NDwvbnVtYmVyPjxlZGl0aW9uPjIwMTcvMTIvMDU8L2VkaXRpb24+PGtleXdvcmRzPjxrZXl3
b3JkPkFkb2xlc2NlbnQ8L2tleXdvcmQ+PGtleXdvcmQ+QWR1bHQ8L2tleXdvcmQ+PGtleXdvcmQ+
QWdlIEZhY3RvcnM8L2tleXdvcmQ+PGtleXdvcmQ+QWdlZDwva2V5d29yZD48a2V5d29yZD5BZ2Vk
LCA4MCBhbmQgb3Zlcjwva2V5d29yZD48a2V5d29yZD5Cb25lIE5lb3BsYXNtcy8qZHJ1ZyB0aGVy
YXB5L21vcnRhbGl0eS9wYXRob2xvZ3k8L2tleXdvcmQ+PGtleXdvcmQ+Q2hlbW90aGVyYXB5LCBB
ZGp1dmFudDwva2V5d29yZD48a2V5d29yZD5DaGlsZDwva2V5d29yZD48a2V5d29yZD5EYXRhYmFz
ZXMsIEZhY3R1YWw8L2tleXdvcmQ+PGtleXdvcmQ+KkRlY2lzaW9uIFN1cHBvcnQgVGVjaG5pcXVl
czwva2V5d29yZD48a2V5d29yZD5GZW1hbGU8L2tleXdvcmQ+PGtleXdvcmQ+SHVtYW5zPC9rZXl3
b3JkPjxrZXl3b3JkPk1hbGU8L2tleXdvcmQ+PGtleXdvcmQ+TWlkZGxlIEFnZWQ8L2tleXdvcmQ+
PGtleXdvcmQ+TW9kZWxzLCBTdGF0aXN0aWNhbDwva2V5d29yZD48a2V5d29yZD5OZWNyb3Npczwv
a2V5d29yZD48a2V5d29yZD4qTmVvYWRqdXZhbnQgVGhlcmFweS9hZHZlcnNlIGVmZmVjdHMvbW9y
dGFsaXR5PC9rZXl3b3JkPjxrZXl3b3JkPk5lb3BsYXNtIFN0YWdpbmc8L2tleXdvcmQ+PGtleXdv
cmQ+T3J0aG9wZWRpYyBQcm9jZWR1cmVzPC9rZXl3b3JkPjxrZXl3b3JkPk9zdGVvc2FyY29tYS8q
ZHJ1ZyB0aGVyYXB5L21vcnRhbGl0eS9wYXRob2xvZ3k8L2tleXdvcmQ+PGtleXdvcmQ+UHJlZGlj
dGl2ZSBWYWx1ZSBvZiBUZXN0czwva2V5d29yZD48a2V5d29yZD5SaXNrIEFzc2Vzc21lbnQ8L2tl
eXdvcmQ+PGtleXdvcmQ+UmlzayBGYWN0b3JzPC9rZXl3b3JkPjxrZXl3b3JkPlRpbWUgRmFjdG9y
czwva2V5d29yZD48a2V5d29yZD5UcmVhdG1lbnQgT3V0Y29tZTwva2V5d29yZD48a2V5d29yZD5U
dW1vciBCdXJkZW48L2tleXdvcmQ+PGtleXdvcmQ+VW5pdGVkIFN0YXRlczwva2V5d29yZD48a2V5
d29yZD5Zb3VuZyBBZHVsdDwva2V5d29yZD48L2tleXdvcmRzPjxkYXRlcz48eWVhcj4yMDE4PC95
ZWFyPjxwdWItZGF0ZXM+PGRhdGU+QXByPC9kYXRlPjwvcHViLWRhdGVzPjwvZGF0ZXM+PGlzYm4+
MDE0Ny01MTg1PC9pc2JuPjxhY2Nlc3Npb24tbnVtPjI5MjAwMTAxPC9hY2Nlc3Npb24tbnVtPjx1
cmxzPjwvdXJscz48ZWxlY3Ryb25pYy1yZXNvdXJjZS1udW0+MTAuMTA5Ny9wYXMuMDAwMDAwMDAw
MDAwMDk5NTwvZWxlY3Ryb25pYy1yZXNvdXJjZS1udW0+PHJlbW90ZS1kYXRhYmFzZS1wcm92aWRl
cj5OTE08L3JlbW90ZS1kYXRhYmFzZS1wcm92aWRlcj48bGFuZ3VhZ2U+ZW5nPC9sYW5ndWFnZT48
L3JlY29yZD48L0NpdGU+PC9FbmROb3RlPgB=
</w:fldData>
              </w:fldChar>
            </w:r>
            <w:r w:rsidRPr="00F30A45">
              <w:rPr>
                <w:sz w:val="16"/>
                <w:szCs w:val="16"/>
              </w:rPr>
              <w:instrText xml:space="preserve"> ADDIN EN.CITE.DATA </w:instrText>
            </w:r>
            <w:r w:rsidRPr="00F30A45">
              <w:rPr>
                <w:sz w:val="16"/>
                <w:szCs w:val="16"/>
              </w:rPr>
            </w:r>
            <w:r w:rsidRPr="00F30A45">
              <w:rPr>
                <w:sz w:val="16"/>
                <w:szCs w:val="16"/>
              </w:rPr>
              <w:fldChar w:fldCharType="end"/>
            </w:r>
            <w:r w:rsidRPr="00F30A45">
              <w:rPr>
                <w:sz w:val="16"/>
                <w:szCs w:val="16"/>
              </w:rPr>
            </w:r>
            <w:r w:rsidRPr="00F30A45">
              <w:rPr>
                <w:sz w:val="16"/>
                <w:szCs w:val="16"/>
              </w:rPr>
              <w:fldChar w:fldCharType="separate"/>
            </w:r>
            <w:r w:rsidRPr="00F30A45">
              <w:rPr>
                <w:noProof/>
                <w:sz w:val="16"/>
                <w:szCs w:val="16"/>
                <w:vertAlign w:val="superscript"/>
              </w:rPr>
              <w:t>1</w:t>
            </w:r>
            <w:r w:rsidRPr="00F30A45">
              <w:rPr>
                <w:sz w:val="16"/>
                <w:szCs w:val="16"/>
              </w:rPr>
              <w:fldChar w:fldCharType="end"/>
            </w:r>
            <w:r w:rsidRPr="00F30A45">
              <w:rPr>
                <w:sz w:val="16"/>
                <w:szCs w:val="16"/>
              </w:rPr>
              <w:t xml:space="preserve"> For Ewing sarcoma the cut-off is less well defined. </w:t>
            </w:r>
            <w:proofErr w:type="spellStart"/>
            <w:r w:rsidRPr="00F30A45">
              <w:rPr>
                <w:sz w:val="16"/>
                <w:szCs w:val="16"/>
              </w:rPr>
              <w:t>Grimer</w:t>
            </w:r>
            <w:proofErr w:type="spellEnd"/>
            <w:r w:rsidRPr="00F30A45">
              <w:rPr>
                <w:sz w:val="16"/>
                <w:szCs w:val="16"/>
              </w:rPr>
              <w:t xml:space="preserve"> and colleagues (2016) recently showed 100% response was most optimal to define a good tumour response in Ewing sarcoma.</w:t>
            </w:r>
            <w:r w:rsidRPr="00F30A45">
              <w:rPr>
                <w:sz w:val="16"/>
                <w:szCs w:val="16"/>
              </w:rPr>
              <w:fldChar w:fldCharType="begin">
                <w:fldData xml:space="preserve">PEVuZE5vdGU+PENpdGU+PEF1dGhvcj5BbGJlcmdvPC9BdXRob3I+PFllYXI+MjAxNjwvWWVhcj48
UmVjTnVtPjE8L1JlY051bT48RGlzcGxheVRleHQ+PHN0eWxlIGZhY2U9InN1cGVyc2NyaXB0Ij4y
PC9zdHlsZT48L0Rpc3BsYXlUZXh0PjxyZWNvcmQ+PHJlYy1udW1iZXI+MTwvcmVjLW51bWJlcj48
Zm9yZWlnbi1rZXlzPjxrZXkgYXBwPSJFTiIgZGItaWQ9IjJ4ZHhhZnB3eWFmcjk4ZTB3dDdwczJ4
cnp6ZmVzYXNmZHRzMiIgdGltZXN0YW1wPSIxNTkxMTM3OTI4Ij4xPC9rZXk+PC9mb3JlaWduLWtl
eXM+PHJlZi10eXBlIG5hbWU9IkpvdXJuYWwgQXJ0aWNsZSI+MTc8L3JlZi10eXBlPjxjb250cmli
dXRvcnM+PGF1dGhvcnM+PGF1dGhvcj5BbGJlcmdvLCBKLiBJLjwvYXV0aG9yPjxhdXRob3I+R2Fz
dG9uLCBDLiBMLjwvYXV0aG9yPjxhdXRob3I+TGFpdGluZW4sIE0uPC9hdXRob3I+PGF1dGhvcj5E
YXJieXNoaXJlLCBBLjwvYXV0aG9yPjxhdXRob3I+SmV5cywgTC4gTS48L2F1dGhvcj48YXV0aG9y
PlN1bWF0aGksIFYuPC9hdXRob3I+PGF1dGhvcj5QYXJyeSwgTS48L2F1dGhvcj48YXV0aG9yPlBl
YWtlLCBELjwvYXV0aG9yPjxhdXRob3I+Q2FydGVyLCBTLiBSLjwvYXV0aG9yPjxhdXRob3I+VGls
bG1hbiwgUi48L2F1dGhvcj48YXV0aG9yPkFidWR1LCBBLiBULjwvYXV0aG9yPjxhdXRob3I+R3Jp
bWVyLCBSLiBKLjwvYXV0aG9yPjwvYXV0aG9ycz48L2NvbnRyaWJ1dG9ycz48YXV0aC1hZGRyZXNz
PlJveWFsIE9ydGhvcGFlZGljIEhvc3BpdGFsLCBOb3J0aGZpZWxkLCBCaXJtaW5naGFtLCBVSy48
L2F1dGgtYWRkcmVzcz48dGl0bGVzPjx0aXRsZT5Fd2luZyZhcG9zO3Mgc2FyY29tYTogb25seSBw
YXRpZW50cyB3aXRoIDEwMCUgb2YgbmVjcm9zaXMgYWZ0ZXIgY2hlbW90aGVyYXB5IHNob3VsZCBi
ZSBjbGFzc2lmaWVkIGFzIGhhdmluZyBhIGdvb2QgcmVzcG9uc2U8L3RpdGxlPjxzZWNvbmRhcnkt
dGl0bGU+Qm9uZSBKb2ludCBKPC9zZWNvbmRhcnktdGl0bGU+PGFsdC10aXRsZT5UaGUgYm9uZSAm
YW1wOyBqb2ludCBqb3VybmFsPC9hbHQtdGl0bGU+PC90aXRsZXM+PHBlcmlvZGljYWw+PGZ1bGwt
dGl0bGU+Qm9uZSBKb2ludCBKPC9mdWxsLXRpdGxlPjxhYmJyLTE+VGhlIGJvbmUgJmFtcDsgam9p
bnQgam91cm5hbDwvYWJici0xPjwvcGVyaW9kaWNhbD48YWx0LXBlcmlvZGljYWw+PGZ1bGwtdGl0
bGU+Qm9uZSBKb2ludCBKPC9mdWxsLXRpdGxlPjxhYmJyLTE+VGhlIGJvbmUgJmFtcDsgam9pbnQg
am91cm5hbDwvYWJici0xPjwvYWx0LXBlcmlvZGljYWw+PHBhZ2VzPjExMzgtNDQ8L3BhZ2VzPjx2
b2x1bWU+OTgtYjwvdm9sdW1lPjxudW1iZXI+ODwvbnVtYmVyPjxlZGl0aW9uPjIwMTYvMDgvMDM8
L2VkaXRpb24+PGtleXdvcmRzPjxrZXl3b3JkPkFkb2xlc2NlbnQ8L2tleXdvcmQ+PGtleXdvcmQ+
QWR1bHQ8L2tleXdvcmQ+PGtleXdvcmQ+QW50aW5lb3BsYXN0aWMgQ29tYmluZWQgQ2hlbW90aGVy
YXB5IFByb3RvY29scy8qdGhlcmFwZXV0aWMgdXNlPC9rZXl3b3JkPjxrZXl3b3JkPkJvbmUgTmVv
cGxhc21zLypkcnVnIHRoZXJhcHkvbW9ydGFsaXR5L3N1cmdlcnk8L2tleXdvcmQ+PGtleXdvcmQ+
Q2hpbGQ8L2tleXdvcmQ+PGtleXdvcmQ+Q2hpbGQsIFByZXNjaG9vbDwva2V5d29yZD48a2V5d29y
ZD5EaXNlYXNlLUZyZWUgU3Vydml2YWw8L2tleXdvcmQ+PGtleXdvcmQ+RmVtYWxlPC9rZXl3b3Jk
PjxrZXl3b3JkPkh1bWFuczwva2V5d29yZD48a2V5d29yZD5JbmZhbnQ8L2tleXdvcmQ+PGtleXdv
cmQ+S2FwbGFuLU1laWVyIEVzdGltYXRlPC9rZXl3b3JkPjxrZXl3b3JkPk1hbGU8L2tleXdvcmQ+
PGtleXdvcmQ+TWlkZGxlIEFnZWQ8L2tleXdvcmQ+PGtleXdvcmQ+TmVjcm9zaXM8L2tleXdvcmQ+
PGtleXdvcmQ+UGVsdmljIE5lb3BsYXNtcy9kcnVnIHRoZXJhcHkvbW9ydGFsaXR5L3N1cmdlcnk8
L2tleXdvcmQ+PGtleXdvcmQ+UHJvc3BlY3RpdmUgU3R1ZGllczwva2V5d29yZD48a2V5d29yZD5T
YXJjb21hLCBFd2luZy8qZHJ1ZyB0aGVyYXB5L21vcnRhbGl0eS9zdXJnZXJ5PC9rZXl3b3JkPjxr
ZXl3b3JkPlNwaW5hbCBOZW9wbGFzbXMvZHJ1ZyB0aGVyYXB5L21vcnRhbGl0eS9zdXJnZXJ5PC9r
ZXl3b3JkPjxrZXl3b3JkPlRob3JhY2ljIE5lb3BsYXNtcy9kcnVnIHRoZXJhcHkvbW9ydGFsaXR5
PC9rZXl3b3JkPjxrZXl3b3JkPlRyZWF0bWVudCBPdXRjb21lPC9rZXl3b3JkPjxrZXl3b3JkPllv
dW5nIEFkdWx0PC9rZXl3b3JkPjxrZXl3b3JkPkV2ZW50IGZyZWUgc3Vydml2YWw8L2tleXdvcmQ+
PGtleXdvcmQ+RXdpbmcgc2FyY29tYTwva2V5d29yZD48a2V5d29yZD5IaXN0b2xvZ2ljYWwgcmVz
cG9uc2U8L2tleXdvcmQ+PGtleXdvcmQ+T3ZlcmFsbCBzdXJ2aXZhbDwva2V5d29yZD48L2tleXdv
cmRzPjxkYXRlcz48eWVhcj4yMDE2PC95ZWFyPjxwdWItZGF0ZXM+PGRhdGU+QXVnPC9kYXRlPjwv
cHViLWRhdGVzPjwvZGF0ZXM+PGlzYm4+MjA0OS00Mzk0PC9pc2JuPjxhY2Nlc3Npb24tbnVtPjI3
NDgyMDMwPC9hY2Nlc3Npb24tbnVtPjx1cmxzPjwvdXJscz48ZWxlY3Ryb25pYy1yZXNvdXJjZS1u
dW0+MTAuMTMwMi8wMzAxLTYyMHguOThiOC4zNzM0NjwvZWxlY3Ryb25pYy1yZXNvdXJjZS1udW0+
PHJlbW90ZS1kYXRhYmFzZS1wcm92aWRlcj5OTE08L3JlbW90ZS1kYXRhYmFzZS1wcm92aWRlcj48
bGFuZ3VhZ2U+ZW5nPC9sYW5ndWFnZT48L3JlY29yZD48L0NpdGU+PC9FbmROb3RlPn==
</w:fldData>
              </w:fldChar>
            </w:r>
            <w:r w:rsidRPr="00F30A45">
              <w:rPr>
                <w:sz w:val="16"/>
                <w:szCs w:val="16"/>
              </w:rPr>
              <w:instrText xml:space="preserve"> ADDIN EN.CITE </w:instrText>
            </w:r>
            <w:r w:rsidRPr="00F30A45">
              <w:rPr>
                <w:sz w:val="16"/>
                <w:szCs w:val="16"/>
              </w:rPr>
              <w:fldChar w:fldCharType="begin">
                <w:fldData xml:space="preserve">PEVuZE5vdGU+PENpdGU+PEF1dGhvcj5BbGJlcmdvPC9BdXRob3I+PFllYXI+MjAxNjwvWWVhcj48
UmVjTnVtPjE8L1JlY051bT48RGlzcGxheVRleHQ+PHN0eWxlIGZhY2U9InN1cGVyc2NyaXB0Ij4y
PC9zdHlsZT48L0Rpc3BsYXlUZXh0PjxyZWNvcmQ+PHJlYy1udW1iZXI+MTwvcmVjLW51bWJlcj48
Zm9yZWlnbi1rZXlzPjxrZXkgYXBwPSJFTiIgZGItaWQ9IjJ4ZHhhZnB3eWFmcjk4ZTB3dDdwczJ4
cnp6ZmVzYXNmZHRzMiIgdGltZXN0YW1wPSIxNTkxMTM3OTI4Ij4xPC9rZXk+PC9mb3JlaWduLWtl
eXM+PHJlZi10eXBlIG5hbWU9IkpvdXJuYWwgQXJ0aWNsZSI+MTc8L3JlZi10eXBlPjxjb250cmli
dXRvcnM+PGF1dGhvcnM+PGF1dGhvcj5BbGJlcmdvLCBKLiBJLjwvYXV0aG9yPjxhdXRob3I+R2Fz
dG9uLCBDLiBMLjwvYXV0aG9yPjxhdXRob3I+TGFpdGluZW4sIE0uPC9hdXRob3I+PGF1dGhvcj5E
YXJieXNoaXJlLCBBLjwvYXV0aG9yPjxhdXRob3I+SmV5cywgTC4gTS48L2F1dGhvcj48YXV0aG9y
PlN1bWF0aGksIFYuPC9hdXRob3I+PGF1dGhvcj5QYXJyeSwgTS48L2F1dGhvcj48YXV0aG9yPlBl
YWtlLCBELjwvYXV0aG9yPjxhdXRob3I+Q2FydGVyLCBTLiBSLjwvYXV0aG9yPjxhdXRob3I+VGls
bG1hbiwgUi48L2F1dGhvcj48YXV0aG9yPkFidWR1LCBBLiBULjwvYXV0aG9yPjxhdXRob3I+R3Jp
bWVyLCBSLiBKLjwvYXV0aG9yPjwvYXV0aG9ycz48L2NvbnRyaWJ1dG9ycz48YXV0aC1hZGRyZXNz
PlJveWFsIE9ydGhvcGFlZGljIEhvc3BpdGFsLCBOb3J0aGZpZWxkLCBCaXJtaW5naGFtLCBVSy48
L2F1dGgtYWRkcmVzcz48dGl0bGVzPjx0aXRsZT5Fd2luZyZhcG9zO3Mgc2FyY29tYTogb25seSBw
YXRpZW50cyB3aXRoIDEwMCUgb2YgbmVjcm9zaXMgYWZ0ZXIgY2hlbW90aGVyYXB5IHNob3VsZCBi
ZSBjbGFzc2lmaWVkIGFzIGhhdmluZyBhIGdvb2QgcmVzcG9uc2U8L3RpdGxlPjxzZWNvbmRhcnkt
dGl0bGU+Qm9uZSBKb2ludCBKPC9zZWNvbmRhcnktdGl0bGU+PGFsdC10aXRsZT5UaGUgYm9uZSAm
YW1wOyBqb2ludCBqb3VybmFsPC9hbHQtdGl0bGU+PC90aXRsZXM+PHBlcmlvZGljYWw+PGZ1bGwt
dGl0bGU+Qm9uZSBKb2ludCBKPC9mdWxsLXRpdGxlPjxhYmJyLTE+VGhlIGJvbmUgJmFtcDsgam9p
bnQgam91cm5hbDwvYWJici0xPjwvcGVyaW9kaWNhbD48YWx0LXBlcmlvZGljYWw+PGZ1bGwtdGl0
bGU+Qm9uZSBKb2ludCBKPC9mdWxsLXRpdGxlPjxhYmJyLTE+VGhlIGJvbmUgJmFtcDsgam9pbnQg
am91cm5hbDwvYWJici0xPjwvYWx0LXBlcmlvZGljYWw+PHBhZ2VzPjExMzgtNDQ8L3BhZ2VzPjx2
b2x1bWU+OTgtYjwvdm9sdW1lPjxudW1iZXI+ODwvbnVtYmVyPjxlZGl0aW9uPjIwMTYvMDgvMDM8
L2VkaXRpb24+PGtleXdvcmRzPjxrZXl3b3JkPkFkb2xlc2NlbnQ8L2tleXdvcmQ+PGtleXdvcmQ+
QWR1bHQ8L2tleXdvcmQ+PGtleXdvcmQ+QW50aW5lb3BsYXN0aWMgQ29tYmluZWQgQ2hlbW90aGVy
YXB5IFByb3RvY29scy8qdGhlcmFwZXV0aWMgdXNlPC9rZXl3b3JkPjxrZXl3b3JkPkJvbmUgTmVv
cGxhc21zLypkcnVnIHRoZXJhcHkvbW9ydGFsaXR5L3N1cmdlcnk8L2tleXdvcmQ+PGtleXdvcmQ+
Q2hpbGQ8L2tleXdvcmQ+PGtleXdvcmQ+Q2hpbGQsIFByZXNjaG9vbDwva2V5d29yZD48a2V5d29y
ZD5EaXNlYXNlLUZyZWUgU3Vydml2YWw8L2tleXdvcmQ+PGtleXdvcmQ+RmVtYWxlPC9rZXl3b3Jk
PjxrZXl3b3JkPkh1bWFuczwva2V5d29yZD48a2V5d29yZD5JbmZhbnQ8L2tleXdvcmQ+PGtleXdv
cmQ+S2FwbGFuLU1laWVyIEVzdGltYXRlPC9rZXl3b3JkPjxrZXl3b3JkPk1hbGU8L2tleXdvcmQ+
PGtleXdvcmQ+TWlkZGxlIEFnZWQ8L2tleXdvcmQ+PGtleXdvcmQ+TmVjcm9zaXM8L2tleXdvcmQ+
PGtleXdvcmQ+UGVsdmljIE5lb3BsYXNtcy9kcnVnIHRoZXJhcHkvbW9ydGFsaXR5L3N1cmdlcnk8
L2tleXdvcmQ+PGtleXdvcmQ+UHJvc3BlY3RpdmUgU3R1ZGllczwva2V5d29yZD48a2V5d29yZD5T
YXJjb21hLCBFd2luZy8qZHJ1ZyB0aGVyYXB5L21vcnRhbGl0eS9zdXJnZXJ5PC9rZXl3b3JkPjxr
ZXl3b3JkPlNwaW5hbCBOZW9wbGFzbXMvZHJ1ZyB0aGVyYXB5L21vcnRhbGl0eS9zdXJnZXJ5PC9r
ZXl3b3JkPjxrZXl3b3JkPlRob3JhY2ljIE5lb3BsYXNtcy9kcnVnIHRoZXJhcHkvbW9ydGFsaXR5
PC9rZXl3b3JkPjxrZXl3b3JkPlRyZWF0bWVudCBPdXRjb21lPC9rZXl3b3JkPjxrZXl3b3JkPllv
dW5nIEFkdWx0PC9rZXl3b3JkPjxrZXl3b3JkPkV2ZW50IGZyZWUgc3Vydml2YWw8L2tleXdvcmQ+
PGtleXdvcmQ+RXdpbmcgc2FyY29tYTwva2V5d29yZD48a2V5d29yZD5IaXN0b2xvZ2ljYWwgcmVz
cG9uc2U8L2tleXdvcmQ+PGtleXdvcmQ+T3ZlcmFsbCBzdXJ2aXZhbDwva2V5d29yZD48L2tleXdv
cmRzPjxkYXRlcz48eWVhcj4yMDE2PC95ZWFyPjxwdWItZGF0ZXM+PGRhdGU+QXVnPC9kYXRlPjwv
cHViLWRhdGVzPjwvZGF0ZXM+PGlzYm4+MjA0OS00Mzk0PC9pc2JuPjxhY2Nlc3Npb24tbnVtPjI3
NDgyMDMwPC9hY2Nlc3Npb24tbnVtPjx1cmxzPjwvdXJscz48ZWxlY3Ryb25pYy1yZXNvdXJjZS1u
dW0+MTAuMTMwMi8wMzAxLTYyMHguOThiOC4zNzM0NjwvZWxlY3Ryb25pYy1yZXNvdXJjZS1udW0+
PHJlbW90ZS1kYXRhYmFzZS1wcm92aWRlcj5OTE08L3JlbW90ZS1kYXRhYmFzZS1wcm92aWRlcj48
bGFuZ3VhZ2U+ZW5nPC9sYW5ndWFnZT48L3JlY29yZD48L0NpdGU+PC9FbmROb3RlPn==
</w:fldData>
              </w:fldChar>
            </w:r>
            <w:r w:rsidRPr="00F30A45">
              <w:rPr>
                <w:sz w:val="16"/>
                <w:szCs w:val="16"/>
              </w:rPr>
              <w:instrText xml:space="preserve"> ADDIN EN.CITE.DATA </w:instrText>
            </w:r>
            <w:r w:rsidRPr="00F30A45">
              <w:rPr>
                <w:sz w:val="16"/>
                <w:szCs w:val="16"/>
              </w:rPr>
            </w:r>
            <w:r w:rsidRPr="00F30A45">
              <w:rPr>
                <w:sz w:val="16"/>
                <w:szCs w:val="16"/>
              </w:rPr>
              <w:fldChar w:fldCharType="end"/>
            </w:r>
            <w:r w:rsidRPr="00F30A45">
              <w:rPr>
                <w:sz w:val="16"/>
                <w:szCs w:val="16"/>
              </w:rPr>
            </w:r>
            <w:r w:rsidRPr="00F30A45">
              <w:rPr>
                <w:sz w:val="16"/>
                <w:szCs w:val="16"/>
              </w:rPr>
              <w:fldChar w:fldCharType="separate"/>
            </w:r>
            <w:r w:rsidRPr="00F30A45">
              <w:rPr>
                <w:noProof/>
                <w:sz w:val="16"/>
                <w:szCs w:val="16"/>
                <w:vertAlign w:val="superscript"/>
              </w:rPr>
              <w:t>2</w:t>
            </w:r>
            <w:r w:rsidRPr="00F30A45">
              <w:rPr>
                <w:sz w:val="16"/>
                <w:szCs w:val="16"/>
              </w:rPr>
              <w:fldChar w:fldCharType="end"/>
            </w:r>
            <w:r w:rsidRPr="00F30A45">
              <w:rPr>
                <w:sz w:val="16"/>
                <w:szCs w:val="16"/>
              </w:rPr>
              <w:t xml:space="preserve"> In earlier </w:t>
            </w:r>
            <w:r w:rsidRPr="00F30A45">
              <w:rPr>
                <w:sz w:val="16"/>
                <w:szCs w:val="16"/>
              </w:rPr>
              <w:lastRenderedPageBreak/>
              <w:t>reports (the Bologna system</w:t>
            </w:r>
            <w:r w:rsidRPr="00F30A45">
              <w:rPr>
                <w:sz w:val="16"/>
                <w:szCs w:val="16"/>
              </w:rPr>
              <w:fldChar w:fldCharType="begin">
                <w:fldData xml:space="preserve">PEVuZE5vdGU+PENpdGU+PEF1dGhvcj5QaWNjaTwvQXV0aG9yPjxZZWFyPjE5OTM8L1llYXI+PFJl
Y051bT42ODwvUmVjTnVtPjxEaXNwbGF5VGV4dD48c3R5bGUgZmFjZT0ic3VwZXJzY3JpcHQiPjM8
L3N0eWxlPjwvRGlzcGxheVRleHQ+PHJlY29yZD48cmVjLW51bWJlcj42ODwvcmVjLW51bWJlcj48
Zm9yZWlnbi1rZXlzPjxrZXkgYXBwPSJFTiIgZGItaWQ9IjJ4ZHhhZnB3eWFmcjk4ZTB3dDdwczJ4
cnp6ZmVzYXNmZHRzMiIgdGltZXN0YW1wPSIxNTk1NDY0MDcwIj42ODwva2V5PjwvZm9yZWlnbi1r
ZXlzPjxyZWYtdHlwZSBuYW1lPSJKb3VybmFsIEFydGljbGUiPjE3PC9yZWYtdHlwZT48Y29udHJp
YnV0b3JzPjxhdXRob3JzPjxhdXRob3I+UGljY2ksIFAuPC9hdXRob3I+PGF1dGhvcj5Sb3VncmFm
ZiwgQi4gVC48L2F1dGhvcj48YXV0aG9yPkJhY2NpLCBHLjwvYXV0aG9yPjxhdXRob3I+TmVmZiwg
Si4gUi48L2F1dGhvcj48YXV0aG9yPlNhbmdpb3JnaSwgTC48L2F1dGhvcj48YXV0aG9yPkNhenpv
bGEsIEEuPC9hdXRob3I+PGF1dGhvcj5CYWxkaW5pLCBOLjwvYXV0aG9yPjxhdXRob3I+RmVycmFy
aSwgUy48L2F1dGhvcj48YXV0aG9yPk1lcmN1cmksIE0uPC9hdXRob3I+PGF1dGhvcj5SdWdnaWVy
aSwgUC48L2F1dGhvcj48YXV0aG9yPmV0IGFsLiw8L2F1dGhvcj48L2F1dGhvcnM+PC9jb250cmli
dXRvcnM+PGF1dGgtYWRkcmVzcz5MYWJvcmF0b3J5IGZvciBPbmNvbG9naWMgUmVzZWFyY2gsIFJp
enpvbGkgT3J0aG9wYWVkaWMgSW5zdGl0dXRlLCBCb2xvZ25hLCBJdGFseS48L2F1dGgtYWRkcmVz
cz48dGl0bGVzPjx0aXRsZT5Qcm9nbm9zdGljIHNpZ25pZmljYW5jZSBvZiBoaXN0b3BhdGhvbG9n
aWMgcmVzcG9uc2UgdG8gY2hlbW90aGVyYXB5IGluIG5vbm1ldGFzdGF0aWMgRXdpbmcmYXBvcztz
IHNhcmNvbWEgb2YgdGhlIGV4dHJlbWl0aWVzPC90aXRsZT48c2Vjb25kYXJ5LXRpdGxlPkogQ2xp
biBPbmNvbDwvc2Vjb25kYXJ5LXRpdGxlPjxhbHQtdGl0bGU+Sm91cm5hbCBvZiBjbGluaWNhbCBv
bmNvbG9neSA6IG9mZmljaWFsIGpvdXJuYWwgb2YgdGhlIEFtZXJpY2FuIFNvY2lldHkgb2YgQ2xp
bmljYWwgT25jb2xvZ3k8L2FsdC10aXRsZT48L3RpdGxlcz48cGVyaW9kaWNhbD48ZnVsbC10aXRs
ZT5KIENsaW4gT25jb2w8L2Z1bGwtdGl0bGU+PGFiYnItMT5Kb3VybmFsIG9mIGNsaW5pY2FsIG9u
Y29sb2d5IDogb2ZmaWNpYWwgam91cm5hbCBvZiB0aGUgQW1lcmljYW4gU29jaWV0eSBvZiBDbGlu
aWNhbCBPbmNvbG9neTwvYWJici0xPjwvcGVyaW9kaWNhbD48YWx0LXBlcmlvZGljYWw+PGZ1bGwt
dGl0bGU+SiBDbGluIE9uY29sPC9mdWxsLXRpdGxlPjxhYmJyLTE+Sm91cm5hbCBvZiBjbGluaWNh
bCBvbmNvbG9neSA6IG9mZmljaWFsIGpvdXJuYWwgb2YgdGhlIEFtZXJpY2FuIFNvY2lldHkgb2Yg
Q2xpbmljYWwgT25jb2xvZ3k8L2FiYnItMT48L2FsdC1wZXJpb2RpY2FsPjxwYWdlcz4xNzYzLTk8
L3BhZ2VzPjx2b2x1bWU+MTE8L3ZvbHVtZT48bnVtYmVyPjk8L251bWJlcj48ZWRpdGlvbj4xOTkz
LzA5LzAxPC9lZGl0aW9uPjxrZXl3b3Jkcz48a2V5d29yZD5BZG9sZXNjZW50PC9rZXl3b3JkPjxr
ZXl3b3JkPkFkdWx0PC9rZXl3b3JkPjxrZXl3b3JkPkJvbmUgTmVvcGxhc21zLypkcnVnIHRoZXJh
cHkvKnBhdGhvbG9neS9zdXJnZXJ5PC9rZXl3b3JkPjxrZXl3b3JkPkNoZW1vdGhlcmFweSwgQWRq
dXZhbnQ8L2tleXdvcmQ+PGtleXdvcmQ+Q2hpbGQ8L2tleXdvcmQ+PGtleXdvcmQ+Q2hpbGQsIFBy
ZXNjaG9vbDwva2V5d29yZD48a2V5d29yZD4qRXh0cmVtaXRpZXM8L2tleXdvcmQ+PGtleXdvcmQ+
RmVtYWxlPC9rZXl3b3JkPjxrZXl3b3JkPkh1bWFuczwva2V5d29yZD48a2V5d29yZD5NYWxlPC9r
ZXl3b3JkPjxrZXl3b3JkPlByb2dub3Npczwva2V5d29yZD48a2V5d29yZD5SZXRyb3NwZWN0aXZl
IFN0dWRpZXM8L2tleXdvcmQ+PGtleXdvcmQ+U2FyY29tYSwgRXdpbmcvKmRydWcgdGhlcmFweS8q
cGF0aG9sb2d5L3N1cmdlcnk8L2tleXdvcmQ+PGtleXdvcmQ+U3Vydml2YWwgQW5hbHlzaXM8L2tl
eXdvcmQ+PGtleXdvcmQ+VHJlYXRtZW50IE91dGNvbWU8L2tleXdvcmQ+PC9rZXl3b3Jkcz48ZGF0
ZXM+PHllYXI+MTk5MzwveWVhcj48cHViLWRhdGVzPjxkYXRlPlNlcDwvZGF0ZT48L3B1Yi1kYXRl
cz48L2RhdGVzPjxpc2JuPjA3MzItMTgzWCAoUHJpbnQpJiN4RDswNzMyLTE4M3g8L2lzYm4+PGFj
Y2Vzc2lvbi1udW0+ODM1NTA0MzwvYWNjZXNzaW9uLW51bT48dXJscz48L3VybHM+PGVsZWN0cm9u
aWMtcmVzb3VyY2UtbnVtPjEwLjEyMDAvamNvLjE5OTMuMTEuOS4xNzYzPC9lbGVjdHJvbmljLXJl
c291cmNlLW51bT48cmVtb3RlLWRhdGFiYXNlLXByb3ZpZGVyPk5MTTwvcmVtb3RlLWRhdGFiYXNl
LXByb3ZpZGVyPjxsYW5ndWFnZT5lbmc8L2xhbmd1YWdlPjwvcmVjb3JkPjwvQ2l0ZT48L0VuZE5v
dGU+
</w:fldData>
              </w:fldChar>
            </w:r>
            <w:r w:rsidRPr="00F30A45">
              <w:rPr>
                <w:sz w:val="16"/>
                <w:szCs w:val="16"/>
              </w:rPr>
              <w:instrText xml:space="preserve"> ADDIN EN.CITE </w:instrText>
            </w:r>
            <w:r w:rsidRPr="00F30A45">
              <w:rPr>
                <w:sz w:val="16"/>
                <w:szCs w:val="16"/>
              </w:rPr>
              <w:fldChar w:fldCharType="begin">
                <w:fldData xml:space="preserve">PEVuZE5vdGU+PENpdGU+PEF1dGhvcj5QaWNjaTwvQXV0aG9yPjxZZWFyPjE5OTM8L1llYXI+PFJl
Y051bT42ODwvUmVjTnVtPjxEaXNwbGF5VGV4dD48c3R5bGUgZmFjZT0ic3VwZXJzY3JpcHQiPjM8
L3N0eWxlPjwvRGlzcGxheVRleHQ+PHJlY29yZD48cmVjLW51bWJlcj42ODwvcmVjLW51bWJlcj48
Zm9yZWlnbi1rZXlzPjxrZXkgYXBwPSJFTiIgZGItaWQ9IjJ4ZHhhZnB3eWFmcjk4ZTB3dDdwczJ4
cnp6ZmVzYXNmZHRzMiIgdGltZXN0YW1wPSIxNTk1NDY0MDcwIj42ODwva2V5PjwvZm9yZWlnbi1r
ZXlzPjxyZWYtdHlwZSBuYW1lPSJKb3VybmFsIEFydGljbGUiPjE3PC9yZWYtdHlwZT48Y29udHJp
YnV0b3JzPjxhdXRob3JzPjxhdXRob3I+UGljY2ksIFAuPC9hdXRob3I+PGF1dGhvcj5Sb3VncmFm
ZiwgQi4gVC48L2F1dGhvcj48YXV0aG9yPkJhY2NpLCBHLjwvYXV0aG9yPjxhdXRob3I+TmVmZiwg
Si4gUi48L2F1dGhvcj48YXV0aG9yPlNhbmdpb3JnaSwgTC48L2F1dGhvcj48YXV0aG9yPkNhenpv
bGEsIEEuPC9hdXRob3I+PGF1dGhvcj5CYWxkaW5pLCBOLjwvYXV0aG9yPjxhdXRob3I+RmVycmFy
aSwgUy48L2F1dGhvcj48YXV0aG9yPk1lcmN1cmksIE0uPC9hdXRob3I+PGF1dGhvcj5SdWdnaWVy
aSwgUC48L2F1dGhvcj48YXV0aG9yPmV0IGFsLiw8L2F1dGhvcj48L2F1dGhvcnM+PC9jb250cmli
dXRvcnM+PGF1dGgtYWRkcmVzcz5MYWJvcmF0b3J5IGZvciBPbmNvbG9naWMgUmVzZWFyY2gsIFJp
enpvbGkgT3J0aG9wYWVkaWMgSW5zdGl0dXRlLCBCb2xvZ25hLCBJdGFseS48L2F1dGgtYWRkcmVz
cz48dGl0bGVzPjx0aXRsZT5Qcm9nbm9zdGljIHNpZ25pZmljYW5jZSBvZiBoaXN0b3BhdGhvbG9n
aWMgcmVzcG9uc2UgdG8gY2hlbW90aGVyYXB5IGluIG5vbm1ldGFzdGF0aWMgRXdpbmcmYXBvcztz
IHNhcmNvbWEgb2YgdGhlIGV4dHJlbWl0aWVzPC90aXRsZT48c2Vjb25kYXJ5LXRpdGxlPkogQ2xp
biBPbmNvbDwvc2Vjb25kYXJ5LXRpdGxlPjxhbHQtdGl0bGU+Sm91cm5hbCBvZiBjbGluaWNhbCBv
bmNvbG9neSA6IG9mZmljaWFsIGpvdXJuYWwgb2YgdGhlIEFtZXJpY2FuIFNvY2lldHkgb2YgQ2xp
bmljYWwgT25jb2xvZ3k8L2FsdC10aXRsZT48L3RpdGxlcz48cGVyaW9kaWNhbD48ZnVsbC10aXRs
ZT5KIENsaW4gT25jb2w8L2Z1bGwtdGl0bGU+PGFiYnItMT5Kb3VybmFsIG9mIGNsaW5pY2FsIG9u
Y29sb2d5IDogb2ZmaWNpYWwgam91cm5hbCBvZiB0aGUgQW1lcmljYW4gU29jaWV0eSBvZiBDbGlu
aWNhbCBPbmNvbG9neTwvYWJici0xPjwvcGVyaW9kaWNhbD48YWx0LXBlcmlvZGljYWw+PGZ1bGwt
dGl0bGU+SiBDbGluIE9uY29sPC9mdWxsLXRpdGxlPjxhYmJyLTE+Sm91cm5hbCBvZiBjbGluaWNh
bCBvbmNvbG9neSA6IG9mZmljaWFsIGpvdXJuYWwgb2YgdGhlIEFtZXJpY2FuIFNvY2lldHkgb2Yg
Q2xpbmljYWwgT25jb2xvZ3k8L2FiYnItMT48L2FsdC1wZXJpb2RpY2FsPjxwYWdlcz4xNzYzLTk8
L3BhZ2VzPjx2b2x1bWU+MTE8L3ZvbHVtZT48bnVtYmVyPjk8L251bWJlcj48ZWRpdGlvbj4xOTkz
LzA5LzAxPC9lZGl0aW9uPjxrZXl3b3Jkcz48a2V5d29yZD5BZG9sZXNjZW50PC9rZXl3b3JkPjxr
ZXl3b3JkPkFkdWx0PC9rZXl3b3JkPjxrZXl3b3JkPkJvbmUgTmVvcGxhc21zLypkcnVnIHRoZXJh
cHkvKnBhdGhvbG9neS9zdXJnZXJ5PC9rZXl3b3JkPjxrZXl3b3JkPkNoZW1vdGhlcmFweSwgQWRq
dXZhbnQ8L2tleXdvcmQ+PGtleXdvcmQ+Q2hpbGQ8L2tleXdvcmQ+PGtleXdvcmQ+Q2hpbGQsIFBy
ZXNjaG9vbDwva2V5d29yZD48a2V5d29yZD4qRXh0cmVtaXRpZXM8L2tleXdvcmQ+PGtleXdvcmQ+
RmVtYWxlPC9rZXl3b3JkPjxrZXl3b3JkPkh1bWFuczwva2V5d29yZD48a2V5d29yZD5NYWxlPC9r
ZXl3b3JkPjxrZXl3b3JkPlByb2dub3Npczwva2V5d29yZD48a2V5d29yZD5SZXRyb3NwZWN0aXZl
IFN0dWRpZXM8L2tleXdvcmQ+PGtleXdvcmQ+U2FyY29tYSwgRXdpbmcvKmRydWcgdGhlcmFweS8q
cGF0aG9sb2d5L3N1cmdlcnk8L2tleXdvcmQ+PGtleXdvcmQ+U3Vydml2YWwgQW5hbHlzaXM8L2tl
eXdvcmQ+PGtleXdvcmQ+VHJlYXRtZW50IE91dGNvbWU8L2tleXdvcmQ+PC9rZXl3b3Jkcz48ZGF0
ZXM+PHllYXI+MTk5MzwveWVhcj48cHViLWRhdGVzPjxkYXRlPlNlcDwvZGF0ZT48L3B1Yi1kYXRl
cz48L2RhdGVzPjxpc2JuPjA3MzItMTgzWCAoUHJpbnQpJiN4RDswNzMyLTE4M3g8L2lzYm4+PGFj
Y2Vzc2lvbi1udW0+ODM1NTA0MzwvYWNjZXNzaW9uLW51bT48dXJscz48L3VybHM+PGVsZWN0cm9u
aWMtcmVzb3VyY2UtbnVtPjEwLjEyMDAvamNvLjE5OTMuMTEuOS4xNzYzPC9lbGVjdHJvbmljLXJl
c291cmNlLW51bT48cmVtb3RlLWRhdGFiYXNlLXByb3ZpZGVyPk5MTTwvcmVtb3RlLWRhdGFiYXNl
LXByb3ZpZGVyPjxsYW5ndWFnZT5lbmc8L2xhbmd1YWdlPjwvcmVjb3JkPjwvQ2l0ZT48L0VuZE5v
dGU+
</w:fldData>
              </w:fldChar>
            </w:r>
            <w:r w:rsidRPr="00F30A45">
              <w:rPr>
                <w:sz w:val="16"/>
                <w:szCs w:val="16"/>
              </w:rPr>
              <w:instrText xml:space="preserve"> ADDIN EN.CITE.DATA </w:instrText>
            </w:r>
            <w:r w:rsidRPr="00F30A45">
              <w:rPr>
                <w:sz w:val="16"/>
                <w:szCs w:val="16"/>
              </w:rPr>
            </w:r>
            <w:r w:rsidRPr="00F30A45">
              <w:rPr>
                <w:sz w:val="16"/>
                <w:szCs w:val="16"/>
              </w:rPr>
              <w:fldChar w:fldCharType="end"/>
            </w:r>
            <w:r w:rsidRPr="00F30A45">
              <w:rPr>
                <w:sz w:val="16"/>
                <w:szCs w:val="16"/>
              </w:rPr>
            </w:r>
            <w:r w:rsidRPr="00F30A45">
              <w:rPr>
                <w:sz w:val="16"/>
                <w:szCs w:val="16"/>
              </w:rPr>
              <w:fldChar w:fldCharType="separate"/>
            </w:r>
            <w:r w:rsidRPr="00F30A45">
              <w:rPr>
                <w:noProof/>
                <w:sz w:val="16"/>
                <w:szCs w:val="16"/>
                <w:vertAlign w:val="superscript"/>
              </w:rPr>
              <w:t>3</w:t>
            </w:r>
            <w:r w:rsidRPr="00F30A45">
              <w:rPr>
                <w:sz w:val="16"/>
                <w:szCs w:val="16"/>
              </w:rPr>
              <w:fldChar w:fldCharType="end"/>
            </w:r>
            <w:r w:rsidRPr="00F30A45">
              <w:rPr>
                <w:sz w:val="16"/>
                <w:szCs w:val="16"/>
              </w:rPr>
              <w:t xml:space="preserve"> as well as the van der </w:t>
            </w:r>
            <w:proofErr w:type="spellStart"/>
            <w:r w:rsidRPr="00F30A45">
              <w:rPr>
                <w:sz w:val="16"/>
                <w:szCs w:val="16"/>
              </w:rPr>
              <w:t>Woude</w:t>
            </w:r>
            <w:proofErr w:type="spellEnd"/>
            <w:r w:rsidRPr="00F30A45">
              <w:rPr>
                <w:sz w:val="16"/>
                <w:szCs w:val="16"/>
              </w:rPr>
              <w:t xml:space="preserve"> scoring system</w:t>
            </w:r>
            <w:r w:rsidRPr="00F30A45">
              <w:rPr>
                <w:sz w:val="16"/>
                <w:szCs w:val="16"/>
              </w:rPr>
              <w:fldChar w:fldCharType="begin"/>
            </w:r>
            <w:r w:rsidRPr="00F30A45">
              <w:rPr>
                <w:sz w:val="16"/>
                <w:szCs w:val="16"/>
              </w:rPr>
              <w:instrText xml:space="preserve"> ADDIN EN.CITE &lt;EndNote&gt;&lt;Cite&gt;&lt;Author&gt;van der Woude&lt;/Author&gt;&lt;Year&gt;1994&lt;/Year&gt;&lt;RecNum&gt;69&lt;/RecNum&gt;&lt;DisplayText&gt;&lt;style face="superscript"&gt;4&lt;/style&gt;&lt;/DisplayText&gt;&lt;record&gt;&lt;rec-number&gt;69&lt;/rec-number&gt;&lt;foreign-keys&gt;&lt;key app="EN" db-id="2xdxafpwyafr98e0wt7ps2xrzzfesasfdts2" timestamp="1595464119"&gt;69&lt;/key&gt;&lt;/foreign-keys&gt;&lt;ref-type name="Journal Article"&gt;17&lt;/ref-type&gt;&lt;contributors&gt;&lt;authors&gt;&lt;author&gt;van der Woude, H. J.&lt;/author&gt;&lt;author&gt;Bloem, J. L.&lt;/author&gt;&lt;author&gt;Taminiau, A. H.&lt;/author&gt;&lt;author&gt;Nooy, M. A.&lt;/author&gt;&lt;author&gt;Hogendoorn, P. C.&lt;/author&gt;&lt;/authors&gt;&lt;/contributors&gt;&lt;auth-address&gt;Department of Pathology, University Hospital, Leiden, The Netherlands.&lt;/auth-address&gt;&lt;titles&gt;&lt;title&gt;Classification of histopathologic changes following chemotherapy in Ewing&amp;apos;s sarcoma of bone&lt;/title&gt;&lt;secondary-title&gt;Skeletal Radiol&lt;/secondary-title&gt;&lt;alt-title&gt;Skeletal radiology&lt;/alt-title&gt;&lt;/titles&gt;&lt;periodical&gt;&lt;full-title&gt;Skeletal Radiol&lt;/full-title&gt;&lt;abbr-1&gt;Skeletal radiology&lt;/abbr-1&gt;&lt;/periodical&gt;&lt;alt-periodical&gt;&lt;full-title&gt;Skeletal Radiol&lt;/full-title&gt;&lt;abbr-1&gt;Skeletal radiology&lt;/abbr-1&gt;&lt;/alt-periodical&gt;&lt;pages&gt;501-7&lt;/pages&gt;&lt;volume&gt;23&lt;/volume&gt;&lt;number&gt;7&lt;/number&gt;&lt;edition&gt;1994/10/01&lt;/edition&gt;&lt;keywords&gt;&lt;keyword&gt;Adolescent&lt;/keyword&gt;&lt;keyword&gt;Adult&lt;/keyword&gt;&lt;keyword&gt;Bone Neoplasms/classification/drug therapy/*pathology&lt;/keyword&gt;&lt;keyword&gt;Chemotherapy, Adjuvant&lt;/keyword&gt;&lt;keyword&gt;Child&lt;/keyword&gt;&lt;keyword&gt;Child, Preschool&lt;/keyword&gt;&lt;keyword&gt;Female&lt;/keyword&gt;&lt;keyword&gt;Humans&lt;/keyword&gt;&lt;keyword&gt;Male&lt;/keyword&gt;&lt;keyword&gt;Sarcoma, Ewing/classification/drug therapy/*pathology&lt;/keyword&gt;&lt;/keywords&gt;&lt;dates&gt;&lt;year&gt;1994&lt;/year&gt;&lt;pub-dates&gt;&lt;date&gt;Oct&lt;/date&gt;&lt;/pub-dates&gt;&lt;/dates&gt;&lt;isbn&gt;0364-2348 (Print)&amp;#xD;0364-2348&lt;/isbn&gt;&lt;accession-num&gt;7824975&lt;/accession-num&gt;&lt;urls&gt;&lt;/urls&gt;&lt;electronic-resource-num&gt;10.1007/bf00223077&lt;/electronic-resource-num&gt;&lt;remote-database-provider&gt;NLM&lt;/remote-database-provider&gt;&lt;language&gt;eng&lt;/language&gt;&lt;/record&gt;&lt;/Cite&gt;&lt;/EndNote&gt;</w:instrText>
            </w:r>
            <w:r w:rsidRPr="00F30A45">
              <w:rPr>
                <w:sz w:val="16"/>
                <w:szCs w:val="16"/>
              </w:rPr>
              <w:fldChar w:fldCharType="separate"/>
            </w:r>
            <w:r w:rsidRPr="00F30A45">
              <w:rPr>
                <w:noProof/>
                <w:sz w:val="16"/>
                <w:szCs w:val="16"/>
                <w:vertAlign w:val="superscript"/>
              </w:rPr>
              <w:t>4</w:t>
            </w:r>
            <w:r w:rsidRPr="00F30A45">
              <w:rPr>
                <w:sz w:val="16"/>
                <w:szCs w:val="16"/>
              </w:rPr>
              <w:fldChar w:fldCharType="end"/>
            </w:r>
            <w:r w:rsidRPr="00F30A45">
              <w:rPr>
                <w:sz w:val="16"/>
                <w:szCs w:val="16"/>
              </w:rPr>
              <w:t>) a good response was defined as the percentage of necrosis of the microscopic tumour mass between 90% and 100%. In the literature different cut-offs are used to evaluate chemotherapy-induced necrosis.</w:t>
            </w:r>
            <w:r w:rsidRPr="00F30A45">
              <w:rPr>
                <w:sz w:val="16"/>
                <w:szCs w:val="16"/>
              </w:rPr>
              <w:fldChar w:fldCharType="begin">
                <w:fldData xml:space="preserve">PEVuZE5vdGU+PENpdGU+PEF1dGhvcj5PYmVybGluPC9BdXRob3I+PFllYXI+MjAwMTwvWWVhcj48
UmVjTnVtPjM8L1JlY051bT48RGlzcGxheVRleHQ+PHN0eWxlIGZhY2U9InN1cGVyc2NyaXB0Ij41
LTg8L3N0eWxlPjwvRGlzcGxheVRleHQ+PHJlY29yZD48cmVjLW51bWJlcj4zPC9yZWMtbnVtYmVy
Pjxmb3JlaWduLWtleXM+PGtleSBhcHA9IkVOIiBkYi1pZD0iMnhkeGFmcHd5YWZyOThlMHd0N3Bz
MnhyenpmZXNhc2ZkdHMyIiB0aW1lc3RhbXA9IjE1OTExMzgwNTMiPjM8L2tleT48L2ZvcmVpZ24t
a2V5cz48cmVmLXR5cGUgbmFtZT0iSm91cm5hbCBBcnRpY2xlIj4xNzwvcmVmLXR5cGU+PGNvbnRy
aWJ1dG9ycz48YXV0aG9ycz48YXV0aG9yPk9iZXJsaW4sIE8uPC9hdXRob3I+PGF1dGhvcj5EZWxl
eSwgTS4gQy48L2F1dGhvcj48YXV0aG9yPkJ1aSwgQi4gTi48L2F1dGhvcj48YXV0aG9yPkdlbnRl
dCwgSi4gQy48L2F1dGhvcj48YXV0aG9yPlBoaWxpcCwgVC48L2F1dGhvcj48YXV0aG9yPlRlcnJp
ZXIsIFAuPC9hdXRob3I+PGF1dGhvcj5DYXJyaWUsIEMuPC9hdXRob3I+PGF1dGhvcj5NZWNoaW5h
dWQsIEYuPC9hdXRob3I+PGF1dGhvcj5TY2htaXR0LCBDLjwvYXV0aG9yPjxhdXRob3I+QmFiaW4t
Qm9pbGxldHRvdCwgQS48L2F1dGhvcj48YXV0aG9yPk1pY2hvbiwgSi48L2F1dGhvcj48L2F1dGhv
cnM+PC9jb250cmlidXRvcnM+PGF1dGgtYWRkcmVzcz5Qw6lkaWF0cmllIEluc3RpdHV0IEd1c3Rh
dmUgUm91c3N5LCAzOSBydWUgQ2FtaWxsZSBEZXNtb3VsaW5zLCBWaWxsZWp1aWYgQ2VkZXgsIEZy
YW5jZS48L2F1dGgtYWRkcmVzcz48dGl0bGVzPjx0aXRsZT5Qcm9nbm9zdGljIGZhY3RvcnMgaW4g
bG9jYWxpemVkIEV3aW5nJmFwb3M7cyB0dW1vdXJzIGFuZCBwZXJpcGhlcmFsIG5ldXJvZWN0b2Rl
cm1hbCB0dW1vdXJzOiB0aGUgdGhpcmQgc3R1ZHkgb2YgdGhlIEZyZW5jaCBTb2NpZXR5IG9mIFBh
ZWRpYXRyaWMgT25jb2xvZ3kgKEVXODggc3R1ZHkpPC90aXRsZT48c2Vjb25kYXJ5LXRpdGxlPkJy
IEogQ2FuY2VyPC9zZWNvbmRhcnktdGl0bGU+PGFsdC10aXRsZT5Ccml0aXNoIGpvdXJuYWwgb2Yg
Y2FuY2VyPC9hbHQtdGl0bGU+PC90aXRsZXM+PHBlcmlvZGljYWw+PGZ1bGwtdGl0bGU+QnIgSiBD
YW5jZXI8L2Z1bGwtdGl0bGU+PGFiYnItMT5Ccml0aXNoIGpvdXJuYWwgb2YgY2FuY2VyPC9hYmJy
LTE+PC9wZXJpb2RpY2FsPjxhbHQtcGVyaW9kaWNhbD48ZnVsbC10aXRsZT5CciBKIENhbmNlcjwv
ZnVsbC10aXRsZT48YWJici0xPkJyaXRpc2ggam91cm5hbCBvZiBjYW5jZXI8L2FiYnItMT48L2Fs
dC1wZXJpb2RpY2FsPjxwYWdlcz4xNjQ2LTU0PC9wYWdlcz48dm9sdW1lPjg1PC92b2x1bWU+PG51
bWJlcj4xMTwvbnVtYmVyPjxlZGl0aW9uPjIwMDEvMTIvMTg8L2VkaXRpb24+PGtleXdvcmRzPjxr
ZXl3b3JkPkFkb2xlc2NlbnQ8L2tleXdvcmQ+PGtleXdvcmQ+QWR1bHQ8L2tleXdvcmQ+PGtleXdv
cmQ+QW50aW5lb3BsYXN0aWMgQ29tYmluZWQgQ2hlbW90aGVyYXB5IFByb3RvY29scy90aGVyYXBl
dXRpYyB1c2U8L2tleXdvcmQ+PGtleXdvcmQ+Q2hpbGQ8L2tleXdvcmQ+PGtleXdvcmQ+Q2hpbGQs
IFByZXNjaG9vbDwva2V5d29yZD48a2V5d29yZD5Db21iaW5lZCBNb2RhbGl0eSBUaGVyYXB5PC9r
ZXl3b3JkPjxrZXl3b3JkPkN5Y2xvcGhvc3BoYW1pZGUvYWRtaW5pc3RyYXRpb24gJmFtcDsgZG9z
YWdlPC9rZXl3b3JkPjxrZXl3b3JkPkRhY3Rpbm9teWNpbi9hZG1pbmlzdHJhdGlvbiAmYW1wOyBk
b3NhZ2U8L2tleXdvcmQ+PGtleXdvcmQ+RGlzZWFzZS1GcmVlIFN1cnZpdmFsPC9rZXl3b3JkPjxr
ZXl3b3JkPkRveG9ydWJpY2luL2FkbWluaXN0cmF0aW9uICZhbXA7IGRvc2FnZTwva2V5d29yZD48
a2V5d29yZD5GZW1hbGU8L2tleXdvcmQ+PGtleXdvcmQ+SHVtYW5zPC9rZXl3b3JkPjxrZXl3b3Jk
Pk1hbGU8L2tleXdvcmQ+PGtleXdvcmQ+TmV1cm9lY3RvZGVybWFsIFR1bW9ycywgUHJpbWl0aXZl
LCBQZXJpcGhlcmFsL3BhdGhvbG9neS9zdXJnZXJ5Lyp0aGVyYXB5PC9rZXl3b3JkPjxrZXl3b3Jk
PlByb2dub3Npczwva2V5d29yZD48a2V5d29yZD5SYWRpb3RoZXJhcHk8L2tleXdvcmQ+PGtleXdv
cmQ+U2FyY29tYSwgRXdpbmcvcGF0aG9sb2d5L3N1cmdlcnkvKnRoZXJhcHk8L2tleXdvcmQ+PGtl
eXdvcmQ+VGltZSBGYWN0b3JzPC9rZXl3b3JkPjxrZXl3b3JkPlRyZWF0bWVudCBPdXRjb21lPC9r
ZXl3b3JkPjxrZXl3b3JkPlZpbmNyaXN0aW5lL2FkbWluaXN0cmF0aW9uICZhbXA7IGRvc2FnZTwv
a2V5d29yZD48L2tleXdvcmRzPjxkYXRlcz48eWVhcj4yMDAxPC95ZWFyPjxwdWItZGF0ZXM+PGRh
dGU+Tm92IDMwPC9kYXRlPjwvcHViLWRhdGVzPjwvZGF0ZXM+PGlzYm4+MDAwNy0wOTIwIChQcmlu
dCkmI3hEOzAwMDctMDkyMDwvaXNibj48YWNjZXNzaW9uLW51bT4xMTc0MjQ4MjwvYWNjZXNzaW9u
LW51bT48dXJscz48L3VybHM+PGN1c3RvbTI+UE1DMjM2Mzk3ODwvY3VzdG9tMj48ZWxlY3Ryb25p
Yy1yZXNvdXJjZS1udW0+MTAuMTA1NC9iam9jLjIwMDEuMjE1MDwvZWxlY3Ryb25pYy1yZXNvdXJj
ZS1udW0+PHJlbW90ZS1kYXRhYmFzZS1wcm92aWRlcj5OTE08L3JlbW90ZS1kYXRhYmFzZS1wcm92
aWRlcj48bGFuZ3VhZ2U+ZW5nPC9sYW5ndWFnZT48L3JlY29yZD48L0NpdGU+PENpdGU+PEF1dGhv
cj5NaWxhbm88L0F1dGhvcj48WWVhcj4yMDA2PC9ZZWFyPjxSZWNOdW0+NDwvUmVjTnVtPjxyZWNv
cmQ+PHJlYy1udW1iZXI+NDwvcmVjLW51bWJlcj48Zm9yZWlnbi1rZXlzPjxrZXkgYXBwPSJFTiIg
ZGItaWQ9IjJ4ZHhhZnB3eWFmcjk4ZTB3dDdwczJ4cnp6ZmVzYXNmZHRzMiIgdGltZXN0YW1wPSIx
NTkxMTM4MDgyIj40PC9rZXk+PC9mb3JlaWduLWtleXM+PHJlZi10eXBlIG5hbWU9IkpvdXJuYWwg
QXJ0aWNsZSI+MTc8L3JlZi10eXBlPjxjb250cmlidXRvcnM+PGF1dGhvcnM+PGF1dGhvcj5NaWxh
bm8sIEcuIE0uPC9hdXRob3I+PGF1dGhvcj5Db3p6YSwgUi48L2F1dGhvcj48YXV0aG9yPklsYXJp
LCBJLjwvYXV0aG9yPjxhdXRob3I+RGUgU2lvLCBMLjwvYXV0aG9yPjxhdXRob3I+Qm9sZHJpbmks
IFIuPC9hdXRob3I+PGF1dGhvcj5KZW5rbmVyLCBBLjwvYXV0aG9yPjxhdXRob3I+RGUgSW9yaXMs
IE0uPC9hdXRob3I+PGF1dGhvcj5JbnNlcnJhLCBBLjwvYXV0aG9yPjxhdXRob3I+RG9taW5pY2ks
IEMuPC9hdXRob3I+PGF1dGhvcj5Eb25mcmFuY2VzY28sIEEuPC9hdXRob3I+PC9hdXRob3JzPjwv
Y29udHJpYnV0b3JzPjxhdXRoLWFkZHJlc3M+RGl2aXNpb24gb2YgUGVkaWF0cmljIE9uY29sb2d5
LCBPc3BlZGFsZSBQZWRpYXRyaWNvIEJhbWJpbm8gR2Vzw7ktSVJDQ1MsIFJvbWUsIEl0YWx5LiBt
aWxhbm9fZ21AaG90bWFpbC5jb208L2F1dGgtYWRkcmVzcz48dGl0bGVzPjx0aXRsZT5IaWdoIGhp
c3RvbG9naWMgYW5kIG92ZXJhbGwgcmVzcG9uc2UgdG8gZG9zZSBpbnRlbnNpZmljYXRpb24gb2Yg
aWZvc2ZhbWlkZSwgY2FyYm9wbGF0aW4sIGFuZCBldG9wb3NpZGUgd2l0aCBjeWNsb3Bob3NwaGFt
aWRlLCBkb3hvcnViaWNpbiwgYW5kIHZpbmNyaXN0aW5lIGluIHBhdGllbnRzIHdpdGggaGlnaC1y
aXNrIEV3aW5nIHNhcmNvbWEgZmFtaWx5IHR1bW9yczogdGhlIEJhbWJpbm8gR2Vzw7kgQ2hpbGRy
ZW4mYXBvcztzIEhvc3BpdGFsIGV4cGVyaWVuY2U8L3RpdGxlPjxzZWNvbmRhcnktdGl0bGU+Q2Fu
Y2VyPC9zZWNvbmRhcnktdGl0bGU+PGFsdC10aXRsZT5DYW5jZXI8L2FsdC10aXRsZT48L3RpdGxl
cz48cGVyaW9kaWNhbD48ZnVsbC10aXRsZT5DYW5jZXI8L2Z1bGwtdGl0bGU+PGFiYnItMT5DYW5j
ZXI8L2FiYnItMT48L3BlcmlvZGljYWw+PGFsdC1wZXJpb2RpY2FsPjxmdWxsLXRpdGxlPkNhbmNl
cjwvZnVsbC10aXRsZT48YWJici0xPkNhbmNlcjwvYWJici0xPjwvYWx0LXBlcmlvZGljYWw+PHBh
Z2VzPjE4MzgtNDU8L3BhZ2VzPjx2b2x1bWU+MTA2PC92b2x1bWU+PG51bWJlcj44PC9udW1iZXI+
PGVkaXRpb24+MjAwNi8wMy8xNTwvZWRpdGlvbj48a2V5d29yZHM+PGtleXdvcmQ+QWRvbGVzY2Vu
dDwva2V5d29yZD48a2V5d29yZD5BbnRpbmVvcGxhc3RpYyBDb21iaW5lZCBDaGVtb3RoZXJhcHkg
UHJvdG9jb2xzL2FkbWluaXN0cmF0aW9uICZhbXA7IGRvc2FnZS9hZHZlcnNlPC9rZXl3b3JkPjxr
ZXl3b3JkPmVmZmVjdHMvKnRoZXJhcGV1dGljIHVzZTwva2V5d29yZD48a2V5d29yZD5Cb25lIE5l
b3BsYXNtcy8qZHJ1ZyB0aGVyYXB5L2dlbmV0aWNzL21vcnRhbGl0eTwva2V5d29yZD48a2V5d29y
ZD5DYXJib3BsYXRpbi9hZG1pbmlzdHJhdGlvbiAmYW1wOyBkb3NhZ2UvYWR2ZXJzZSBlZmZlY3Rz
PC9rZXl3b3JkPjxrZXl3b3JkPkNoaWxkPC9rZXl3b3JkPjxrZXl3b3JkPkNoaWxkLCBQcmVzY2hv
b2w8L2tleXdvcmQ+PGtleXdvcmQ+Q3ljbG9waG9zcGhhbWlkZS9hZG1pbmlzdHJhdGlvbiAmYW1w
OyBkb3NhZ2UvYWR2ZXJzZSBlZmZlY3RzPC9rZXl3b3JkPjxrZXl3b3JkPkRpc2Vhc2UtRnJlZSBT
dXJ2aXZhbDwva2V5d29yZD48a2V5d29yZD5Eb3hvcnViaWNpbi9hZG1pbmlzdHJhdGlvbiAmYW1w
OyBkb3NhZ2UvYWR2ZXJzZSBlZmZlY3RzPC9rZXl3b3JkPjxrZXl3b3JkPkV0b3Bvc2lkZS9hZG1p
bmlzdHJhdGlvbiAmYW1wOyBkb3NhZ2UvYWR2ZXJzZSBlZmZlY3RzPC9rZXl3b3JkPjxrZXl3b3Jk
Pkh1bWFuczwva2V5d29yZD48a2V5d29yZD5JZm9zZmFtaWRlL2FkbWluaXN0cmF0aW9uICZhbXA7
IGRvc2FnZS9hZHZlcnNlIGVmZmVjdHM8L2tleXdvcmQ+PGtleXdvcmQ+SW5mYW50PC9rZXl3b3Jk
PjxrZXl3b3JkPk5ldXJvZWN0b2Rlcm1hbCBUdW1vcnMsIFByaW1pdGl2ZS9kcnVnIHRoZXJhcHk8
L2tleXdvcmQ+PGtleXdvcmQ+U2FyY29tYSwgRXdpbmcvKmRydWcgdGhlcmFweS9tb3J0YWxpdHk8
L2tleXdvcmQ+PGtleXdvcmQ+U3Vydml2YWwgUmF0ZTwva2V5d29yZD48a2V5d29yZD5WaW5jcmlz
dGluZS9hZG1pbmlzdHJhdGlvbiAmYW1wOyBkb3NhZ2UvYWR2ZXJzZSBlZmZlY3RzPC9rZXl3b3Jk
Pjwva2V5d29yZHM+PGRhdGVzPjx5ZWFyPjIwMDY8L3llYXI+PHB1Yi1kYXRlcz48ZGF0ZT5BcHIg
MTU8L2RhdGU+PC9wdWItZGF0ZXM+PC9kYXRlcz48aXNibj4wMDA4LTU0M1ggKFByaW50KSYjeEQ7
MDAwOC01NDN4PC9pc2JuPjxhY2Nlc3Npb24tbnVtPjE2NTMyNDM0PC9hY2Nlc3Npb24tbnVtPjx1
cmxzPjwvdXJscz48ZWxlY3Ryb25pYy1yZXNvdXJjZS1udW0+MTAuMTAwMi9jbmNyLjIxNzgwPC9l
bGVjdHJvbmljLXJlc291cmNlLW51bT48cmVtb3RlLWRhdGFiYXNlLXByb3ZpZGVyPk5MTTwvcmVt
b3RlLWRhdGFiYXNlLXByb3ZpZGVyPjxsYW5ndWFnZT5lbmc8L2xhbmd1YWdlPjwvcmVjb3JkPjwv
Q2l0ZT48Q2l0ZT48QXV0aG9yPlBhbjwvQXV0aG9yPjxZZWFyPjIwMTU8L1llYXI+PFJlY051bT41
PC9SZWNOdW0+PHJlY29yZD48cmVjLW51bWJlcj41PC9yZWMtbnVtYmVyPjxmb3JlaWduLWtleXM+
PGtleSBhcHA9IkVOIiBkYi1pZD0iMnhkeGFmcHd5YWZyOThlMHd0N3BzMnhyenpmZXNhc2ZkdHMy
IiB0aW1lc3RhbXA9IjE1OTExMzgxMzUiPjU8L2tleT48L2ZvcmVpZ24ta2V5cz48cmVmLXR5cGUg
bmFtZT0iSm91cm5hbCBBcnRpY2xlIj4xNzwvcmVmLXR5cGU+PGNvbnRyaWJ1dG9ycz48YXV0aG9y
cz48YXV0aG9yPlBhbiwgSC4gWS48L2F1dGhvcj48YXV0aG9yPk1vcmFuaSwgQS48L2F1dGhvcj48
YXV0aG9yPldhbmcsIFcuIEwuPC9hdXRob3I+PGF1dGhvcj5IZXNzLCBLLiBSLjwvYXV0aG9yPjxh
dXRob3I+UGF1bGlubywgQS4gQy48L2F1dGhvcj48YXV0aG9yPkx1ZHdpZywgSi4gQS48L2F1dGhv
cj48YXV0aG9yPkxpbiwgUC4gUC48L2F1dGhvcj48YXV0aG9yPkRhdywgTi4gQy48L2F1dGhvcj48
YXV0aG9yPk1haGFqYW4sIEEuPC9hdXRob3I+PC9hdXRob3JzPjwvY29udHJpYnV0b3JzPjxhdXRo
LWFkZHJlc3M+RGVwYXJ0bWVudCBvZiBSYWRpYXRpb24gT25jb2xvZ3ksIFRoZSBVbml2ZXJzaXR5
IG9mIFRleGFzIE1EIEFuZGVyc29uIENhbmNlciBDZW50ZXIsIEhvdXN0b24sIFRleGFzLiYjeEQ7
RGVwYXJ0bWVudCBvZiBSYWRpb2xvZ3ksIFRoZSBVbml2ZXJzaXR5IG9mIFRleGFzIE1EIEFuZGVy
c29uIENhbmNlciBDZW50ZXIsIEhvdXN0b24sIFRleGFzLiYjeEQ7RGVwYXJ0bWVudCBvZiBQYXRo
b2xvZ3ksIFRoZSBVbml2ZXJzaXR5IG9mIFRleGFzIE1EIEFuZGVyc29uIENhbmNlciBDZW50ZXIs
IEhvdXN0b24sIFRleGFzLiYjeEQ7RGVwYXJ0bWVudCBvZiBCaW9zdGF0aXN0aWNzLCBUaGUgVW5p
dmVyc2l0eSBvZiBUZXhhcyBNRCBBbmRlcnNvbiBDYW5jZXIgQ2VudGVyLCBIb3VzdG9uLCBUZXhh
cy4mI3hEO0RlcGFydG1lbnQgb2YgTWVkaWNhbCBPbmNvbG9neSwgVGhlIFVuaXZlcnNpdHkgb2Yg
VGV4YXMgTUQgQW5kZXJzb24gQ2FuY2VyIENlbnRlciwgSG91c3RvbiwgVGV4YXMuJiN4RDtEZXBh
cnRtZW50IG9mIE9ydGhvcGVkaWMgU3VyZ2VyeSwgVGhlIFVuaXZlcnNpdHkgb2YgVGV4YXMgTUQg
QW5kZXJzb24gQ2FuY2VyIENlbnRlciwgSG91c3RvbiwgVGV4YXMuJiN4RDtEZXBhcnRtZW50IG9m
IFBlZGlhdHJpY3MsIFRoZSBVbml2ZXJzaXR5IG9mIFRleGFzIE1EIEFuZGVyc29uIENhbmNlciBD
ZW50ZXIsIEhvdXN0b24sIFRleGFzLiYjeEQ7RGVwYXJ0bWVudCBvZiBSYWRpYXRpb24gT25jb2xv
Z3ksIFRoZSBVbml2ZXJzaXR5IG9mIFRleGFzIE1EIEFuZGVyc29uIENhbmNlciBDZW50ZXIsIEhv
dXN0b24sIFRleGFzLiBFbGVjdHJvbmljIGFkZHJlc3M6IGFtYWhhamFuQG1kYW5kZXJzb24ub3Jn
LjwvYXV0aC1hZGRyZXNzPjx0aXRsZXM+PHRpdGxlPlByb2dub3N0aWMgZmFjdG9ycyBhbmQgcGF0
dGVybnMgb2YgcmVsYXBzZSBpbiBld2luZyBzYXJjb21hIHBhdGllbnRzIHRyZWF0ZWQgd2l0aCBj
aGVtb3RoZXJhcHkgYW5kIHIwIHJlc2VjdGlvbjwvdGl0bGU+PHNlY29uZGFyeS10aXRsZT5JbnQg
SiBSYWRpYXQgT25jb2wgQmlvbCBQaHlzPC9zZWNvbmRhcnktdGl0bGU+PGFsdC10aXRsZT5JbnRl
cm5hdGlvbmFsIGpvdXJuYWwgb2YgcmFkaWF0aW9uIG9uY29sb2d5LCBiaW9sb2d5LCBwaHlzaWNz
PC9hbHQtdGl0bGU+PC90aXRsZXM+PHBlcmlvZGljYWw+PGZ1bGwtdGl0bGU+SW50IEogUmFkaWF0
IE9uY29sIEJpb2wgUGh5czwvZnVsbC10aXRsZT48YWJici0xPkludGVybmF0aW9uYWwgam91cm5h
bCBvZiByYWRpYXRpb24gb25jb2xvZ3ksIGJpb2xvZ3ksIHBoeXNpY3M8L2FiYnItMT48L3Blcmlv
ZGljYWw+PGFsdC1wZXJpb2RpY2FsPjxmdWxsLXRpdGxlPkludCBKIFJhZGlhdCBPbmNvbCBCaW9s
IFBoeXM8L2Z1bGwtdGl0bGU+PGFiYnItMT5JbnRlcm5hdGlvbmFsIGpvdXJuYWwgb2YgcmFkaWF0
aW9uIG9uY29sb2d5LCBiaW9sb2d5LCBwaHlzaWNzPC9hYmJyLTE+PC9hbHQtcGVyaW9kaWNhbD48
cGFnZXM+MzQ5LTU3PC9wYWdlcz48dm9sdW1lPjkyPC92b2x1bWU+PG51bWJlcj4yPC9udW1iZXI+
PGVkaXRpb24+MjAxNS8wMy8xNzwvZWRpdGlvbj48a2V5d29yZHM+PGtleXdvcmQ+QWRvbGVzY2Vu
dDwva2V5d29yZD48a2V5d29yZD5BZHVsdDwva2V5d29yZD48a2V5d29yZD5BbnRpbmVvcGxhc3Rp
YyBDb21iaW5lZCBDaGVtb3RoZXJhcHkgUHJvdG9jb2xzL3RoZXJhcGV1dGljIHVzZTwva2V5d29y
ZD48a2V5d29yZD5Cb25lIE5lb3BsYXNtcy8qZHJ1ZyB0aGVyYXB5L21vcnRhbGl0eS9wYXRob2xv
Z3kvKnN1cmdlcnk8L2tleXdvcmQ+PGtleXdvcmQ+Q2hpbGQ8L2tleXdvcmQ+PGtleXdvcmQ+Q2hp
bGQsIFByZXNjaG9vbDwva2V5d29yZD48a2V5d29yZD5EaXNlYXNlLUZyZWUgU3Vydml2YWw8L2tl
eXdvcmQ+PGtleXdvcmQ+RmVtYWxlPC9rZXl3b3JkPjxrZXl3b3JkPkh1bWFuczwva2V5d29yZD48
a2V5d29yZD5LYXBsYW4tTWVpZXIgRXN0aW1hdGU8L2tleXdvcmQ+PGtleXdvcmQ+TWFnbmV0aWMg
UmVzb25hbmNlIEltYWdpbmc8L2tleXdvcmQ+PGtleXdvcmQ+TWFsZTwva2V5d29yZD48a2V5d29y
ZD5NaWRkbGUgQWdlZDwva2V5d29yZD48a2V5d29yZD4qTmVvcGxhc20gUmVjdXJyZW5jZSwgTG9j
YWwvbW9ydGFsaXR5PC9rZXl3b3JkPjxrZXl3b3JkPlByb2dub3Npczwva2V5d29yZD48a2V5d29y
ZD5SZWdyZXNzaW9uIEFuYWx5c2lzPC9rZXl3b3JkPjxrZXl3b3JkPlJldHJvc3BlY3RpdmUgU3R1
ZGllczwva2V5d29yZD48a2V5d29yZD5TYXJjb21hLCBFd2luZy8qZHJ1ZyB0aGVyYXB5L21vcnRh
bGl0eS9wYXRob2xvZ3kvKnN1cmdlcnk8L2tleXdvcmQ+PGtleXdvcmQ+VG9tb2dyYXBoeSwgWC1S
YXkgQ29tcHV0ZWQ8L2tleXdvcmQ+PGtleXdvcmQ+WW91bmcgQWR1bHQ8L2tleXdvcmQ+PC9rZXl3
b3Jkcz48ZGF0ZXM+PHllYXI+MjAxNTwveWVhcj48cHViLWRhdGVzPjxkYXRlPkp1biAxPC9kYXRl
PjwvcHViLWRhdGVzPjwvZGF0ZXM+PGlzYm4+MDM2MC0zMDE2IChQcmludCkmI3hEOzAzNjAtMzAx
NjwvaXNibj48YWNjZXNzaW9uLW51bT4yNTc3MjE4MjwvYWNjZXNzaW9uLW51bT48dXJscz48L3Vy
bHM+PGN1c3RvbTI+UE1DNDQzMTkyNjwvY3VzdG9tMj48Y3VzdG9tNj5OSUhNUzY1Nzk4NTwvY3Vz
dG9tNj48ZWxlY3Ryb25pYy1yZXNvdXJjZS1udW0+MTAuMTAxNi9qLmlqcm9icC4yMDE1LjAxLjAy
MjwvZWxlY3Ryb25pYy1yZXNvdXJjZS1udW0+PHJlbW90ZS1kYXRhYmFzZS1wcm92aWRlcj5OTE08
L3JlbW90ZS1kYXRhYmFzZS1wcm92aWRlcj48bGFuZ3VhZ2U+ZW5nPC9sYW5ndWFnZT48L3JlY29y
ZD48L0NpdGU+PENpdGU+PEF1dGhvcj5XYWduZXI8L0F1dGhvcj48WWVhcj4yMDE3PC9ZZWFyPjxS
ZWNOdW0+NjwvUmVjTnVtPjxyZWNvcmQ+PHJlYy1udW1iZXI+NjwvcmVjLW51bWJlcj48Zm9yZWln
bi1rZXlzPjxrZXkgYXBwPSJFTiIgZGItaWQ9IjJ4ZHhhZnB3eWFmcjk4ZTB3dDdwczJ4cnp6ZmVz
YXNmZHRzMiIgdGltZXN0YW1wPSIxNTkxMTM4MjQyIj42PC9rZXk+PC9mb3JlaWduLWtleXM+PHJl
Zi10eXBlIG5hbWU9IkpvdXJuYWwgQXJ0aWNsZSI+MTc8L3JlZi10eXBlPjxjb250cmlidXRvcnM+
PGF1dGhvcnM+PGF1dGhvcj5XYWduZXIsIE0uIEouPC9hdXRob3I+PGF1dGhvcj5Hb3BhbGFrcmlz
aG5hbiwgVi48L2F1dGhvcj48YXV0aG9yPlJhdmksIFYuPC9hdXRob3I+PGF1dGhvcj5MaXZpbmdz
dG9uLCBKLiBBLjwvYXV0aG9yPjxhdXRob3I+Q29ubGV5LCBBLiBQLjwvYXV0aG9yPjxhdXRob3I+
QXJhdWpvLCBELjwvYXV0aG9yPjxhdXRob3I+U29tYWlhaCwgTi48L2F1dGhvcj48YXV0aG9yPlph
cnpvdXIsIE0uIEEuPC9hdXRob3I+PGF1dGhvcj5SYXRhbiwgUi48L2F1dGhvcj48YXV0aG9yPldh
bmcsIFcuIEwuPC9hdXRob3I+PGF1dGhvcj5QYXRlbCwgUy4gUi48L2F1dGhvcj48YXV0aG9yPkxh
emFyLCBBLjwvYXV0aG9yPjxhdXRob3I+THVkd2lnLCBKLiBBLjwvYXV0aG9yPjxhdXRob3I+QmVu
amFtaW4sIFIuIFMuPC9hdXRob3I+PC9hdXRob3JzPjwvY29udHJpYnV0b3JzPjxhdXRoLWFkZHJl
c3M+RGl2aXNpb24gb2YgQ2FuY2VyIE1lZGljaW5lLCBVbml2ZXJzaXR5IG9mIFRleGFzIE1EIEFu
ZGVyc29uIENhbmNlciBDZW50ZXIsIEhvdXN0b24sIFRleGFzLCBVU0EuJiN4RDtEZXBhcnRtZW50
IG9mIFN1cmdpY2FsIE9uY29sb2d5LCBVbml2ZXJzaXR5IG9mIFRleGFzIE1EIEFuZGVyc29uIENh
bmNlciBDZW50ZXIsIEhvdXN0b24sIFRleGFzLCBVU0EuJiN4RDtEZXBhcnRtZW50IG9mIFNhcmNv
bWEgTWVkaWNhbCBPbmNvbG9neSwgVW5pdmVyc2l0eSBvZiBUZXhhcyBNRCBBbmRlcnNvbiBDYW5j
ZXIgQ2VudGVyLCBIb3VzdG9uLCBUZXhhcywgVVNBLiYjeEQ7RGVwYXJ0bWVudCBvZiBQYXRob2xv
Z3ksIFVuaXZlcnNpdHkgb2YgVGV4YXMgTUQgQW5kZXJzb24gQ2FuY2VyIENlbnRlciwgSG91c3Rv
biwgVGV4YXMsIFVTQS4mI3hEO0RlcGFydG1lbnQgb2YgU2FyY29tYSBNZWRpY2FsIE9uY29sb2d5
LCBVbml2ZXJzaXR5IG9mIFRleGFzIE1EIEFuZGVyc29uIENhbmNlciBDZW50ZXIsIEhvdXN0b24s
IFRleGFzLCBVU0EgcmJlbmphbWlAbWRhbmRlcnNvbi5vcmcuPC9hdXRoLWFkZHJlc3M+PHRpdGxl
cz48dGl0bGU+VmluY3Jpc3RpbmUsIElmb3NmYW1pZGUsIGFuZCBEb3hvcnViaWNpbiBmb3IgSW5p
dGlhbCBUcmVhdG1lbnQgb2YgRXdpbmcgU2FyY29tYSBpbiBBZHVsdHM8L3RpdGxlPjxzZWNvbmRh
cnktdGl0bGU+T25jb2xvZ2lzdDwvc2Vjb25kYXJ5LXRpdGxlPjxhbHQtdGl0bGU+VGhlIG9uY29s
b2dpc3Q8L2FsdC10aXRsZT48L3RpdGxlcz48cGVyaW9kaWNhbD48ZnVsbC10aXRsZT5PbmNvbG9n
aXN0PC9mdWxsLXRpdGxlPjxhYmJyLTE+VGhlIG9uY29sb2dpc3Q8L2FiYnItMT48L3BlcmlvZGlj
YWw+PGFsdC1wZXJpb2RpY2FsPjxmdWxsLXRpdGxlPk9uY29sb2dpc3Q8L2Z1bGwtdGl0bGU+PGFi
YnItMT5UaGUgb25jb2xvZ2lzdDwvYWJici0xPjwvYWx0LXBlcmlvZGljYWw+PHBhZ2VzPjEyNzEt
MTI3NzwvcGFnZXM+PHZvbHVtZT4yMjwvdm9sdW1lPjxudW1iZXI+MTA8L251bWJlcj48ZWRpdGlv
bj4yMDE3LzA3LzE2PC9lZGl0aW9uPjxrZXl3b3Jkcz48a2V5d29yZD5BZG9sZXNjZW50PC9rZXl3
b3JkPjxrZXl3b3JkPkFkdWx0PC9rZXl3b3JkPjxrZXl3b3JkPkFudGluZW9wbGFzdGljIENvbWJp
bmVkIENoZW1vdGhlcmFweSBQcm90b2NvbHMvcGhhcm1hY29sb2d5Lyp0aGVyYXBldXRpYyB1c2U8
L2tleXdvcmQ+PGtleXdvcmQ+RGlzZWFzZS1GcmVlIFN1cnZpdmFsPC9rZXl3b3JkPjxrZXl3b3Jk
PkRveG9ydWJpY2luL3BoYXJtYWNvbG9neS8qdGhlcmFwZXV0aWMgdXNlPC9rZXl3b3JkPjxrZXl3
b3JkPkZlbWFsZTwva2V5d29yZD48a2V5d29yZD5IdW1hbnM8L2tleXdvcmQ+PGtleXdvcmQ+SWZv
c2ZhbWlkZS9waGFybWFjb2xvZ3kvKnRoZXJhcGV1dGljIHVzZTwva2V5d29yZD48a2V5d29yZD5N
YWxlPC9rZXl3b3JkPjxrZXl3b3JkPk1pZGRsZSBBZ2VkPC9rZXl3b3JkPjxrZXl3b3JkPlNhcmNv
bWEsIEV3aW5nLypkcnVnIHRoZXJhcHk8L2tleXdvcmQ+PGtleXdvcmQ+VmluY3Jpc3RpbmUvcGhh
cm1hY29sb2d5Lyp0aGVyYXBldXRpYyB1c2U8L2tleXdvcmQ+PGtleXdvcmQ+WW91bmcgQWR1bHQ8
L2tleXdvcmQ+PGtleXdvcmQ+KkFkdWx0czwva2V5d29yZD48a2V5d29yZD4qRG94b3J1YmljaW48
L2tleXdvcmQ+PGtleXdvcmQ+KkV3aW5nIHNhcmNvbWE8L2tleXdvcmQ+PGtleXdvcmQ+Kklmb3Nm
YW1pZGU8L2tleXdvcmQ+PGtleXdvcmQ+KlZpbmNyaXN0aW5lPC9rZXl3b3JkPjxrZXl3b3JkPmFy
dGljbGUuPC9rZXl3b3JkPjwva2V5d29yZHM+PGRhdGVzPjx5ZWFyPjIwMTc8L3llYXI+PHB1Yi1k
YXRlcz48ZGF0ZT5PY3Q8L2RhdGU+PC9wdWItZGF0ZXM+PC9kYXRlcz48aXNibj4xMDgzLTcxNTkg
KFByaW50KSYjeEQ7MTA4My03MTU5PC9pc2JuPjxhY2Nlc3Npb24tbnVtPjI4NzEwMzQyPC9hY2Nl
c3Npb24tbnVtPjx1cmxzPjwvdXJscz48Y3VzdG9tMj5QTUM1NjM0Nzc2PC9jdXN0b20yPjxlbGVj
dHJvbmljLXJlc291cmNlLW51bT4xMC4xNjM0L3RoZW9uY29sb2dpc3QuMjAxNi0wNDY0PC9lbGVj
dHJvbmljLXJlc291cmNlLW51bT48cmVtb3RlLWRhdGFiYXNlLXByb3ZpZGVyPk5MTTwvcmVtb3Rl
LWRhdGFiYXNlLXByb3ZpZGVyPjxsYW5ndWFnZT5lbmc8L2xhbmd1YWdlPjwvcmVjb3JkPjwvQ2l0
ZT48L0VuZE5vdGU+
</w:fldData>
              </w:fldChar>
            </w:r>
            <w:r w:rsidRPr="00F30A45">
              <w:rPr>
                <w:sz w:val="16"/>
                <w:szCs w:val="16"/>
              </w:rPr>
              <w:instrText xml:space="preserve"> ADDIN EN.CITE </w:instrText>
            </w:r>
            <w:r w:rsidRPr="00F30A45">
              <w:rPr>
                <w:sz w:val="16"/>
                <w:szCs w:val="16"/>
              </w:rPr>
              <w:fldChar w:fldCharType="begin">
                <w:fldData xml:space="preserve">PEVuZE5vdGU+PENpdGU+PEF1dGhvcj5PYmVybGluPC9BdXRob3I+PFllYXI+MjAwMTwvWWVhcj48
UmVjTnVtPjM8L1JlY051bT48RGlzcGxheVRleHQ+PHN0eWxlIGZhY2U9InN1cGVyc2NyaXB0Ij41
LTg8L3N0eWxlPjwvRGlzcGxheVRleHQ+PHJlY29yZD48cmVjLW51bWJlcj4zPC9yZWMtbnVtYmVy
Pjxmb3JlaWduLWtleXM+PGtleSBhcHA9IkVOIiBkYi1pZD0iMnhkeGFmcHd5YWZyOThlMHd0N3Bz
MnhyenpmZXNhc2ZkdHMyIiB0aW1lc3RhbXA9IjE1OTExMzgwNTMiPjM8L2tleT48L2ZvcmVpZ24t
a2V5cz48cmVmLXR5cGUgbmFtZT0iSm91cm5hbCBBcnRpY2xlIj4xNzwvcmVmLXR5cGU+PGNvbnRy
aWJ1dG9ycz48YXV0aG9ycz48YXV0aG9yPk9iZXJsaW4sIE8uPC9hdXRob3I+PGF1dGhvcj5EZWxl
eSwgTS4gQy48L2F1dGhvcj48YXV0aG9yPkJ1aSwgQi4gTi48L2F1dGhvcj48YXV0aG9yPkdlbnRl
dCwgSi4gQy48L2F1dGhvcj48YXV0aG9yPlBoaWxpcCwgVC48L2F1dGhvcj48YXV0aG9yPlRlcnJp
ZXIsIFAuPC9hdXRob3I+PGF1dGhvcj5DYXJyaWUsIEMuPC9hdXRob3I+PGF1dGhvcj5NZWNoaW5h
dWQsIEYuPC9hdXRob3I+PGF1dGhvcj5TY2htaXR0LCBDLjwvYXV0aG9yPjxhdXRob3I+QmFiaW4t
Qm9pbGxldHRvdCwgQS48L2F1dGhvcj48YXV0aG9yPk1pY2hvbiwgSi48L2F1dGhvcj48L2F1dGhv
cnM+PC9jb250cmlidXRvcnM+PGF1dGgtYWRkcmVzcz5Qw6lkaWF0cmllIEluc3RpdHV0IEd1c3Rh
dmUgUm91c3N5LCAzOSBydWUgQ2FtaWxsZSBEZXNtb3VsaW5zLCBWaWxsZWp1aWYgQ2VkZXgsIEZy
YW5jZS48L2F1dGgtYWRkcmVzcz48dGl0bGVzPjx0aXRsZT5Qcm9nbm9zdGljIGZhY3RvcnMgaW4g
bG9jYWxpemVkIEV3aW5nJmFwb3M7cyB0dW1vdXJzIGFuZCBwZXJpcGhlcmFsIG5ldXJvZWN0b2Rl
cm1hbCB0dW1vdXJzOiB0aGUgdGhpcmQgc3R1ZHkgb2YgdGhlIEZyZW5jaCBTb2NpZXR5IG9mIFBh
ZWRpYXRyaWMgT25jb2xvZ3kgKEVXODggc3R1ZHkpPC90aXRsZT48c2Vjb25kYXJ5LXRpdGxlPkJy
IEogQ2FuY2VyPC9zZWNvbmRhcnktdGl0bGU+PGFsdC10aXRsZT5Ccml0aXNoIGpvdXJuYWwgb2Yg
Y2FuY2VyPC9hbHQtdGl0bGU+PC90aXRsZXM+PHBlcmlvZGljYWw+PGZ1bGwtdGl0bGU+QnIgSiBD
YW5jZXI8L2Z1bGwtdGl0bGU+PGFiYnItMT5Ccml0aXNoIGpvdXJuYWwgb2YgY2FuY2VyPC9hYmJy
LTE+PC9wZXJpb2RpY2FsPjxhbHQtcGVyaW9kaWNhbD48ZnVsbC10aXRsZT5CciBKIENhbmNlcjwv
ZnVsbC10aXRsZT48YWJici0xPkJyaXRpc2ggam91cm5hbCBvZiBjYW5jZXI8L2FiYnItMT48L2Fs
dC1wZXJpb2RpY2FsPjxwYWdlcz4xNjQ2LTU0PC9wYWdlcz48dm9sdW1lPjg1PC92b2x1bWU+PG51
bWJlcj4xMTwvbnVtYmVyPjxlZGl0aW9uPjIwMDEvMTIvMTg8L2VkaXRpb24+PGtleXdvcmRzPjxr
ZXl3b3JkPkFkb2xlc2NlbnQ8L2tleXdvcmQ+PGtleXdvcmQ+QWR1bHQ8L2tleXdvcmQ+PGtleXdv
cmQ+QW50aW5lb3BsYXN0aWMgQ29tYmluZWQgQ2hlbW90aGVyYXB5IFByb3RvY29scy90aGVyYXBl
dXRpYyB1c2U8L2tleXdvcmQ+PGtleXdvcmQ+Q2hpbGQ8L2tleXdvcmQ+PGtleXdvcmQ+Q2hpbGQs
IFByZXNjaG9vbDwva2V5d29yZD48a2V5d29yZD5Db21iaW5lZCBNb2RhbGl0eSBUaGVyYXB5PC9r
ZXl3b3JkPjxrZXl3b3JkPkN5Y2xvcGhvc3BoYW1pZGUvYWRtaW5pc3RyYXRpb24gJmFtcDsgZG9z
YWdlPC9rZXl3b3JkPjxrZXl3b3JkPkRhY3Rpbm9teWNpbi9hZG1pbmlzdHJhdGlvbiAmYW1wOyBk
b3NhZ2U8L2tleXdvcmQ+PGtleXdvcmQ+RGlzZWFzZS1GcmVlIFN1cnZpdmFsPC9rZXl3b3JkPjxr
ZXl3b3JkPkRveG9ydWJpY2luL2FkbWluaXN0cmF0aW9uICZhbXA7IGRvc2FnZTwva2V5d29yZD48
a2V5d29yZD5GZW1hbGU8L2tleXdvcmQ+PGtleXdvcmQ+SHVtYW5zPC9rZXl3b3JkPjxrZXl3b3Jk
Pk1hbGU8L2tleXdvcmQ+PGtleXdvcmQ+TmV1cm9lY3RvZGVybWFsIFR1bW9ycywgUHJpbWl0aXZl
LCBQZXJpcGhlcmFsL3BhdGhvbG9neS9zdXJnZXJ5Lyp0aGVyYXB5PC9rZXl3b3JkPjxrZXl3b3Jk
PlByb2dub3Npczwva2V5d29yZD48a2V5d29yZD5SYWRpb3RoZXJhcHk8L2tleXdvcmQ+PGtleXdv
cmQ+U2FyY29tYSwgRXdpbmcvcGF0aG9sb2d5L3N1cmdlcnkvKnRoZXJhcHk8L2tleXdvcmQ+PGtl
eXdvcmQ+VGltZSBGYWN0b3JzPC9rZXl3b3JkPjxrZXl3b3JkPlRyZWF0bWVudCBPdXRjb21lPC9r
ZXl3b3JkPjxrZXl3b3JkPlZpbmNyaXN0aW5lL2FkbWluaXN0cmF0aW9uICZhbXA7IGRvc2FnZTwv
a2V5d29yZD48L2tleXdvcmRzPjxkYXRlcz48eWVhcj4yMDAxPC95ZWFyPjxwdWItZGF0ZXM+PGRh
dGU+Tm92IDMwPC9kYXRlPjwvcHViLWRhdGVzPjwvZGF0ZXM+PGlzYm4+MDAwNy0wOTIwIChQcmlu
dCkmI3hEOzAwMDctMDkyMDwvaXNibj48YWNjZXNzaW9uLW51bT4xMTc0MjQ4MjwvYWNjZXNzaW9u
LW51bT48dXJscz48L3VybHM+PGN1c3RvbTI+UE1DMjM2Mzk3ODwvY3VzdG9tMj48ZWxlY3Ryb25p
Yy1yZXNvdXJjZS1udW0+MTAuMTA1NC9iam9jLjIwMDEuMjE1MDwvZWxlY3Ryb25pYy1yZXNvdXJj
ZS1udW0+PHJlbW90ZS1kYXRhYmFzZS1wcm92aWRlcj5OTE08L3JlbW90ZS1kYXRhYmFzZS1wcm92
aWRlcj48bGFuZ3VhZ2U+ZW5nPC9sYW5ndWFnZT48L3JlY29yZD48L0NpdGU+PENpdGU+PEF1dGhv
cj5NaWxhbm88L0F1dGhvcj48WWVhcj4yMDA2PC9ZZWFyPjxSZWNOdW0+NDwvUmVjTnVtPjxyZWNv
cmQ+PHJlYy1udW1iZXI+NDwvcmVjLW51bWJlcj48Zm9yZWlnbi1rZXlzPjxrZXkgYXBwPSJFTiIg
ZGItaWQ9IjJ4ZHhhZnB3eWFmcjk4ZTB3dDdwczJ4cnp6ZmVzYXNmZHRzMiIgdGltZXN0YW1wPSIx
NTkxMTM4MDgyIj40PC9rZXk+PC9mb3JlaWduLWtleXM+PHJlZi10eXBlIG5hbWU9IkpvdXJuYWwg
QXJ0aWNsZSI+MTc8L3JlZi10eXBlPjxjb250cmlidXRvcnM+PGF1dGhvcnM+PGF1dGhvcj5NaWxh
bm8sIEcuIE0uPC9hdXRob3I+PGF1dGhvcj5Db3p6YSwgUi48L2F1dGhvcj48YXV0aG9yPklsYXJp
LCBJLjwvYXV0aG9yPjxhdXRob3I+RGUgU2lvLCBMLjwvYXV0aG9yPjxhdXRob3I+Qm9sZHJpbmks
IFIuPC9hdXRob3I+PGF1dGhvcj5KZW5rbmVyLCBBLjwvYXV0aG9yPjxhdXRob3I+RGUgSW9yaXMs
IE0uPC9hdXRob3I+PGF1dGhvcj5JbnNlcnJhLCBBLjwvYXV0aG9yPjxhdXRob3I+RG9taW5pY2ks
IEMuPC9hdXRob3I+PGF1dGhvcj5Eb25mcmFuY2VzY28sIEEuPC9hdXRob3I+PC9hdXRob3JzPjwv
Y29udHJpYnV0b3JzPjxhdXRoLWFkZHJlc3M+RGl2aXNpb24gb2YgUGVkaWF0cmljIE9uY29sb2d5
LCBPc3BlZGFsZSBQZWRpYXRyaWNvIEJhbWJpbm8gR2Vzw7ktSVJDQ1MsIFJvbWUsIEl0YWx5LiBt
aWxhbm9fZ21AaG90bWFpbC5jb208L2F1dGgtYWRkcmVzcz48dGl0bGVzPjx0aXRsZT5IaWdoIGhp
c3RvbG9naWMgYW5kIG92ZXJhbGwgcmVzcG9uc2UgdG8gZG9zZSBpbnRlbnNpZmljYXRpb24gb2Yg
aWZvc2ZhbWlkZSwgY2FyYm9wbGF0aW4sIGFuZCBldG9wb3NpZGUgd2l0aCBjeWNsb3Bob3NwaGFt
aWRlLCBkb3hvcnViaWNpbiwgYW5kIHZpbmNyaXN0aW5lIGluIHBhdGllbnRzIHdpdGggaGlnaC1y
aXNrIEV3aW5nIHNhcmNvbWEgZmFtaWx5IHR1bW9yczogdGhlIEJhbWJpbm8gR2Vzw7kgQ2hpbGRy
ZW4mYXBvcztzIEhvc3BpdGFsIGV4cGVyaWVuY2U8L3RpdGxlPjxzZWNvbmRhcnktdGl0bGU+Q2Fu
Y2VyPC9zZWNvbmRhcnktdGl0bGU+PGFsdC10aXRsZT5DYW5jZXI8L2FsdC10aXRsZT48L3RpdGxl
cz48cGVyaW9kaWNhbD48ZnVsbC10aXRsZT5DYW5jZXI8L2Z1bGwtdGl0bGU+PGFiYnItMT5DYW5j
ZXI8L2FiYnItMT48L3BlcmlvZGljYWw+PGFsdC1wZXJpb2RpY2FsPjxmdWxsLXRpdGxlPkNhbmNl
cjwvZnVsbC10aXRsZT48YWJici0xPkNhbmNlcjwvYWJici0xPjwvYWx0LXBlcmlvZGljYWw+PHBh
Z2VzPjE4MzgtNDU8L3BhZ2VzPjx2b2x1bWU+MTA2PC92b2x1bWU+PG51bWJlcj44PC9udW1iZXI+
PGVkaXRpb24+MjAwNi8wMy8xNTwvZWRpdGlvbj48a2V5d29yZHM+PGtleXdvcmQ+QWRvbGVzY2Vu
dDwva2V5d29yZD48a2V5d29yZD5BbnRpbmVvcGxhc3RpYyBDb21iaW5lZCBDaGVtb3RoZXJhcHkg
UHJvdG9jb2xzL2FkbWluaXN0cmF0aW9uICZhbXA7IGRvc2FnZS9hZHZlcnNlPC9rZXl3b3JkPjxr
ZXl3b3JkPmVmZmVjdHMvKnRoZXJhcGV1dGljIHVzZTwva2V5d29yZD48a2V5d29yZD5Cb25lIE5l
b3BsYXNtcy8qZHJ1ZyB0aGVyYXB5L2dlbmV0aWNzL21vcnRhbGl0eTwva2V5d29yZD48a2V5d29y
ZD5DYXJib3BsYXRpbi9hZG1pbmlzdHJhdGlvbiAmYW1wOyBkb3NhZ2UvYWR2ZXJzZSBlZmZlY3Rz
PC9rZXl3b3JkPjxrZXl3b3JkPkNoaWxkPC9rZXl3b3JkPjxrZXl3b3JkPkNoaWxkLCBQcmVzY2hv
b2w8L2tleXdvcmQ+PGtleXdvcmQ+Q3ljbG9waG9zcGhhbWlkZS9hZG1pbmlzdHJhdGlvbiAmYW1w
OyBkb3NhZ2UvYWR2ZXJzZSBlZmZlY3RzPC9rZXl3b3JkPjxrZXl3b3JkPkRpc2Vhc2UtRnJlZSBT
dXJ2aXZhbDwva2V5d29yZD48a2V5d29yZD5Eb3hvcnViaWNpbi9hZG1pbmlzdHJhdGlvbiAmYW1w
OyBkb3NhZ2UvYWR2ZXJzZSBlZmZlY3RzPC9rZXl3b3JkPjxrZXl3b3JkPkV0b3Bvc2lkZS9hZG1p
bmlzdHJhdGlvbiAmYW1wOyBkb3NhZ2UvYWR2ZXJzZSBlZmZlY3RzPC9rZXl3b3JkPjxrZXl3b3Jk
Pkh1bWFuczwva2V5d29yZD48a2V5d29yZD5JZm9zZmFtaWRlL2FkbWluaXN0cmF0aW9uICZhbXA7
IGRvc2FnZS9hZHZlcnNlIGVmZmVjdHM8L2tleXdvcmQ+PGtleXdvcmQ+SW5mYW50PC9rZXl3b3Jk
PjxrZXl3b3JkPk5ldXJvZWN0b2Rlcm1hbCBUdW1vcnMsIFByaW1pdGl2ZS9kcnVnIHRoZXJhcHk8
L2tleXdvcmQ+PGtleXdvcmQ+U2FyY29tYSwgRXdpbmcvKmRydWcgdGhlcmFweS9tb3J0YWxpdHk8
L2tleXdvcmQ+PGtleXdvcmQ+U3Vydml2YWwgUmF0ZTwva2V5d29yZD48a2V5d29yZD5WaW5jcmlz
dGluZS9hZG1pbmlzdHJhdGlvbiAmYW1wOyBkb3NhZ2UvYWR2ZXJzZSBlZmZlY3RzPC9rZXl3b3Jk
Pjwva2V5d29yZHM+PGRhdGVzPjx5ZWFyPjIwMDY8L3llYXI+PHB1Yi1kYXRlcz48ZGF0ZT5BcHIg
MTU8L2RhdGU+PC9wdWItZGF0ZXM+PC9kYXRlcz48aXNibj4wMDA4LTU0M1ggKFByaW50KSYjeEQ7
MDAwOC01NDN4PC9pc2JuPjxhY2Nlc3Npb24tbnVtPjE2NTMyNDM0PC9hY2Nlc3Npb24tbnVtPjx1
cmxzPjwvdXJscz48ZWxlY3Ryb25pYy1yZXNvdXJjZS1udW0+MTAuMTAwMi9jbmNyLjIxNzgwPC9l
bGVjdHJvbmljLXJlc291cmNlLW51bT48cmVtb3RlLWRhdGFiYXNlLXByb3ZpZGVyPk5MTTwvcmVt
b3RlLWRhdGFiYXNlLXByb3ZpZGVyPjxsYW5ndWFnZT5lbmc8L2xhbmd1YWdlPjwvcmVjb3JkPjwv
Q2l0ZT48Q2l0ZT48QXV0aG9yPlBhbjwvQXV0aG9yPjxZZWFyPjIwMTU8L1llYXI+PFJlY051bT41
PC9SZWNOdW0+PHJlY29yZD48cmVjLW51bWJlcj41PC9yZWMtbnVtYmVyPjxmb3JlaWduLWtleXM+
PGtleSBhcHA9IkVOIiBkYi1pZD0iMnhkeGFmcHd5YWZyOThlMHd0N3BzMnhyenpmZXNhc2ZkdHMy
IiB0aW1lc3RhbXA9IjE1OTExMzgxMzUiPjU8L2tleT48L2ZvcmVpZ24ta2V5cz48cmVmLXR5cGUg
bmFtZT0iSm91cm5hbCBBcnRpY2xlIj4xNzwvcmVmLXR5cGU+PGNvbnRyaWJ1dG9ycz48YXV0aG9y
cz48YXV0aG9yPlBhbiwgSC4gWS48L2F1dGhvcj48YXV0aG9yPk1vcmFuaSwgQS48L2F1dGhvcj48
YXV0aG9yPldhbmcsIFcuIEwuPC9hdXRob3I+PGF1dGhvcj5IZXNzLCBLLiBSLjwvYXV0aG9yPjxh
dXRob3I+UGF1bGlubywgQS4gQy48L2F1dGhvcj48YXV0aG9yPkx1ZHdpZywgSi4gQS48L2F1dGhv
cj48YXV0aG9yPkxpbiwgUC4gUC48L2F1dGhvcj48YXV0aG9yPkRhdywgTi4gQy48L2F1dGhvcj48
YXV0aG9yPk1haGFqYW4sIEEuPC9hdXRob3I+PC9hdXRob3JzPjwvY29udHJpYnV0b3JzPjxhdXRo
LWFkZHJlc3M+RGVwYXJ0bWVudCBvZiBSYWRpYXRpb24gT25jb2xvZ3ksIFRoZSBVbml2ZXJzaXR5
IG9mIFRleGFzIE1EIEFuZGVyc29uIENhbmNlciBDZW50ZXIsIEhvdXN0b24sIFRleGFzLiYjeEQ7
RGVwYXJ0bWVudCBvZiBSYWRpb2xvZ3ksIFRoZSBVbml2ZXJzaXR5IG9mIFRleGFzIE1EIEFuZGVy
c29uIENhbmNlciBDZW50ZXIsIEhvdXN0b24sIFRleGFzLiYjeEQ7RGVwYXJ0bWVudCBvZiBQYXRo
b2xvZ3ksIFRoZSBVbml2ZXJzaXR5IG9mIFRleGFzIE1EIEFuZGVyc29uIENhbmNlciBDZW50ZXIs
IEhvdXN0b24sIFRleGFzLiYjeEQ7RGVwYXJ0bWVudCBvZiBCaW9zdGF0aXN0aWNzLCBUaGUgVW5p
dmVyc2l0eSBvZiBUZXhhcyBNRCBBbmRlcnNvbiBDYW5jZXIgQ2VudGVyLCBIb3VzdG9uLCBUZXhh
cy4mI3hEO0RlcGFydG1lbnQgb2YgTWVkaWNhbCBPbmNvbG9neSwgVGhlIFVuaXZlcnNpdHkgb2Yg
VGV4YXMgTUQgQW5kZXJzb24gQ2FuY2VyIENlbnRlciwgSG91c3RvbiwgVGV4YXMuJiN4RDtEZXBh
cnRtZW50IG9mIE9ydGhvcGVkaWMgU3VyZ2VyeSwgVGhlIFVuaXZlcnNpdHkgb2YgVGV4YXMgTUQg
QW5kZXJzb24gQ2FuY2VyIENlbnRlciwgSG91c3RvbiwgVGV4YXMuJiN4RDtEZXBhcnRtZW50IG9m
IFBlZGlhdHJpY3MsIFRoZSBVbml2ZXJzaXR5IG9mIFRleGFzIE1EIEFuZGVyc29uIENhbmNlciBD
ZW50ZXIsIEhvdXN0b24sIFRleGFzLiYjeEQ7RGVwYXJ0bWVudCBvZiBSYWRpYXRpb24gT25jb2xv
Z3ksIFRoZSBVbml2ZXJzaXR5IG9mIFRleGFzIE1EIEFuZGVyc29uIENhbmNlciBDZW50ZXIsIEhv
dXN0b24sIFRleGFzLiBFbGVjdHJvbmljIGFkZHJlc3M6IGFtYWhhamFuQG1kYW5kZXJzb24ub3Jn
LjwvYXV0aC1hZGRyZXNzPjx0aXRsZXM+PHRpdGxlPlByb2dub3N0aWMgZmFjdG9ycyBhbmQgcGF0
dGVybnMgb2YgcmVsYXBzZSBpbiBld2luZyBzYXJjb21hIHBhdGllbnRzIHRyZWF0ZWQgd2l0aCBj
aGVtb3RoZXJhcHkgYW5kIHIwIHJlc2VjdGlvbjwvdGl0bGU+PHNlY29uZGFyeS10aXRsZT5JbnQg
SiBSYWRpYXQgT25jb2wgQmlvbCBQaHlzPC9zZWNvbmRhcnktdGl0bGU+PGFsdC10aXRsZT5JbnRl
cm5hdGlvbmFsIGpvdXJuYWwgb2YgcmFkaWF0aW9uIG9uY29sb2d5LCBiaW9sb2d5LCBwaHlzaWNz
PC9hbHQtdGl0bGU+PC90aXRsZXM+PHBlcmlvZGljYWw+PGZ1bGwtdGl0bGU+SW50IEogUmFkaWF0
IE9uY29sIEJpb2wgUGh5czwvZnVsbC10aXRsZT48YWJici0xPkludGVybmF0aW9uYWwgam91cm5h
bCBvZiByYWRpYXRpb24gb25jb2xvZ3ksIGJpb2xvZ3ksIHBoeXNpY3M8L2FiYnItMT48L3Blcmlv
ZGljYWw+PGFsdC1wZXJpb2RpY2FsPjxmdWxsLXRpdGxlPkludCBKIFJhZGlhdCBPbmNvbCBCaW9s
IFBoeXM8L2Z1bGwtdGl0bGU+PGFiYnItMT5JbnRlcm5hdGlvbmFsIGpvdXJuYWwgb2YgcmFkaWF0
aW9uIG9uY29sb2d5LCBiaW9sb2d5LCBwaHlzaWNzPC9hYmJyLTE+PC9hbHQtcGVyaW9kaWNhbD48
cGFnZXM+MzQ5LTU3PC9wYWdlcz48dm9sdW1lPjkyPC92b2x1bWU+PG51bWJlcj4yPC9udW1iZXI+
PGVkaXRpb24+MjAxNS8wMy8xNzwvZWRpdGlvbj48a2V5d29yZHM+PGtleXdvcmQ+QWRvbGVzY2Vu
dDwva2V5d29yZD48a2V5d29yZD5BZHVsdDwva2V5d29yZD48a2V5d29yZD5BbnRpbmVvcGxhc3Rp
YyBDb21iaW5lZCBDaGVtb3RoZXJhcHkgUHJvdG9jb2xzL3RoZXJhcGV1dGljIHVzZTwva2V5d29y
ZD48a2V5d29yZD5Cb25lIE5lb3BsYXNtcy8qZHJ1ZyB0aGVyYXB5L21vcnRhbGl0eS9wYXRob2xv
Z3kvKnN1cmdlcnk8L2tleXdvcmQ+PGtleXdvcmQ+Q2hpbGQ8L2tleXdvcmQ+PGtleXdvcmQ+Q2hp
bGQsIFByZXNjaG9vbDwva2V5d29yZD48a2V5d29yZD5EaXNlYXNlLUZyZWUgU3Vydml2YWw8L2tl
eXdvcmQ+PGtleXdvcmQ+RmVtYWxlPC9rZXl3b3JkPjxrZXl3b3JkPkh1bWFuczwva2V5d29yZD48
a2V5d29yZD5LYXBsYW4tTWVpZXIgRXN0aW1hdGU8L2tleXdvcmQ+PGtleXdvcmQ+TWFnbmV0aWMg
UmVzb25hbmNlIEltYWdpbmc8L2tleXdvcmQ+PGtleXdvcmQ+TWFsZTwva2V5d29yZD48a2V5d29y
ZD5NaWRkbGUgQWdlZDwva2V5d29yZD48a2V5d29yZD4qTmVvcGxhc20gUmVjdXJyZW5jZSwgTG9j
YWwvbW9ydGFsaXR5PC9rZXl3b3JkPjxrZXl3b3JkPlByb2dub3Npczwva2V5d29yZD48a2V5d29y
ZD5SZWdyZXNzaW9uIEFuYWx5c2lzPC9rZXl3b3JkPjxrZXl3b3JkPlJldHJvc3BlY3RpdmUgU3R1
ZGllczwva2V5d29yZD48a2V5d29yZD5TYXJjb21hLCBFd2luZy8qZHJ1ZyB0aGVyYXB5L21vcnRh
bGl0eS9wYXRob2xvZ3kvKnN1cmdlcnk8L2tleXdvcmQ+PGtleXdvcmQ+VG9tb2dyYXBoeSwgWC1S
YXkgQ29tcHV0ZWQ8L2tleXdvcmQ+PGtleXdvcmQ+WW91bmcgQWR1bHQ8L2tleXdvcmQ+PC9rZXl3
b3Jkcz48ZGF0ZXM+PHllYXI+MjAxNTwveWVhcj48cHViLWRhdGVzPjxkYXRlPkp1biAxPC9kYXRl
PjwvcHViLWRhdGVzPjwvZGF0ZXM+PGlzYm4+MDM2MC0zMDE2IChQcmludCkmI3hEOzAzNjAtMzAx
NjwvaXNibj48YWNjZXNzaW9uLW51bT4yNTc3MjE4MjwvYWNjZXNzaW9uLW51bT48dXJscz48L3Vy
bHM+PGN1c3RvbTI+UE1DNDQzMTkyNjwvY3VzdG9tMj48Y3VzdG9tNj5OSUhNUzY1Nzk4NTwvY3Vz
dG9tNj48ZWxlY3Ryb25pYy1yZXNvdXJjZS1udW0+MTAuMTAxNi9qLmlqcm9icC4yMDE1LjAxLjAy
MjwvZWxlY3Ryb25pYy1yZXNvdXJjZS1udW0+PHJlbW90ZS1kYXRhYmFzZS1wcm92aWRlcj5OTE08
L3JlbW90ZS1kYXRhYmFzZS1wcm92aWRlcj48bGFuZ3VhZ2U+ZW5nPC9sYW5ndWFnZT48L3JlY29y
ZD48L0NpdGU+PENpdGU+PEF1dGhvcj5XYWduZXI8L0F1dGhvcj48WWVhcj4yMDE3PC9ZZWFyPjxS
ZWNOdW0+NjwvUmVjTnVtPjxyZWNvcmQ+PHJlYy1udW1iZXI+NjwvcmVjLW51bWJlcj48Zm9yZWln
bi1rZXlzPjxrZXkgYXBwPSJFTiIgZGItaWQ9IjJ4ZHhhZnB3eWFmcjk4ZTB3dDdwczJ4cnp6ZmVz
YXNmZHRzMiIgdGltZXN0YW1wPSIxNTkxMTM4MjQyIj42PC9rZXk+PC9mb3JlaWduLWtleXM+PHJl
Zi10eXBlIG5hbWU9IkpvdXJuYWwgQXJ0aWNsZSI+MTc8L3JlZi10eXBlPjxjb250cmlidXRvcnM+
PGF1dGhvcnM+PGF1dGhvcj5XYWduZXIsIE0uIEouPC9hdXRob3I+PGF1dGhvcj5Hb3BhbGFrcmlz
aG5hbiwgVi48L2F1dGhvcj48YXV0aG9yPlJhdmksIFYuPC9hdXRob3I+PGF1dGhvcj5MaXZpbmdz
dG9uLCBKLiBBLjwvYXV0aG9yPjxhdXRob3I+Q29ubGV5LCBBLiBQLjwvYXV0aG9yPjxhdXRob3I+
QXJhdWpvLCBELjwvYXV0aG9yPjxhdXRob3I+U29tYWlhaCwgTi48L2F1dGhvcj48YXV0aG9yPlph
cnpvdXIsIE0uIEEuPC9hdXRob3I+PGF1dGhvcj5SYXRhbiwgUi48L2F1dGhvcj48YXV0aG9yPldh
bmcsIFcuIEwuPC9hdXRob3I+PGF1dGhvcj5QYXRlbCwgUy4gUi48L2F1dGhvcj48YXV0aG9yPkxh
emFyLCBBLjwvYXV0aG9yPjxhdXRob3I+THVkd2lnLCBKLiBBLjwvYXV0aG9yPjxhdXRob3I+QmVu
amFtaW4sIFIuIFMuPC9hdXRob3I+PC9hdXRob3JzPjwvY29udHJpYnV0b3JzPjxhdXRoLWFkZHJl
c3M+RGl2aXNpb24gb2YgQ2FuY2VyIE1lZGljaW5lLCBVbml2ZXJzaXR5IG9mIFRleGFzIE1EIEFu
ZGVyc29uIENhbmNlciBDZW50ZXIsIEhvdXN0b24sIFRleGFzLCBVU0EuJiN4RDtEZXBhcnRtZW50
IG9mIFN1cmdpY2FsIE9uY29sb2d5LCBVbml2ZXJzaXR5IG9mIFRleGFzIE1EIEFuZGVyc29uIENh
bmNlciBDZW50ZXIsIEhvdXN0b24sIFRleGFzLCBVU0EuJiN4RDtEZXBhcnRtZW50IG9mIFNhcmNv
bWEgTWVkaWNhbCBPbmNvbG9neSwgVW5pdmVyc2l0eSBvZiBUZXhhcyBNRCBBbmRlcnNvbiBDYW5j
ZXIgQ2VudGVyLCBIb3VzdG9uLCBUZXhhcywgVVNBLiYjeEQ7RGVwYXJ0bWVudCBvZiBQYXRob2xv
Z3ksIFVuaXZlcnNpdHkgb2YgVGV4YXMgTUQgQW5kZXJzb24gQ2FuY2VyIENlbnRlciwgSG91c3Rv
biwgVGV4YXMsIFVTQS4mI3hEO0RlcGFydG1lbnQgb2YgU2FyY29tYSBNZWRpY2FsIE9uY29sb2d5
LCBVbml2ZXJzaXR5IG9mIFRleGFzIE1EIEFuZGVyc29uIENhbmNlciBDZW50ZXIsIEhvdXN0b24s
IFRleGFzLCBVU0EgcmJlbmphbWlAbWRhbmRlcnNvbi5vcmcuPC9hdXRoLWFkZHJlc3M+PHRpdGxl
cz48dGl0bGU+VmluY3Jpc3RpbmUsIElmb3NmYW1pZGUsIGFuZCBEb3hvcnViaWNpbiBmb3IgSW5p
dGlhbCBUcmVhdG1lbnQgb2YgRXdpbmcgU2FyY29tYSBpbiBBZHVsdHM8L3RpdGxlPjxzZWNvbmRh
cnktdGl0bGU+T25jb2xvZ2lzdDwvc2Vjb25kYXJ5LXRpdGxlPjxhbHQtdGl0bGU+VGhlIG9uY29s
b2dpc3Q8L2FsdC10aXRsZT48L3RpdGxlcz48cGVyaW9kaWNhbD48ZnVsbC10aXRsZT5PbmNvbG9n
aXN0PC9mdWxsLXRpdGxlPjxhYmJyLTE+VGhlIG9uY29sb2dpc3Q8L2FiYnItMT48L3BlcmlvZGlj
YWw+PGFsdC1wZXJpb2RpY2FsPjxmdWxsLXRpdGxlPk9uY29sb2dpc3Q8L2Z1bGwtdGl0bGU+PGFi
YnItMT5UaGUgb25jb2xvZ2lzdDwvYWJici0xPjwvYWx0LXBlcmlvZGljYWw+PHBhZ2VzPjEyNzEt
MTI3NzwvcGFnZXM+PHZvbHVtZT4yMjwvdm9sdW1lPjxudW1iZXI+MTA8L251bWJlcj48ZWRpdGlv
bj4yMDE3LzA3LzE2PC9lZGl0aW9uPjxrZXl3b3Jkcz48a2V5d29yZD5BZG9sZXNjZW50PC9rZXl3
b3JkPjxrZXl3b3JkPkFkdWx0PC9rZXl3b3JkPjxrZXl3b3JkPkFudGluZW9wbGFzdGljIENvbWJp
bmVkIENoZW1vdGhlcmFweSBQcm90b2NvbHMvcGhhcm1hY29sb2d5Lyp0aGVyYXBldXRpYyB1c2U8
L2tleXdvcmQ+PGtleXdvcmQ+RGlzZWFzZS1GcmVlIFN1cnZpdmFsPC9rZXl3b3JkPjxrZXl3b3Jk
PkRveG9ydWJpY2luL3BoYXJtYWNvbG9neS8qdGhlcmFwZXV0aWMgdXNlPC9rZXl3b3JkPjxrZXl3
b3JkPkZlbWFsZTwva2V5d29yZD48a2V5d29yZD5IdW1hbnM8L2tleXdvcmQ+PGtleXdvcmQ+SWZv
c2ZhbWlkZS9waGFybWFjb2xvZ3kvKnRoZXJhcGV1dGljIHVzZTwva2V5d29yZD48a2V5d29yZD5N
YWxlPC9rZXl3b3JkPjxrZXl3b3JkPk1pZGRsZSBBZ2VkPC9rZXl3b3JkPjxrZXl3b3JkPlNhcmNv
bWEsIEV3aW5nLypkcnVnIHRoZXJhcHk8L2tleXdvcmQ+PGtleXdvcmQ+VmluY3Jpc3RpbmUvcGhh
cm1hY29sb2d5Lyp0aGVyYXBldXRpYyB1c2U8L2tleXdvcmQ+PGtleXdvcmQ+WW91bmcgQWR1bHQ8
L2tleXdvcmQ+PGtleXdvcmQ+KkFkdWx0czwva2V5d29yZD48a2V5d29yZD4qRG94b3J1YmljaW48
L2tleXdvcmQ+PGtleXdvcmQ+KkV3aW5nIHNhcmNvbWE8L2tleXdvcmQ+PGtleXdvcmQ+Kklmb3Nm
YW1pZGU8L2tleXdvcmQ+PGtleXdvcmQ+KlZpbmNyaXN0aW5lPC9rZXl3b3JkPjxrZXl3b3JkPmFy
dGljbGUuPC9rZXl3b3JkPjwva2V5d29yZHM+PGRhdGVzPjx5ZWFyPjIwMTc8L3llYXI+PHB1Yi1k
YXRlcz48ZGF0ZT5PY3Q8L2RhdGU+PC9wdWItZGF0ZXM+PC9kYXRlcz48aXNibj4xMDgzLTcxNTkg
KFByaW50KSYjeEQ7MTA4My03MTU5PC9pc2JuPjxhY2Nlc3Npb24tbnVtPjI4NzEwMzQyPC9hY2Nl
c3Npb24tbnVtPjx1cmxzPjwvdXJscz48Y3VzdG9tMj5QTUM1NjM0Nzc2PC9jdXN0b20yPjxlbGVj
dHJvbmljLXJlc291cmNlLW51bT4xMC4xNjM0L3RoZW9uY29sb2dpc3QuMjAxNi0wNDY0PC9lbGVj
dHJvbmljLXJlc291cmNlLW51bT48cmVtb3RlLWRhdGFiYXNlLXByb3ZpZGVyPk5MTTwvcmVtb3Rl
LWRhdGFiYXNlLXByb3ZpZGVyPjxsYW5ndWFnZT5lbmc8L2xhbmd1YWdlPjwvcmVjb3JkPjwvQ2l0
ZT48L0VuZE5vdGU+
</w:fldData>
              </w:fldChar>
            </w:r>
            <w:r w:rsidRPr="00F30A45">
              <w:rPr>
                <w:sz w:val="16"/>
                <w:szCs w:val="16"/>
              </w:rPr>
              <w:instrText xml:space="preserve"> ADDIN EN.CITE.DATA </w:instrText>
            </w:r>
            <w:r w:rsidRPr="00F30A45">
              <w:rPr>
                <w:sz w:val="16"/>
                <w:szCs w:val="16"/>
              </w:rPr>
            </w:r>
            <w:r w:rsidRPr="00F30A45">
              <w:rPr>
                <w:sz w:val="16"/>
                <w:szCs w:val="16"/>
              </w:rPr>
              <w:fldChar w:fldCharType="end"/>
            </w:r>
            <w:r w:rsidRPr="00F30A45">
              <w:rPr>
                <w:sz w:val="16"/>
                <w:szCs w:val="16"/>
              </w:rPr>
            </w:r>
            <w:r w:rsidRPr="00F30A45">
              <w:rPr>
                <w:sz w:val="16"/>
                <w:szCs w:val="16"/>
              </w:rPr>
              <w:fldChar w:fldCharType="separate"/>
            </w:r>
            <w:r w:rsidRPr="00F30A45">
              <w:rPr>
                <w:noProof/>
                <w:sz w:val="16"/>
                <w:szCs w:val="16"/>
                <w:vertAlign w:val="superscript"/>
              </w:rPr>
              <w:t>5-8</w:t>
            </w:r>
            <w:r w:rsidRPr="00F30A45">
              <w:rPr>
                <w:sz w:val="16"/>
                <w:szCs w:val="16"/>
              </w:rPr>
              <w:fldChar w:fldCharType="end"/>
            </w:r>
          </w:p>
          <w:p w14:paraId="748DB656" w14:textId="77777777" w:rsidR="00663295" w:rsidRPr="00F30A45" w:rsidRDefault="00663295" w:rsidP="00663295">
            <w:pPr>
              <w:spacing w:after="0" w:line="240" w:lineRule="auto"/>
              <w:rPr>
                <w:sz w:val="16"/>
                <w:szCs w:val="16"/>
              </w:rPr>
            </w:pPr>
          </w:p>
          <w:p w14:paraId="6C19EE6D" w14:textId="77777777" w:rsidR="00F30A45" w:rsidRPr="00F30A45" w:rsidRDefault="00F30A45" w:rsidP="00F30A45">
            <w:pPr>
              <w:spacing w:after="0" w:line="240" w:lineRule="auto"/>
              <w:rPr>
                <w:b/>
                <w:bCs/>
                <w:sz w:val="16"/>
                <w:szCs w:val="16"/>
              </w:rPr>
            </w:pPr>
            <w:r w:rsidRPr="00F30A45">
              <w:rPr>
                <w:b/>
                <w:bCs/>
                <w:sz w:val="16"/>
                <w:szCs w:val="16"/>
              </w:rPr>
              <w:t xml:space="preserve">References </w:t>
            </w:r>
          </w:p>
          <w:p w14:paraId="39DCC655" w14:textId="77777777" w:rsidR="00F30A45" w:rsidRPr="00F30A45" w:rsidRDefault="00F30A45" w:rsidP="00F30A45">
            <w:pPr>
              <w:pStyle w:val="EndNoteBibliography"/>
              <w:spacing w:after="0"/>
              <w:ind w:left="315" w:hanging="315"/>
              <w:rPr>
                <w:sz w:val="16"/>
                <w:szCs w:val="16"/>
              </w:rPr>
            </w:pPr>
            <w:r w:rsidRPr="00F30A45">
              <w:rPr>
                <w:rFonts w:cs="Calibri"/>
                <w:sz w:val="16"/>
                <w:szCs w:val="16"/>
              </w:rPr>
              <w:fldChar w:fldCharType="begin"/>
            </w:r>
            <w:r w:rsidRPr="00F30A45">
              <w:rPr>
                <w:sz w:val="16"/>
                <w:szCs w:val="16"/>
              </w:rPr>
              <w:instrText xml:space="preserve"> ADDIN EN.REFLIST </w:instrText>
            </w:r>
            <w:r w:rsidRPr="00F30A45">
              <w:rPr>
                <w:rFonts w:cs="Calibri"/>
                <w:sz w:val="16"/>
                <w:szCs w:val="16"/>
              </w:rPr>
              <w:fldChar w:fldCharType="separate"/>
            </w:r>
            <w:r w:rsidRPr="00F30A45">
              <w:rPr>
                <w:sz w:val="16"/>
                <w:szCs w:val="16"/>
              </w:rPr>
              <w:t>1</w:t>
            </w:r>
            <w:r w:rsidRPr="00F30A45">
              <w:rPr>
                <w:sz w:val="16"/>
                <w:szCs w:val="16"/>
              </w:rPr>
              <w:tab/>
              <w:t xml:space="preserve">Cates JMM (2018). Modeling Continuous Prognostic Factors in Survival Analysis: Implications for Tumor Staging and Assessing Chemotherapy Effect in Osteosarcoma. </w:t>
            </w:r>
            <w:r w:rsidRPr="00F30A45">
              <w:rPr>
                <w:i/>
                <w:sz w:val="16"/>
                <w:szCs w:val="16"/>
              </w:rPr>
              <w:t>Am J Surg Pathol</w:t>
            </w:r>
            <w:r w:rsidRPr="00F30A45">
              <w:rPr>
                <w:sz w:val="16"/>
                <w:szCs w:val="16"/>
              </w:rPr>
              <w:t xml:space="preserve"> 42(4):485-491.</w:t>
            </w:r>
          </w:p>
          <w:p w14:paraId="638B778D" w14:textId="77777777" w:rsidR="00F30A45" w:rsidRPr="00F30A45" w:rsidRDefault="00F30A45" w:rsidP="00F30A45">
            <w:pPr>
              <w:pStyle w:val="EndNoteBibliography"/>
              <w:spacing w:after="0"/>
              <w:ind w:left="315" w:hanging="315"/>
              <w:rPr>
                <w:sz w:val="16"/>
                <w:szCs w:val="16"/>
              </w:rPr>
            </w:pPr>
            <w:r w:rsidRPr="00F30A45">
              <w:rPr>
                <w:sz w:val="16"/>
                <w:szCs w:val="16"/>
              </w:rPr>
              <w:t>2</w:t>
            </w:r>
            <w:r w:rsidRPr="00F30A45">
              <w:rPr>
                <w:sz w:val="16"/>
                <w:szCs w:val="16"/>
              </w:rPr>
              <w:tab/>
              <w:t xml:space="preserve">Albergo JI, Gaston CL, Laitinen M, Darbyshire A, Jeys LM, Sumathi V, Parry M, Peake D, Carter SR, Tillman R, Abudu AT and Grimer RJ (2016). Ewing's sarcoma: only patients with 100% of necrosis after chemotherapy should be classified as having a good response. </w:t>
            </w:r>
            <w:r w:rsidRPr="00F30A45">
              <w:rPr>
                <w:i/>
                <w:sz w:val="16"/>
                <w:szCs w:val="16"/>
              </w:rPr>
              <w:t>Bone Joint J</w:t>
            </w:r>
            <w:r w:rsidRPr="00F30A45">
              <w:rPr>
                <w:sz w:val="16"/>
                <w:szCs w:val="16"/>
              </w:rPr>
              <w:t xml:space="preserve"> 98-b(8):1138-1144.</w:t>
            </w:r>
          </w:p>
          <w:p w14:paraId="6E716287" w14:textId="77777777" w:rsidR="00F30A45" w:rsidRPr="00F30A45" w:rsidRDefault="00F30A45" w:rsidP="00F30A45">
            <w:pPr>
              <w:pStyle w:val="EndNoteBibliography"/>
              <w:spacing w:after="0"/>
              <w:ind w:left="315" w:hanging="315"/>
              <w:rPr>
                <w:sz w:val="16"/>
                <w:szCs w:val="16"/>
              </w:rPr>
            </w:pPr>
            <w:r w:rsidRPr="00807CDA">
              <w:rPr>
                <w:sz w:val="16"/>
                <w:szCs w:val="16"/>
              </w:rPr>
              <w:t>3</w:t>
            </w:r>
            <w:r w:rsidRPr="00807CDA">
              <w:rPr>
                <w:sz w:val="16"/>
                <w:szCs w:val="16"/>
              </w:rPr>
              <w:tab/>
              <w:t xml:space="preserve">Picci P, Rougraff BT, Bacci G, Neff JR, Sangiorgi L, Cazzola A, Baldini N, Ferrari S, Mercuri M, Ruggieri P and et al. </w:t>
            </w:r>
            <w:r w:rsidRPr="00F30A45">
              <w:rPr>
                <w:sz w:val="16"/>
                <w:szCs w:val="16"/>
              </w:rPr>
              <w:t xml:space="preserve">(1993). Prognostic significance of histopathologic response to chemotherapy in nonmetastatic Ewing's sarcoma of the extremities. </w:t>
            </w:r>
            <w:r w:rsidRPr="00F30A45">
              <w:rPr>
                <w:i/>
                <w:sz w:val="16"/>
                <w:szCs w:val="16"/>
              </w:rPr>
              <w:t>J Clin Oncol</w:t>
            </w:r>
            <w:r w:rsidRPr="00F30A45">
              <w:rPr>
                <w:sz w:val="16"/>
                <w:szCs w:val="16"/>
              </w:rPr>
              <w:t xml:space="preserve"> 11(9):1763-1769.</w:t>
            </w:r>
          </w:p>
          <w:p w14:paraId="6D5C39E0" w14:textId="77777777" w:rsidR="00F30A45" w:rsidRPr="00F30A45" w:rsidRDefault="00F30A45" w:rsidP="00F30A45">
            <w:pPr>
              <w:pStyle w:val="EndNoteBibliography"/>
              <w:spacing w:after="0"/>
              <w:ind w:left="315" w:hanging="315"/>
              <w:rPr>
                <w:sz w:val="16"/>
                <w:szCs w:val="16"/>
              </w:rPr>
            </w:pPr>
            <w:r w:rsidRPr="00F30A45">
              <w:rPr>
                <w:sz w:val="16"/>
                <w:szCs w:val="16"/>
              </w:rPr>
              <w:t>4</w:t>
            </w:r>
            <w:r w:rsidRPr="00F30A45">
              <w:rPr>
                <w:sz w:val="16"/>
                <w:szCs w:val="16"/>
              </w:rPr>
              <w:tab/>
              <w:t xml:space="preserve">van der Woude HJ, Bloem JL, Taminiau AH, Nooy MA and Hogendoorn PC (1994). Classification of histopathologic changes following chemotherapy in Ewing's sarcoma of bone. </w:t>
            </w:r>
            <w:r w:rsidRPr="00F30A45">
              <w:rPr>
                <w:i/>
                <w:sz w:val="16"/>
                <w:szCs w:val="16"/>
              </w:rPr>
              <w:t>Skeletal Radiol</w:t>
            </w:r>
            <w:r w:rsidRPr="00F30A45">
              <w:rPr>
                <w:sz w:val="16"/>
                <w:szCs w:val="16"/>
              </w:rPr>
              <w:t xml:space="preserve"> 23(7):501-507.</w:t>
            </w:r>
          </w:p>
          <w:p w14:paraId="5D0924FE" w14:textId="77777777" w:rsidR="00F30A45" w:rsidRPr="00F30A45" w:rsidRDefault="00F30A45" w:rsidP="00F30A45">
            <w:pPr>
              <w:pStyle w:val="EndNoteBibliography"/>
              <w:spacing w:after="0"/>
              <w:ind w:left="315" w:hanging="315"/>
              <w:rPr>
                <w:sz w:val="16"/>
                <w:szCs w:val="16"/>
                <w:lang w:val="it-IT"/>
              </w:rPr>
            </w:pPr>
            <w:r w:rsidRPr="00F30A45">
              <w:rPr>
                <w:sz w:val="16"/>
                <w:szCs w:val="16"/>
              </w:rPr>
              <w:t>5</w:t>
            </w:r>
            <w:r w:rsidRPr="00F30A45">
              <w:rPr>
                <w:sz w:val="16"/>
                <w:szCs w:val="16"/>
              </w:rPr>
              <w:tab/>
              <w:t xml:space="preserve">Oberlin O, Deley MC, Bui BN, Gentet JC, Philip T, Terrier P, Carrie C, Mechinaud F, Schmitt C, Babin-Boillettot A and Michon J (2001). Prognostic factors in localized Ewing's tumours and peripheral neuroectodermal tumours: the third study of the French Society of Paediatric Oncology (EW88 study). </w:t>
            </w:r>
            <w:r w:rsidRPr="00F30A45">
              <w:rPr>
                <w:i/>
                <w:sz w:val="16"/>
                <w:szCs w:val="16"/>
                <w:lang w:val="it-IT"/>
              </w:rPr>
              <w:t>Br J Cancer</w:t>
            </w:r>
            <w:r w:rsidRPr="00F30A45">
              <w:rPr>
                <w:sz w:val="16"/>
                <w:szCs w:val="16"/>
                <w:lang w:val="it-IT"/>
              </w:rPr>
              <w:t xml:space="preserve"> 85(11):1646-1654.</w:t>
            </w:r>
          </w:p>
          <w:p w14:paraId="379F5B92" w14:textId="77777777" w:rsidR="00F30A45" w:rsidRPr="00F30A45" w:rsidRDefault="00F30A45" w:rsidP="00F30A45">
            <w:pPr>
              <w:pStyle w:val="EndNoteBibliography"/>
              <w:spacing w:after="0"/>
              <w:ind w:left="315" w:hanging="315"/>
              <w:rPr>
                <w:sz w:val="16"/>
                <w:szCs w:val="16"/>
              </w:rPr>
            </w:pPr>
            <w:r w:rsidRPr="00F30A45">
              <w:rPr>
                <w:sz w:val="16"/>
                <w:szCs w:val="16"/>
                <w:lang w:val="it-IT"/>
              </w:rPr>
              <w:t>6</w:t>
            </w:r>
            <w:r w:rsidRPr="00F30A45">
              <w:rPr>
                <w:sz w:val="16"/>
                <w:szCs w:val="16"/>
                <w:lang w:val="it-IT"/>
              </w:rPr>
              <w:tab/>
              <w:t xml:space="preserve">Milano GM, Cozza R, Ilari I, De Sio L, Boldrini R, Jenkner A, De Ioris M, Inserra A, Dominici C and Donfrancesco A (2006). </w:t>
            </w:r>
            <w:r w:rsidRPr="00F30A45">
              <w:rPr>
                <w:sz w:val="16"/>
                <w:szCs w:val="16"/>
              </w:rPr>
              <w:t xml:space="preserve">High histologic and overall response to dose intensification of ifosfamide, carboplatin, and etoposide with cyclophosphamide, doxorubicin, and vincristine in patients with high-risk Ewing sarcoma family tumors: the Bambino Gesù Children's Hospital experience. </w:t>
            </w:r>
            <w:r w:rsidRPr="00F30A45">
              <w:rPr>
                <w:i/>
                <w:sz w:val="16"/>
                <w:szCs w:val="16"/>
              </w:rPr>
              <w:t>Cancer</w:t>
            </w:r>
            <w:r w:rsidRPr="00F30A45">
              <w:rPr>
                <w:sz w:val="16"/>
                <w:szCs w:val="16"/>
              </w:rPr>
              <w:t xml:space="preserve"> 106(8):1838-1845.</w:t>
            </w:r>
          </w:p>
          <w:p w14:paraId="573F5CB1" w14:textId="77777777" w:rsidR="00F30A45" w:rsidRPr="00F30A45" w:rsidRDefault="00F30A45" w:rsidP="00F30A45">
            <w:pPr>
              <w:pStyle w:val="EndNoteBibliography"/>
              <w:spacing w:after="0"/>
              <w:ind w:left="315" w:hanging="315"/>
              <w:rPr>
                <w:sz w:val="16"/>
                <w:szCs w:val="16"/>
              </w:rPr>
            </w:pPr>
            <w:r w:rsidRPr="00F30A45">
              <w:rPr>
                <w:sz w:val="16"/>
                <w:szCs w:val="16"/>
              </w:rPr>
              <w:t>7</w:t>
            </w:r>
            <w:r w:rsidRPr="00F30A45">
              <w:rPr>
                <w:sz w:val="16"/>
                <w:szCs w:val="16"/>
              </w:rPr>
              <w:tab/>
              <w:t xml:space="preserve">Pan HY, Morani A, Wang WL, Hess KR, Paulino AC, Ludwig JA, Lin PP, Daw NC and Mahajan A (2015). Prognostic factors and patterns of relapse in ewing sarcoma patients treated with chemotherapy and r0 resection. </w:t>
            </w:r>
            <w:r w:rsidRPr="00F30A45">
              <w:rPr>
                <w:i/>
                <w:sz w:val="16"/>
                <w:szCs w:val="16"/>
              </w:rPr>
              <w:t>Int J Radiat Oncol Biol Phys</w:t>
            </w:r>
            <w:r w:rsidRPr="00F30A45">
              <w:rPr>
                <w:sz w:val="16"/>
                <w:szCs w:val="16"/>
              </w:rPr>
              <w:t xml:space="preserve"> 92(2):349-357.</w:t>
            </w:r>
          </w:p>
          <w:p w14:paraId="06446955" w14:textId="6F95235E" w:rsidR="009712C7" w:rsidRPr="00F30A45" w:rsidRDefault="00F30A45" w:rsidP="00F30A45">
            <w:pPr>
              <w:pStyle w:val="EndNoteBibliography"/>
              <w:spacing w:after="100"/>
              <w:ind w:left="315" w:hanging="315"/>
              <w:rPr>
                <w:sz w:val="16"/>
                <w:szCs w:val="16"/>
              </w:rPr>
            </w:pPr>
            <w:r w:rsidRPr="00F30A45">
              <w:rPr>
                <w:sz w:val="16"/>
                <w:szCs w:val="16"/>
              </w:rPr>
              <w:t>8</w:t>
            </w:r>
            <w:r w:rsidRPr="00F30A45">
              <w:rPr>
                <w:sz w:val="16"/>
                <w:szCs w:val="16"/>
              </w:rPr>
              <w:tab/>
              <w:t xml:space="preserve">Wagner MJ, Gopalakrishnan V, Ravi V, Livingston JA, Conley AP, Araujo D, Somaiah N, Zarzour MA, Ratan R, Wang WL, Patel SR, Lazar A, Ludwig JA and Benjamin RS (2017). Vincristine, Ifosfamide, and Doxorubicin for Initial Treatment of Ewing Sarcoma in Adults. </w:t>
            </w:r>
            <w:r w:rsidRPr="00F30A45">
              <w:rPr>
                <w:i/>
                <w:sz w:val="16"/>
                <w:szCs w:val="16"/>
              </w:rPr>
              <w:t>Oncologist</w:t>
            </w:r>
            <w:r w:rsidRPr="00F30A45">
              <w:rPr>
                <w:sz w:val="16"/>
                <w:szCs w:val="16"/>
              </w:rPr>
              <w:t xml:space="preserve"> 22(10):1271-1277.</w:t>
            </w:r>
            <w:r>
              <w:rPr>
                <w:sz w:val="16"/>
                <w:szCs w:val="16"/>
              </w:rPr>
              <w:t xml:space="preserve">  </w:t>
            </w:r>
            <w:r w:rsidRPr="00F30A45">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6446956" w14:textId="77777777" w:rsidR="009712C7" w:rsidRPr="00441381" w:rsidRDefault="009712C7" w:rsidP="00BD5E26">
            <w:pPr>
              <w:spacing w:line="240" w:lineRule="auto"/>
              <w:rPr>
                <w:rFonts w:ascii="Calibri" w:hAnsi="Calibri"/>
                <w:color w:val="000000"/>
                <w:sz w:val="18"/>
                <w:szCs w:val="18"/>
                <w:vertAlign w:val="superscript"/>
              </w:rPr>
            </w:pPr>
          </w:p>
        </w:tc>
      </w:tr>
      <w:tr w:rsidR="00E245B6" w:rsidRPr="00CC5E7C" w14:paraId="0644696D"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6446958" w14:textId="77777777" w:rsidR="00E245B6" w:rsidRPr="00E245B6" w:rsidRDefault="00E245B6" w:rsidP="00441381">
            <w:pPr>
              <w:spacing w:after="0"/>
              <w:rPr>
                <w:rFonts w:ascii="Calibri" w:hAnsi="Calibri"/>
                <w:sz w:val="16"/>
                <w:szCs w:val="16"/>
              </w:rPr>
            </w:pPr>
            <w:r w:rsidRPr="00E245B6">
              <w:rPr>
                <w:rFonts w:ascii="Calibri" w:hAnsi="Calibri"/>
                <w:sz w:val="16"/>
                <w:szCs w:val="16"/>
              </w:rPr>
              <w:t>Core</w:t>
            </w:r>
            <w:r>
              <w:rPr>
                <w:rFonts w:ascii="Calibri" w:hAnsi="Calibri"/>
                <w:sz w:val="16"/>
                <w:szCs w:val="16"/>
              </w:rPr>
              <w:t xml:space="preserve"> and Non-core</w:t>
            </w:r>
          </w:p>
        </w:tc>
        <w:tc>
          <w:tcPr>
            <w:tcW w:w="1559" w:type="dxa"/>
            <w:tcBorders>
              <w:top w:val="nil"/>
              <w:left w:val="nil"/>
              <w:bottom w:val="single" w:sz="4" w:space="0" w:color="auto"/>
              <w:right w:val="single" w:sz="4" w:space="0" w:color="auto"/>
            </w:tcBorders>
            <w:shd w:val="clear" w:color="000000" w:fill="EEECE1"/>
          </w:tcPr>
          <w:p w14:paraId="06446959" w14:textId="77777777" w:rsidR="00E245B6" w:rsidRPr="00E245B6" w:rsidRDefault="00E245B6" w:rsidP="00441381">
            <w:pPr>
              <w:spacing w:line="240" w:lineRule="auto"/>
              <w:rPr>
                <w:rFonts w:ascii="Calibri" w:hAnsi="Calibri"/>
                <w:bCs/>
                <w:sz w:val="16"/>
                <w:szCs w:val="16"/>
              </w:rPr>
            </w:pPr>
            <w:r w:rsidRPr="00E245B6">
              <w:rPr>
                <w:rFonts w:ascii="Calibri" w:hAnsi="Calibri"/>
                <w:bCs/>
                <w:sz w:val="16"/>
                <w:szCs w:val="16"/>
              </w:rPr>
              <w:t>MARGIN STATUS</w:t>
            </w:r>
          </w:p>
        </w:tc>
        <w:tc>
          <w:tcPr>
            <w:tcW w:w="2835" w:type="dxa"/>
            <w:tcBorders>
              <w:top w:val="nil"/>
              <w:left w:val="nil"/>
              <w:bottom w:val="single" w:sz="4" w:space="0" w:color="auto"/>
              <w:right w:val="single" w:sz="4" w:space="0" w:color="auto"/>
            </w:tcBorders>
            <w:shd w:val="clear" w:color="auto" w:fill="auto"/>
          </w:tcPr>
          <w:p w14:paraId="0644695A" w14:textId="77777777" w:rsidR="00E245B6" w:rsidRPr="00E245B6" w:rsidRDefault="00E245B6" w:rsidP="00E245B6">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E245B6">
              <w:rPr>
                <w:rFonts w:ascii="Calibri" w:hAnsi="Calibri"/>
                <w:color w:val="000000"/>
                <w:sz w:val="16"/>
                <w:szCs w:val="16"/>
              </w:rPr>
              <w:t xml:space="preserve">Cannot be </w:t>
            </w:r>
            <w:proofErr w:type="gramStart"/>
            <w:r w:rsidRPr="00E245B6">
              <w:rPr>
                <w:rFonts w:ascii="Calibri" w:hAnsi="Calibri"/>
                <w:color w:val="000000"/>
                <w:sz w:val="16"/>
                <w:szCs w:val="16"/>
              </w:rPr>
              <w:t>assessed</w:t>
            </w:r>
            <w:proofErr w:type="gramEnd"/>
          </w:p>
          <w:p w14:paraId="0644695B" w14:textId="77777777" w:rsidR="00E245B6" w:rsidRPr="00E245B6" w:rsidRDefault="00E245B6" w:rsidP="00E245B6">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E245B6">
              <w:rPr>
                <w:rFonts w:ascii="Calibri" w:hAnsi="Calibri"/>
                <w:color w:val="000000"/>
                <w:sz w:val="16"/>
                <w:szCs w:val="16"/>
              </w:rPr>
              <w:t>Not involved (R0)</w:t>
            </w:r>
          </w:p>
          <w:p w14:paraId="0644695C" w14:textId="77777777" w:rsidR="00E245B6" w:rsidRDefault="00E245B6" w:rsidP="00E245B6">
            <w:pPr>
              <w:autoSpaceDE w:val="0"/>
              <w:autoSpaceDN w:val="0"/>
              <w:adjustRightInd w:val="0"/>
              <w:spacing w:after="0" w:line="240" w:lineRule="auto"/>
              <w:rPr>
                <w:sz w:val="16"/>
                <w:szCs w:val="16"/>
              </w:rPr>
            </w:pPr>
            <w:r>
              <w:rPr>
                <w:sz w:val="16"/>
                <w:szCs w:val="16"/>
              </w:rPr>
              <w:t xml:space="preserve">      </w:t>
            </w:r>
            <w:r w:rsidRPr="00E245B6">
              <w:rPr>
                <w:sz w:val="16"/>
                <w:szCs w:val="16"/>
              </w:rPr>
              <w:t xml:space="preserve">Distance of tumour from closest </w:t>
            </w:r>
            <w:r>
              <w:rPr>
                <w:sz w:val="16"/>
                <w:szCs w:val="16"/>
              </w:rPr>
              <w:t xml:space="preserve"> </w:t>
            </w:r>
          </w:p>
          <w:p w14:paraId="0644695D" w14:textId="77777777" w:rsidR="00E245B6" w:rsidRPr="00E245B6" w:rsidRDefault="00E245B6" w:rsidP="00F20A75">
            <w:pPr>
              <w:autoSpaceDE w:val="0"/>
              <w:autoSpaceDN w:val="0"/>
              <w:adjustRightInd w:val="0"/>
              <w:spacing w:after="80" w:line="240" w:lineRule="auto"/>
              <w:rPr>
                <w:sz w:val="16"/>
                <w:szCs w:val="16"/>
              </w:rPr>
            </w:pPr>
            <w:r>
              <w:rPr>
                <w:sz w:val="16"/>
                <w:szCs w:val="16"/>
              </w:rPr>
              <w:t xml:space="preserve">      m</w:t>
            </w:r>
            <w:r w:rsidRPr="00E245B6">
              <w:rPr>
                <w:sz w:val="16"/>
                <w:szCs w:val="16"/>
              </w:rPr>
              <w:t>argin</w:t>
            </w:r>
            <w:r>
              <w:rPr>
                <w:sz w:val="16"/>
                <w:szCs w:val="16"/>
              </w:rPr>
              <w:t xml:space="preserve">    __</w:t>
            </w:r>
            <w:proofErr w:type="gramStart"/>
            <w:r>
              <w:rPr>
                <w:sz w:val="16"/>
                <w:szCs w:val="16"/>
              </w:rPr>
              <w:t xml:space="preserve">_ </w:t>
            </w:r>
            <w:r w:rsidRPr="00E245B6">
              <w:rPr>
                <w:sz w:val="16"/>
                <w:szCs w:val="16"/>
              </w:rPr>
              <w:t xml:space="preserve"> mm</w:t>
            </w:r>
            <w:proofErr w:type="gramEnd"/>
          </w:p>
          <w:p w14:paraId="6ED300F2" w14:textId="77777777" w:rsidR="00F20A75" w:rsidRDefault="00E245B6" w:rsidP="00E245B6">
            <w:pPr>
              <w:autoSpaceDE w:val="0"/>
              <w:autoSpaceDN w:val="0"/>
              <w:adjustRightInd w:val="0"/>
              <w:spacing w:after="0" w:line="240" w:lineRule="auto"/>
              <w:rPr>
                <w:sz w:val="16"/>
                <w:szCs w:val="16"/>
              </w:rPr>
            </w:pPr>
            <w:r>
              <w:rPr>
                <w:sz w:val="16"/>
                <w:szCs w:val="16"/>
              </w:rPr>
              <w:t xml:space="preserve">      </w:t>
            </w:r>
            <w:r w:rsidRPr="00E245B6">
              <w:rPr>
                <w:sz w:val="16"/>
                <w:szCs w:val="16"/>
              </w:rPr>
              <w:t>Specify closest margin</w:t>
            </w:r>
            <w:r w:rsidR="00555FFD">
              <w:rPr>
                <w:sz w:val="16"/>
                <w:szCs w:val="16"/>
              </w:rPr>
              <w:t>(s)</w:t>
            </w:r>
            <w:r w:rsidRPr="00E245B6">
              <w:rPr>
                <w:sz w:val="16"/>
                <w:szCs w:val="16"/>
              </w:rPr>
              <w:t xml:space="preserve"> (e.g.,</w:t>
            </w:r>
          </w:p>
          <w:p w14:paraId="0644695F" w14:textId="20FBC744" w:rsidR="00E245B6" w:rsidRDefault="00F20A75" w:rsidP="00F20A75">
            <w:pPr>
              <w:autoSpaceDE w:val="0"/>
              <w:autoSpaceDN w:val="0"/>
              <w:adjustRightInd w:val="0"/>
              <w:spacing w:after="80" w:line="240" w:lineRule="auto"/>
              <w:rPr>
                <w:sz w:val="16"/>
                <w:szCs w:val="16"/>
              </w:rPr>
            </w:pPr>
            <w:r>
              <w:rPr>
                <w:sz w:val="16"/>
                <w:szCs w:val="16"/>
              </w:rPr>
              <w:t xml:space="preserve">      </w:t>
            </w:r>
            <w:r w:rsidR="00E245B6" w:rsidRPr="00E245B6">
              <w:rPr>
                <w:sz w:val="16"/>
                <w:szCs w:val="16"/>
              </w:rPr>
              <w:t xml:space="preserve">distal), if </w:t>
            </w:r>
            <w:r w:rsidR="00126330">
              <w:rPr>
                <w:sz w:val="16"/>
                <w:szCs w:val="16"/>
              </w:rPr>
              <w:t>p</w:t>
            </w:r>
            <w:r w:rsidR="00E245B6" w:rsidRPr="00E245B6">
              <w:rPr>
                <w:sz w:val="16"/>
                <w:szCs w:val="16"/>
              </w:rPr>
              <w:t>ossible</w:t>
            </w:r>
          </w:p>
          <w:p w14:paraId="06446960" w14:textId="77777777" w:rsidR="00126330" w:rsidRPr="00AE57EA" w:rsidRDefault="00126330" w:rsidP="00126330">
            <w:pPr>
              <w:autoSpaceDE w:val="0"/>
              <w:autoSpaceDN w:val="0"/>
              <w:adjustRightInd w:val="0"/>
              <w:spacing w:after="0" w:line="240" w:lineRule="auto"/>
              <w:rPr>
                <w:color w:val="808080" w:themeColor="background1" w:themeShade="80"/>
                <w:sz w:val="16"/>
                <w:szCs w:val="16"/>
              </w:rPr>
            </w:pPr>
            <w:r w:rsidRPr="00AE57EA">
              <w:rPr>
                <w:color w:val="808080" w:themeColor="background1" w:themeShade="80"/>
                <w:sz w:val="16"/>
                <w:szCs w:val="16"/>
              </w:rPr>
              <w:t xml:space="preserve">      Specify type of tissue of closest    </w:t>
            </w:r>
          </w:p>
          <w:p w14:paraId="06446961" w14:textId="77777777" w:rsidR="00126330" w:rsidRPr="00AE57EA" w:rsidRDefault="00126330" w:rsidP="00126330">
            <w:pPr>
              <w:autoSpaceDE w:val="0"/>
              <w:autoSpaceDN w:val="0"/>
              <w:adjustRightInd w:val="0"/>
              <w:spacing w:after="80" w:line="240" w:lineRule="auto"/>
              <w:rPr>
                <w:color w:val="808080" w:themeColor="background1" w:themeShade="80"/>
                <w:sz w:val="16"/>
                <w:szCs w:val="16"/>
              </w:rPr>
            </w:pPr>
            <w:r w:rsidRPr="00AE57EA">
              <w:rPr>
                <w:color w:val="808080" w:themeColor="background1" w:themeShade="80"/>
                <w:sz w:val="16"/>
                <w:szCs w:val="16"/>
              </w:rPr>
              <w:t xml:space="preserve">      margin </w:t>
            </w:r>
          </w:p>
          <w:p w14:paraId="06446962" w14:textId="77777777" w:rsidR="00E245B6" w:rsidRPr="00AE57EA" w:rsidRDefault="00E245B6" w:rsidP="00E245B6">
            <w:pPr>
              <w:autoSpaceDE w:val="0"/>
              <w:autoSpaceDN w:val="0"/>
              <w:adjustRightInd w:val="0"/>
              <w:spacing w:after="80" w:line="240" w:lineRule="auto"/>
              <w:rPr>
                <w:color w:val="808080" w:themeColor="background1" w:themeShade="80"/>
                <w:sz w:val="16"/>
                <w:szCs w:val="16"/>
              </w:rPr>
            </w:pPr>
            <w:r w:rsidRPr="00AE57EA">
              <w:rPr>
                <w:color w:val="808080" w:themeColor="background1" w:themeShade="80"/>
                <w:sz w:val="16"/>
                <w:szCs w:val="16"/>
              </w:rPr>
              <w:t xml:space="preserve">      AND</w:t>
            </w:r>
          </w:p>
          <w:p w14:paraId="06446963" w14:textId="77777777" w:rsidR="00126330" w:rsidRPr="00AE57EA" w:rsidRDefault="00126330" w:rsidP="00126330">
            <w:pPr>
              <w:autoSpaceDE w:val="0"/>
              <w:autoSpaceDN w:val="0"/>
              <w:adjustRightInd w:val="0"/>
              <w:spacing w:after="0" w:line="240" w:lineRule="auto"/>
              <w:ind w:left="176"/>
              <w:rPr>
                <w:color w:val="808080" w:themeColor="background1" w:themeShade="80"/>
                <w:sz w:val="16"/>
                <w:szCs w:val="16"/>
              </w:rPr>
            </w:pPr>
            <w:r w:rsidRPr="00AE57EA">
              <w:rPr>
                <w:color w:val="808080" w:themeColor="background1" w:themeShade="80"/>
                <w:sz w:val="16"/>
                <w:szCs w:val="16"/>
              </w:rPr>
              <w:t xml:space="preserve"> </w:t>
            </w:r>
            <w:r w:rsidR="00E245B6" w:rsidRPr="00AE57EA">
              <w:rPr>
                <w:color w:val="808080" w:themeColor="background1" w:themeShade="80"/>
                <w:sz w:val="16"/>
                <w:szCs w:val="16"/>
              </w:rPr>
              <w:t>Distance of tumour to osteotomy</w:t>
            </w:r>
            <w:r w:rsidRPr="00AE57EA">
              <w:rPr>
                <w:color w:val="808080" w:themeColor="background1" w:themeShade="80"/>
                <w:sz w:val="16"/>
                <w:szCs w:val="16"/>
              </w:rPr>
              <w:t xml:space="preserve"> </w:t>
            </w:r>
          </w:p>
          <w:p w14:paraId="06446964" w14:textId="77777777" w:rsidR="00126330" w:rsidRPr="00AE57EA" w:rsidRDefault="00126330" w:rsidP="00126330">
            <w:pPr>
              <w:autoSpaceDE w:val="0"/>
              <w:autoSpaceDN w:val="0"/>
              <w:adjustRightInd w:val="0"/>
              <w:spacing w:after="0" w:line="240" w:lineRule="auto"/>
              <w:ind w:left="176"/>
              <w:rPr>
                <w:color w:val="808080" w:themeColor="background1" w:themeShade="80"/>
                <w:sz w:val="16"/>
                <w:szCs w:val="16"/>
              </w:rPr>
            </w:pPr>
            <w:r w:rsidRPr="00AE57EA">
              <w:rPr>
                <w:color w:val="808080" w:themeColor="background1" w:themeShade="80"/>
                <w:sz w:val="16"/>
                <w:szCs w:val="16"/>
              </w:rPr>
              <w:t xml:space="preserve"> (if not the closest margin)</w:t>
            </w:r>
          </w:p>
          <w:p w14:paraId="06446965" w14:textId="73EBC09A" w:rsidR="00126330" w:rsidRPr="00AE57EA" w:rsidRDefault="00126330" w:rsidP="00663295">
            <w:pPr>
              <w:autoSpaceDE w:val="0"/>
              <w:autoSpaceDN w:val="0"/>
              <w:adjustRightInd w:val="0"/>
              <w:spacing w:after="80" w:line="240" w:lineRule="auto"/>
              <w:ind w:left="176"/>
              <w:rPr>
                <w:color w:val="808080" w:themeColor="background1" w:themeShade="80"/>
                <w:sz w:val="16"/>
                <w:szCs w:val="16"/>
              </w:rPr>
            </w:pPr>
            <w:r w:rsidRPr="00AE57EA">
              <w:rPr>
                <w:color w:val="808080" w:themeColor="background1" w:themeShade="80"/>
                <w:sz w:val="16"/>
                <w:szCs w:val="16"/>
              </w:rPr>
              <w:t xml:space="preserve">  ___ mm            </w:t>
            </w:r>
          </w:p>
          <w:p w14:paraId="06446966" w14:textId="77777777" w:rsidR="00E245B6" w:rsidRPr="00126330" w:rsidRDefault="00E245B6" w:rsidP="00126330">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126330">
              <w:rPr>
                <w:rFonts w:ascii="Calibri" w:hAnsi="Calibri"/>
                <w:color w:val="000000"/>
                <w:sz w:val="16"/>
                <w:szCs w:val="16"/>
              </w:rPr>
              <w:t>Microscopically involved (R1)</w:t>
            </w:r>
          </w:p>
          <w:p w14:paraId="06446967" w14:textId="77777777" w:rsidR="00E245B6" w:rsidRDefault="00126330" w:rsidP="00126330">
            <w:pPr>
              <w:pStyle w:val="ListParagraph"/>
              <w:autoSpaceDE w:val="0"/>
              <w:autoSpaceDN w:val="0"/>
              <w:adjustRightInd w:val="0"/>
              <w:spacing w:after="0" w:line="240" w:lineRule="auto"/>
              <w:ind w:left="176"/>
              <w:rPr>
                <w:rFonts w:ascii="Calibri" w:hAnsi="Calibri"/>
                <w:color w:val="000000"/>
                <w:sz w:val="16"/>
                <w:szCs w:val="16"/>
              </w:rPr>
            </w:pPr>
            <w:r>
              <w:rPr>
                <w:rFonts w:ascii="Calibri" w:hAnsi="Calibri"/>
                <w:color w:val="000000"/>
                <w:sz w:val="16"/>
                <w:szCs w:val="16"/>
              </w:rPr>
              <w:t xml:space="preserve">    </w:t>
            </w:r>
            <w:r w:rsidR="00E245B6" w:rsidRPr="00126330">
              <w:rPr>
                <w:rFonts w:ascii="Calibri" w:hAnsi="Calibri"/>
                <w:color w:val="000000"/>
                <w:sz w:val="16"/>
                <w:szCs w:val="16"/>
              </w:rPr>
              <w:t>Specify margin(</w:t>
            </w:r>
            <w:r w:rsidR="00E245B6" w:rsidRPr="00AC3800">
              <w:rPr>
                <w:rFonts w:ascii="Calibri" w:hAnsi="Calibri"/>
                <w:color w:val="000000"/>
                <w:sz w:val="16"/>
                <w:szCs w:val="16"/>
              </w:rPr>
              <w:t>s), if possible</w:t>
            </w:r>
          </w:p>
          <w:p w14:paraId="3F38C7A9" w14:textId="77777777" w:rsidR="00AC4441" w:rsidRPr="00AC3800" w:rsidRDefault="00AC4441" w:rsidP="00126330">
            <w:pPr>
              <w:pStyle w:val="ListParagraph"/>
              <w:autoSpaceDE w:val="0"/>
              <w:autoSpaceDN w:val="0"/>
              <w:adjustRightInd w:val="0"/>
              <w:spacing w:after="0" w:line="240" w:lineRule="auto"/>
              <w:ind w:left="176"/>
              <w:rPr>
                <w:rFonts w:ascii="Calibri" w:hAnsi="Calibri"/>
                <w:color w:val="000000"/>
                <w:sz w:val="16"/>
                <w:szCs w:val="16"/>
              </w:rPr>
            </w:pPr>
          </w:p>
          <w:p w14:paraId="06446968" w14:textId="77777777" w:rsidR="00E245B6" w:rsidRPr="00126330" w:rsidRDefault="00E245B6" w:rsidP="00126330">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126330">
              <w:rPr>
                <w:rFonts w:ascii="Calibri" w:hAnsi="Calibri"/>
                <w:color w:val="000000"/>
                <w:sz w:val="16"/>
                <w:szCs w:val="16"/>
              </w:rPr>
              <w:lastRenderedPageBreak/>
              <w:t xml:space="preserve">Macroscopically involved (R2) </w:t>
            </w:r>
          </w:p>
          <w:p w14:paraId="06446969" w14:textId="77777777" w:rsidR="00E245B6" w:rsidRPr="00E245B6" w:rsidRDefault="00126330" w:rsidP="00152879">
            <w:pPr>
              <w:pStyle w:val="ListParagraph"/>
              <w:autoSpaceDE w:val="0"/>
              <w:autoSpaceDN w:val="0"/>
              <w:adjustRightInd w:val="0"/>
              <w:spacing w:after="80" w:line="240" w:lineRule="auto"/>
              <w:ind w:left="176"/>
              <w:rPr>
                <w:sz w:val="16"/>
                <w:szCs w:val="16"/>
              </w:rPr>
            </w:pPr>
            <w:r>
              <w:rPr>
                <w:rFonts w:ascii="Calibri" w:hAnsi="Calibri"/>
                <w:color w:val="000000"/>
                <w:sz w:val="16"/>
                <w:szCs w:val="16"/>
              </w:rPr>
              <w:t xml:space="preserve">    </w:t>
            </w:r>
            <w:r w:rsidR="00E245B6" w:rsidRPr="00126330">
              <w:rPr>
                <w:rFonts w:ascii="Calibri" w:hAnsi="Calibri"/>
                <w:color w:val="000000"/>
                <w:sz w:val="16"/>
                <w:szCs w:val="16"/>
              </w:rPr>
              <w:t>Specify margin(s</w:t>
            </w:r>
            <w:r w:rsidR="00E245B6" w:rsidRPr="00AC3800">
              <w:rPr>
                <w:rFonts w:ascii="Calibri" w:hAnsi="Calibri"/>
                <w:color w:val="000000"/>
                <w:sz w:val="16"/>
                <w:szCs w:val="16"/>
              </w:rPr>
              <w:t>), if possible</w:t>
            </w:r>
          </w:p>
        </w:tc>
        <w:tc>
          <w:tcPr>
            <w:tcW w:w="8222" w:type="dxa"/>
            <w:tcBorders>
              <w:top w:val="nil"/>
              <w:left w:val="nil"/>
              <w:bottom w:val="single" w:sz="4" w:space="0" w:color="auto"/>
              <w:right w:val="single" w:sz="4" w:space="0" w:color="auto"/>
            </w:tcBorders>
            <w:shd w:val="clear" w:color="auto" w:fill="auto"/>
          </w:tcPr>
          <w:p w14:paraId="4BF5C831" w14:textId="77777777" w:rsidR="003979EF" w:rsidRPr="003979EF" w:rsidRDefault="003979EF" w:rsidP="003979EF">
            <w:pPr>
              <w:spacing w:line="240" w:lineRule="auto"/>
              <w:rPr>
                <w:b/>
                <w:sz w:val="16"/>
                <w:szCs w:val="16"/>
              </w:rPr>
            </w:pPr>
            <w:r w:rsidRPr="003979EF">
              <w:rPr>
                <w:sz w:val="16"/>
                <w:szCs w:val="16"/>
              </w:rPr>
              <w:lastRenderedPageBreak/>
              <w:t xml:space="preserve">There is no generally accepted way of reporting margins for bone tumours. If margins are involved, a distinction is often made between microscopic involvement (R1) and resections in which it is evident macroscopically that the tumour is incompletely resected (R2). In the case of negative margins (R0), the minimum that should be documented is the distance of tumour to the closest margin. The type of tissue comprising the resection margin should also be recorded (e.g., </w:t>
            </w:r>
            <w:proofErr w:type="spellStart"/>
            <w:r w:rsidRPr="003979EF">
              <w:rPr>
                <w:sz w:val="16"/>
                <w:szCs w:val="16"/>
              </w:rPr>
              <w:t>pseudocapsule</w:t>
            </w:r>
            <w:proofErr w:type="spellEnd"/>
            <w:r w:rsidRPr="003979EF">
              <w:rPr>
                <w:sz w:val="16"/>
                <w:szCs w:val="16"/>
              </w:rPr>
              <w:t>, loose fibrous/ fibroadipose tissue, bone, skeletal muscle, dense regular connective tissue (fascia/aponeurosis/ periosteum/vascular sheath/perineurium) since it might be that bone/fascia are more robust marginal tissues than other tissue types. In addition, the distance to the closest osteotomy margin should also be recorded even if it is not the closest margin.</w:t>
            </w:r>
            <w:r w:rsidRPr="003979EF">
              <w:rPr>
                <w:b/>
                <w:sz w:val="16"/>
                <w:szCs w:val="16"/>
              </w:rPr>
              <w:t xml:space="preserve"> </w:t>
            </w:r>
            <w:r w:rsidRPr="003979EF">
              <w:rPr>
                <w:sz w:val="16"/>
                <w:szCs w:val="16"/>
              </w:rPr>
              <w:t>Some guidelines recommend that all margins less than 20 millimetres (mm) should be documented in terms of depth and the tissue comprising each that is less than 20 mm.</w:t>
            </w:r>
            <w:r w:rsidRPr="003979EF">
              <w:rPr>
                <w:b/>
                <w:sz w:val="16"/>
                <w:szCs w:val="16"/>
              </w:rPr>
              <w:t xml:space="preserve"> </w:t>
            </w:r>
          </w:p>
          <w:p w14:paraId="0644696B" w14:textId="77777777" w:rsidR="00E245B6" w:rsidRPr="003979EF" w:rsidRDefault="00E245B6" w:rsidP="00FC562C">
            <w:pPr>
              <w:spacing w:after="0" w:line="240" w:lineRule="auto"/>
              <w:rPr>
                <w:sz w:val="16"/>
                <w:szCs w:val="16"/>
              </w:rPr>
            </w:pPr>
          </w:p>
        </w:tc>
        <w:tc>
          <w:tcPr>
            <w:tcW w:w="1701" w:type="dxa"/>
            <w:tcBorders>
              <w:top w:val="nil"/>
              <w:left w:val="nil"/>
              <w:bottom w:val="single" w:sz="4" w:space="0" w:color="auto"/>
              <w:right w:val="single" w:sz="4" w:space="0" w:color="auto"/>
            </w:tcBorders>
            <w:shd w:val="clear" w:color="auto" w:fill="auto"/>
          </w:tcPr>
          <w:p w14:paraId="0644696C" w14:textId="77777777" w:rsidR="00E245B6" w:rsidRPr="00441381" w:rsidRDefault="00E245B6" w:rsidP="00BD5E26">
            <w:pPr>
              <w:spacing w:line="240" w:lineRule="auto"/>
              <w:rPr>
                <w:rFonts w:ascii="Calibri" w:hAnsi="Calibri"/>
                <w:color w:val="000000"/>
                <w:sz w:val="18"/>
                <w:szCs w:val="18"/>
                <w:vertAlign w:val="superscript"/>
              </w:rPr>
            </w:pPr>
          </w:p>
        </w:tc>
      </w:tr>
      <w:tr w:rsidR="00C05567" w:rsidRPr="00CC5E7C" w14:paraId="0644697B"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644696E" w14:textId="77777777" w:rsidR="00C05567" w:rsidRPr="00801AAE" w:rsidRDefault="00C05567" w:rsidP="0009066A">
            <w:pPr>
              <w:spacing w:after="0"/>
              <w:rPr>
                <w:rFonts w:ascii="Calibri" w:hAnsi="Calibri"/>
                <w:color w:val="A6A6A6" w:themeColor="background1" w:themeShade="A6"/>
                <w:sz w:val="16"/>
                <w:szCs w:val="16"/>
              </w:rPr>
            </w:pPr>
            <w:r w:rsidRPr="00152879">
              <w:rPr>
                <w:rFonts w:ascii="Calibri" w:hAnsi="Calibri"/>
                <w:sz w:val="16"/>
                <w:szCs w:val="16"/>
              </w:rPr>
              <w:t>Non-core</w:t>
            </w:r>
          </w:p>
        </w:tc>
        <w:tc>
          <w:tcPr>
            <w:tcW w:w="1559" w:type="dxa"/>
            <w:tcBorders>
              <w:top w:val="nil"/>
              <w:left w:val="nil"/>
              <w:bottom w:val="single" w:sz="4" w:space="0" w:color="auto"/>
              <w:right w:val="single" w:sz="4" w:space="0" w:color="auto"/>
            </w:tcBorders>
            <w:shd w:val="clear" w:color="000000" w:fill="EEECE1"/>
          </w:tcPr>
          <w:p w14:paraId="0644696F" w14:textId="77777777" w:rsidR="00C05567" w:rsidRPr="00C05567" w:rsidRDefault="00C05567" w:rsidP="001C4471">
            <w:pPr>
              <w:spacing w:line="240" w:lineRule="auto"/>
              <w:rPr>
                <w:rFonts w:ascii="Calibri" w:hAnsi="Calibri"/>
                <w:bCs/>
                <w:color w:val="A6A6A6" w:themeColor="background1" w:themeShade="A6"/>
                <w:sz w:val="16"/>
                <w:szCs w:val="16"/>
              </w:rPr>
            </w:pPr>
            <w:r w:rsidRPr="00AE57EA">
              <w:rPr>
                <w:rFonts w:ascii="Calibri" w:hAnsi="Calibri"/>
                <w:bCs/>
                <w:color w:val="808080" w:themeColor="background1" w:themeShade="80"/>
                <w:sz w:val="16"/>
                <w:szCs w:val="16"/>
              </w:rPr>
              <w:t>LYMPH NODE STATUS</w:t>
            </w:r>
          </w:p>
        </w:tc>
        <w:tc>
          <w:tcPr>
            <w:tcW w:w="2835" w:type="dxa"/>
            <w:tcBorders>
              <w:top w:val="nil"/>
              <w:left w:val="nil"/>
              <w:bottom w:val="single" w:sz="4" w:space="0" w:color="auto"/>
              <w:right w:val="single" w:sz="4" w:space="0" w:color="auto"/>
            </w:tcBorders>
            <w:shd w:val="clear" w:color="auto" w:fill="auto"/>
          </w:tcPr>
          <w:p w14:paraId="06446970" w14:textId="77777777" w:rsidR="00C05567" w:rsidRPr="00AE57EA" w:rsidRDefault="00C05567" w:rsidP="00C05567">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Cannot be </w:t>
            </w:r>
            <w:proofErr w:type="gramStart"/>
            <w:r w:rsidRPr="00AE57EA">
              <w:rPr>
                <w:color w:val="808080" w:themeColor="background1" w:themeShade="80"/>
                <w:sz w:val="16"/>
                <w:szCs w:val="16"/>
              </w:rPr>
              <w:t>assessed</w:t>
            </w:r>
            <w:proofErr w:type="gramEnd"/>
          </w:p>
          <w:p w14:paraId="06446971" w14:textId="77777777" w:rsidR="00C05567" w:rsidRPr="00AE57EA" w:rsidRDefault="00C05567" w:rsidP="00C05567">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No nodes submitted or </w:t>
            </w:r>
            <w:proofErr w:type="gramStart"/>
            <w:r w:rsidRPr="00AE57EA">
              <w:rPr>
                <w:color w:val="808080" w:themeColor="background1" w:themeShade="80"/>
                <w:sz w:val="16"/>
                <w:szCs w:val="16"/>
              </w:rPr>
              <w:t>found</w:t>
            </w:r>
            <w:proofErr w:type="gramEnd"/>
          </w:p>
          <w:p w14:paraId="4259683E" w14:textId="77777777" w:rsidR="002C1F69" w:rsidRDefault="00C05567" w:rsidP="002C1F69">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Number of lymph nodes </w:t>
            </w:r>
            <w:proofErr w:type="gramStart"/>
            <w:r w:rsidRPr="00AE57EA">
              <w:rPr>
                <w:color w:val="808080" w:themeColor="background1" w:themeShade="80"/>
                <w:sz w:val="16"/>
                <w:szCs w:val="16"/>
              </w:rPr>
              <w:t>examined</w:t>
            </w:r>
            <w:proofErr w:type="gramEnd"/>
          </w:p>
          <w:p w14:paraId="47BE70B3" w14:textId="77777777" w:rsidR="002C1F69" w:rsidRDefault="00C05567" w:rsidP="002C1F69">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2C1F69">
              <w:rPr>
                <w:color w:val="808080" w:themeColor="background1" w:themeShade="80"/>
                <w:sz w:val="16"/>
                <w:szCs w:val="16"/>
              </w:rPr>
              <w:t>Not involved</w:t>
            </w:r>
          </w:p>
          <w:p w14:paraId="06446974" w14:textId="3FD41F38" w:rsidR="00C05567" w:rsidRPr="002C1F69" w:rsidRDefault="00C05567" w:rsidP="002C1F69">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2C1F69">
              <w:rPr>
                <w:color w:val="808080" w:themeColor="background1" w:themeShade="80"/>
                <w:sz w:val="16"/>
                <w:szCs w:val="16"/>
              </w:rPr>
              <w:t>Involved</w:t>
            </w:r>
          </w:p>
          <w:p w14:paraId="06446976" w14:textId="60E1C3D7" w:rsidR="00C05567" w:rsidRPr="00AE57EA" w:rsidRDefault="00C05567" w:rsidP="00C05567">
            <w:pPr>
              <w:pStyle w:val="ListParagraph"/>
              <w:autoSpaceDE w:val="0"/>
              <w:autoSpaceDN w:val="0"/>
              <w:adjustRightInd w:val="0"/>
              <w:spacing w:after="0" w:line="240" w:lineRule="auto"/>
              <w:ind w:left="176"/>
              <w:rPr>
                <w:color w:val="808080" w:themeColor="background1" w:themeShade="80"/>
                <w:sz w:val="16"/>
                <w:szCs w:val="16"/>
              </w:rPr>
            </w:pPr>
            <w:r w:rsidRPr="00AE57EA">
              <w:rPr>
                <w:color w:val="808080" w:themeColor="background1" w:themeShade="80"/>
                <w:sz w:val="16"/>
                <w:szCs w:val="16"/>
              </w:rPr>
              <w:t xml:space="preserve">   Number of involved lymph nodes</w:t>
            </w:r>
          </w:p>
          <w:p w14:paraId="06446977" w14:textId="77777777" w:rsidR="00C05567" w:rsidRPr="00C05567" w:rsidRDefault="00C05567" w:rsidP="005342BA">
            <w:pPr>
              <w:pStyle w:val="ListParagraph"/>
              <w:numPr>
                <w:ilvl w:val="0"/>
                <w:numId w:val="13"/>
              </w:numPr>
              <w:autoSpaceDE w:val="0"/>
              <w:autoSpaceDN w:val="0"/>
              <w:adjustRightInd w:val="0"/>
              <w:spacing w:after="80" w:line="240" w:lineRule="auto"/>
              <w:ind w:left="457" w:hanging="142"/>
              <w:rPr>
                <w:color w:val="A6A6A6" w:themeColor="background1" w:themeShade="A6"/>
                <w:sz w:val="16"/>
                <w:szCs w:val="16"/>
              </w:rPr>
            </w:pPr>
            <w:r w:rsidRPr="00AE57EA">
              <w:rPr>
                <w:color w:val="808080" w:themeColor="background1" w:themeShade="80"/>
                <w:sz w:val="16"/>
                <w:szCs w:val="16"/>
              </w:rPr>
              <w:t>Number cannot be determined</w:t>
            </w:r>
          </w:p>
        </w:tc>
        <w:tc>
          <w:tcPr>
            <w:tcW w:w="8222" w:type="dxa"/>
            <w:tcBorders>
              <w:top w:val="nil"/>
              <w:left w:val="nil"/>
              <w:bottom w:val="single" w:sz="4" w:space="0" w:color="auto"/>
              <w:right w:val="single" w:sz="4" w:space="0" w:color="auto"/>
            </w:tcBorders>
            <w:shd w:val="clear" w:color="auto" w:fill="auto"/>
          </w:tcPr>
          <w:p w14:paraId="53D349B6" w14:textId="77777777" w:rsidR="00307BA5" w:rsidRPr="00307BA5" w:rsidRDefault="00307BA5" w:rsidP="00307BA5">
            <w:pPr>
              <w:spacing w:line="240" w:lineRule="auto"/>
              <w:rPr>
                <w:sz w:val="16"/>
                <w:szCs w:val="16"/>
              </w:rPr>
            </w:pPr>
            <w:r w:rsidRPr="00307BA5">
              <w:rPr>
                <w:sz w:val="16"/>
                <w:szCs w:val="16"/>
              </w:rPr>
              <w:t xml:space="preserve">Lymph nodes are very rarely submitted or found with bone </w:t>
            </w:r>
            <w:proofErr w:type="gramStart"/>
            <w:r w:rsidRPr="00307BA5">
              <w:rPr>
                <w:sz w:val="16"/>
                <w:szCs w:val="16"/>
              </w:rPr>
              <w:t>specimens</w:t>
            </w:r>
            <w:proofErr w:type="gramEnd"/>
            <w:r w:rsidRPr="00307BA5">
              <w:rPr>
                <w:sz w:val="16"/>
                <w:szCs w:val="16"/>
              </w:rPr>
              <w:t xml:space="preserve"> and it is not necessary to undertake an exhaustive search for nodes in the specimen. Though regional lymph node metastasis is very rare in adult bone sarcomas, its presence has prognostic </w:t>
            </w:r>
            <w:proofErr w:type="gramStart"/>
            <w:r w:rsidRPr="00307BA5">
              <w:rPr>
                <w:sz w:val="16"/>
                <w:szCs w:val="16"/>
              </w:rPr>
              <w:t>importance</w:t>
            </w:r>
            <w:proofErr w:type="gramEnd"/>
            <w:r w:rsidRPr="00307BA5">
              <w:rPr>
                <w:sz w:val="16"/>
                <w:szCs w:val="16"/>
              </w:rPr>
              <w:t xml:space="preserve"> and it is important to report. </w:t>
            </w:r>
          </w:p>
          <w:p w14:paraId="06446979" w14:textId="77777777" w:rsidR="00C05567" w:rsidRPr="00307BA5" w:rsidRDefault="00C05567" w:rsidP="00FC562C">
            <w:pPr>
              <w:spacing w:after="0" w:line="240" w:lineRule="auto"/>
              <w:rPr>
                <w:sz w:val="16"/>
                <w:szCs w:val="16"/>
              </w:rPr>
            </w:pPr>
          </w:p>
        </w:tc>
        <w:tc>
          <w:tcPr>
            <w:tcW w:w="1701" w:type="dxa"/>
            <w:tcBorders>
              <w:top w:val="nil"/>
              <w:left w:val="nil"/>
              <w:bottom w:val="single" w:sz="4" w:space="0" w:color="auto"/>
              <w:right w:val="single" w:sz="4" w:space="0" w:color="auto"/>
            </w:tcBorders>
            <w:shd w:val="clear" w:color="auto" w:fill="auto"/>
          </w:tcPr>
          <w:p w14:paraId="0644697A" w14:textId="77777777" w:rsidR="00C05567" w:rsidRPr="00441381" w:rsidRDefault="00C05567" w:rsidP="00BD5E26">
            <w:pPr>
              <w:spacing w:line="240" w:lineRule="auto"/>
              <w:rPr>
                <w:rFonts w:ascii="Calibri" w:hAnsi="Calibri"/>
                <w:color w:val="000000"/>
                <w:sz w:val="18"/>
                <w:szCs w:val="18"/>
                <w:vertAlign w:val="superscript"/>
              </w:rPr>
            </w:pPr>
          </w:p>
        </w:tc>
      </w:tr>
      <w:tr w:rsidR="00832A75" w:rsidRPr="00CC5E7C" w14:paraId="06446982"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644697C" w14:textId="77777777" w:rsidR="00832A75" w:rsidRPr="00801AAE" w:rsidRDefault="00441381" w:rsidP="00441381">
            <w:pPr>
              <w:spacing w:after="0"/>
              <w:rPr>
                <w:rFonts w:ascii="Calibri" w:hAnsi="Calibri"/>
                <w:color w:val="A6A6A6" w:themeColor="background1" w:themeShade="A6"/>
                <w:sz w:val="16"/>
                <w:szCs w:val="16"/>
              </w:rPr>
            </w:pPr>
            <w:r w:rsidRPr="00152879">
              <w:rPr>
                <w:rFonts w:ascii="Calibri" w:hAnsi="Calibri"/>
                <w:sz w:val="16"/>
                <w:szCs w:val="16"/>
              </w:rPr>
              <w:t>Non-c</w:t>
            </w:r>
            <w:r w:rsidR="002C73D9" w:rsidRPr="00152879">
              <w:rPr>
                <w:rFonts w:ascii="Calibri" w:hAnsi="Calibri"/>
                <w:sz w:val="16"/>
                <w:szCs w:val="16"/>
              </w:rPr>
              <w:t>ore</w:t>
            </w:r>
          </w:p>
        </w:tc>
        <w:tc>
          <w:tcPr>
            <w:tcW w:w="1559" w:type="dxa"/>
            <w:tcBorders>
              <w:top w:val="nil"/>
              <w:left w:val="nil"/>
              <w:bottom w:val="single" w:sz="4" w:space="0" w:color="auto"/>
              <w:right w:val="single" w:sz="4" w:space="0" w:color="auto"/>
            </w:tcBorders>
            <w:shd w:val="clear" w:color="000000" w:fill="EEECE1"/>
          </w:tcPr>
          <w:p w14:paraId="0644697D" w14:textId="77777777" w:rsidR="00832A75" w:rsidRPr="00801AAE" w:rsidRDefault="00441381" w:rsidP="00D7716C">
            <w:pPr>
              <w:spacing w:line="240" w:lineRule="auto"/>
              <w:rPr>
                <w:rFonts w:ascii="Calibri" w:hAnsi="Calibri"/>
                <w:bCs/>
                <w:color w:val="A6A6A6" w:themeColor="background1" w:themeShade="A6"/>
                <w:sz w:val="16"/>
                <w:szCs w:val="16"/>
              </w:rPr>
            </w:pPr>
            <w:r w:rsidRPr="00AE57EA">
              <w:rPr>
                <w:rFonts w:ascii="Calibri" w:hAnsi="Calibri"/>
                <w:bCs/>
                <w:color w:val="808080" w:themeColor="background1" w:themeShade="80"/>
                <w:sz w:val="16"/>
                <w:szCs w:val="16"/>
              </w:rPr>
              <w:t xml:space="preserve">COEXISTENT </w:t>
            </w:r>
            <w:proofErr w:type="spellStart"/>
            <w:r w:rsidRPr="00AE57EA">
              <w:rPr>
                <w:rFonts w:ascii="Calibri" w:hAnsi="Calibri"/>
                <w:bCs/>
                <w:color w:val="808080" w:themeColor="background1" w:themeShade="80"/>
                <w:sz w:val="16"/>
                <w:szCs w:val="16"/>
              </w:rPr>
              <w:t>PATHOLOGY</w:t>
            </w:r>
            <w:r w:rsidRPr="00AE57EA">
              <w:rPr>
                <w:rFonts w:ascii="Calibri" w:hAnsi="Calibri"/>
                <w:bCs/>
                <w:color w:val="808080" w:themeColor="background1" w:themeShade="80"/>
                <w:sz w:val="18"/>
                <w:szCs w:val="18"/>
                <w:vertAlign w:val="superscript"/>
              </w:rPr>
              <w:t>a</w:t>
            </w:r>
            <w:proofErr w:type="spellEnd"/>
          </w:p>
        </w:tc>
        <w:tc>
          <w:tcPr>
            <w:tcW w:w="2835" w:type="dxa"/>
            <w:tcBorders>
              <w:top w:val="nil"/>
              <w:left w:val="nil"/>
              <w:bottom w:val="single" w:sz="4" w:space="0" w:color="auto"/>
              <w:right w:val="single" w:sz="4" w:space="0" w:color="auto"/>
            </w:tcBorders>
            <w:shd w:val="clear" w:color="auto" w:fill="auto"/>
          </w:tcPr>
          <w:p w14:paraId="0644697E" w14:textId="77777777" w:rsidR="00BD5E26" w:rsidRPr="00AE57EA" w:rsidRDefault="00BD5E26" w:rsidP="003D276B">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None </w:t>
            </w:r>
            <w:proofErr w:type="gramStart"/>
            <w:r w:rsidRPr="00AE57EA">
              <w:rPr>
                <w:color w:val="808080" w:themeColor="background1" w:themeShade="80"/>
                <w:sz w:val="16"/>
                <w:szCs w:val="16"/>
              </w:rPr>
              <w:t>identified</w:t>
            </w:r>
            <w:proofErr w:type="gramEnd"/>
          </w:p>
          <w:p w14:paraId="0644697F" w14:textId="77777777" w:rsidR="00832A75" w:rsidRPr="00441381" w:rsidRDefault="00BD5E26" w:rsidP="003D276B">
            <w:pPr>
              <w:pStyle w:val="ListParagraph"/>
              <w:numPr>
                <w:ilvl w:val="0"/>
                <w:numId w:val="13"/>
              </w:numPr>
              <w:autoSpaceDE w:val="0"/>
              <w:autoSpaceDN w:val="0"/>
              <w:adjustRightInd w:val="0"/>
              <w:spacing w:after="0" w:line="240" w:lineRule="auto"/>
              <w:ind w:left="176" w:hanging="142"/>
              <w:rPr>
                <w:rFonts w:ascii="Calibri" w:hAnsi="Calibri"/>
                <w:color w:val="000000"/>
                <w:sz w:val="16"/>
                <w:szCs w:val="16"/>
              </w:rPr>
            </w:pPr>
            <w:r w:rsidRPr="00AE57EA">
              <w:rPr>
                <w:color w:val="808080" w:themeColor="background1" w:themeShade="80"/>
                <w:sz w:val="16"/>
                <w:szCs w:val="16"/>
              </w:rPr>
              <w:t xml:space="preserve">Present, </w:t>
            </w:r>
            <w:r w:rsidRPr="00AE57EA">
              <w:rPr>
                <w:i/>
                <w:color w:val="808080" w:themeColor="background1" w:themeShade="80"/>
                <w:sz w:val="16"/>
                <w:szCs w:val="16"/>
              </w:rPr>
              <w:t>specify</w:t>
            </w:r>
          </w:p>
        </w:tc>
        <w:tc>
          <w:tcPr>
            <w:tcW w:w="8222" w:type="dxa"/>
            <w:tcBorders>
              <w:top w:val="nil"/>
              <w:left w:val="nil"/>
              <w:bottom w:val="single" w:sz="4" w:space="0" w:color="auto"/>
              <w:right w:val="single" w:sz="4" w:space="0" w:color="auto"/>
            </w:tcBorders>
            <w:shd w:val="clear" w:color="auto" w:fill="auto"/>
          </w:tcPr>
          <w:p w14:paraId="06446980" w14:textId="41DA4E07" w:rsidR="00B64794" w:rsidRPr="008563B1" w:rsidRDefault="008563B1" w:rsidP="008563B1">
            <w:pPr>
              <w:spacing w:after="100" w:line="240" w:lineRule="auto"/>
              <w:rPr>
                <w:sz w:val="16"/>
                <w:szCs w:val="16"/>
              </w:rPr>
            </w:pPr>
            <w:r w:rsidRPr="008563B1">
              <w:rPr>
                <w:sz w:val="16"/>
                <w:szCs w:val="16"/>
              </w:rPr>
              <w:t xml:space="preserve">If present, the pathologist should report other abnormalities that are relevant for the diagnosis and any other significant pathologic finding, even if not directly relevant or unrelated. For instance, the presence of precursor lesions for chondrosarcoma, such as multiple enchondromas, osteochondroma, or synovial </w:t>
            </w:r>
            <w:proofErr w:type="spellStart"/>
            <w:r w:rsidRPr="008563B1">
              <w:rPr>
                <w:sz w:val="16"/>
                <w:szCs w:val="16"/>
              </w:rPr>
              <w:t>chondromatosis</w:t>
            </w:r>
            <w:proofErr w:type="spellEnd"/>
            <w:r w:rsidRPr="008563B1">
              <w:rPr>
                <w:sz w:val="16"/>
                <w:szCs w:val="16"/>
              </w:rPr>
              <w:t xml:space="preserve"> should be documented. Paget disease and osteonecrosis or bone infarction may be seen in addition to a secondary sarcoma. The presence of a pathologic fracture may influence the histological evaluation and should be documented. Other unrelated findings may include vasculitis, infection, coexistent </w:t>
            </w:r>
            <w:r w:rsidRPr="008563B1">
              <w:rPr>
                <w:rFonts w:cs="Arial"/>
                <w:sz w:val="16"/>
                <w:szCs w:val="16"/>
                <w:shd w:val="clear" w:color="auto" w:fill="FFFFFF"/>
              </w:rPr>
              <w:t>chronic lymphocytic </w:t>
            </w:r>
            <w:r w:rsidRPr="008563B1">
              <w:rPr>
                <w:rStyle w:val="Emphasis"/>
                <w:rFonts w:cs="Arial"/>
                <w:bCs/>
                <w:sz w:val="16"/>
                <w:szCs w:val="16"/>
                <w:shd w:val="clear" w:color="auto" w:fill="FFFFFF"/>
              </w:rPr>
              <w:t>leukaemia (</w:t>
            </w:r>
            <w:r w:rsidRPr="008563B1">
              <w:rPr>
                <w:sz w:val="16"/>
                <w:szCs w:val="16"/>
              </w:rPr>
              <w:t>CLL) or incidental/unexpected metastatic carcinoma in the same specimen.</w:t>
            </w:r>
            <w:r>
              <w:rPr>
                <w:sz w:val="16"/>
                <w:szCs w:val="16"/>
              </w:rPr>
              <w:t xml:space="preserve"> </w:t>
            </w:r>
          </w:p>
        </w:tc>
        <w:tc>
          <w:tcPr>
            <w:tcW w:w="1701" w:type="dxa"/>
            <w:tcBorders>
              <w:top w:val="nil"/>
              <w:left w:val="nil"/>
              <w:bottom w:val="single" w:sz="4" w:space="0" w:color="auto"/>
              <w:right w:val="single" w:sz="4" w:space="0" w:color="auto"/>
            </w:tcBorders>
            <w:shd w:val="clear" w:color="auto" w:fill="auto"/>
          </w:tcPr>
          <w:p w14:paraId="06446981" w14:textId="77777777" w:rsidR="00832A75" w:rsidRPr="00441381" w:rsidRDefault="002D1A59" w:rsidP="00BD5E26">
            <w:pPr>
              <w:spacing w:line="240" w:lineRule="auto"/>
              <w:rPr>
                <w:rFonts w:ascii="Calibri" w:hAnsi="Calibri"/>
                <w:color w:val="000000"/>
                <w:sz w:val="18"/>
                <w:szCs w:val="18"/>
                <w:vertAlign w:val="superscript"/>
              </w:rPr>
            </w:pPr>
            <w:r w:rsidRPr="002D1A59">
              <w:rPr>
                <w:rFonts w:ascii="Calibri" w:hAnsi="Calibri"/>
                <w:color w:val="000000"/>
                <w:sz w:val="18"/>
                <w:szCs w:val="18"/>
                <w:vertAlign w:val="superscript"/>
              </w:rPr>
              <w:t xml:space="preserve">a </w:t>
            </w:r>
            <w:r w:rsidRPr="00CF06C9">
              <w:rPr>
                <w:rFonts w:ascii="Calibri" w:hAnsi="Calibri"/>
                <w:iCs/>
                <w:color w:val="000000"/>
                <w:sz w:val="16"/>
                <w:szCs w:val="16"/>
              </w:rPr>
              <w:t>Found at histological examination.</w:t>
            </w:r>
          </w:p>
        </w:tc>
      </w:tr>
      <w:tr w:rsidR="00832A75" w:rsidRPr="00CC5E7C" w14:paraId="0644698D" w14:textId="77777777" w:rsidTr="0056778E">
        <w:trPr>
          <w:cantSplit/>
          <w:trHeight w:val="456"/>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06446983" w14:textId="77777777" w:rsidR="00832A75" w:rsidRDefault="00F22AE5" w:rsidP="008F3B28">
            <w:pPr>
              <w:spacing w:after="0"/>
              <w:rPr>
                <w:rFonts w:ascii="Calibri" w:hAnsi="Calibri"/>
                <w:color w:val="000000"/>
                <w:sz w:val="16"/>
                <w:szCs w:val="16"/>
              </w:rPr>
            </w:pPr>
            <w:r>
              <w:rPr>
                <w:rFonts w:ascii="Calibri" w:hAnsi="Calibri"/>
                <w:color w:val="000000"/>
                <w:sz w:val="16"/>
                <w:szCs w:val="16"/>
              </w:rPr>
              <w:t>Core</w:t>
            </w:r>
          </w:p>
        </w:tc>
        <w:tc>
          <w:tcPr>
            <w:tcW w:w="1559" w:type="dxa"/>
            <w:tcBorders>
              <w:top w:val="single" w:sz="4" w:space="0" w:color="auto"/>
              <w:left w:val="nil"/>
              <w:bottom w:val="single" w:sz="4" w:space="0" w:color="auto"/>
              <w:right w:val="single" w:sz="4" w:space="0" w:color="auto"/>
            </w:tcBorders>
            <w:shd w:val="clear" w:color="000000" w:fill="EEECE1"/>
          </w:tcPr>
          <w:p w14:paraId="06446984" w14:textId="77777777" w:rsidR="00832A75" w:rsidRPr="00093288" w:rsidRDefault="00F22AE5" w:rsidP="001C4471">
            <w:pPr>
              <w:spacing w:line="240" w:lineRule="auto"/>
              <w:rPr>
                <w:rFonts w:ascii="Calibri" w:hAnsi="Calibri"/>
                <w:bCs/>
                <w:color w:val="000000"/>
                <w:sz w:val="16"/>
                <w:szCs w:val="16"/>
              </w:rPr>
            </w:pPr>
            <w:r w:rsidRPr="00F22AE5">
              <w:rPr>
                <w:rFonts w:ascii="Calibri" w:hAnsi="Calibri"/>
                <w:bCs/>
                <w:color w:val="000000"/>
                <w:sz w:val="16"/>
                <w:szCs w:val="16"/>
              </w:rPr>
              <w:t>ANCILLARY STUDIES</w:t>
            </w:r>
          </w:p>
        </w:tc>
        <w:tc>
          <w:tcPr>
            <w:tcW w:w="2835" w:type="dxa"/>
            <w:tcBorders>
              <w:top w:val="single" w:sz="4" w:space="0" w:color="auto"/>
              <w:left w:val="nil"/>
              <w:bottom w:val="single" w:sz="4" w:space="0" w:color="auto"/>
              <w:right w:val="single" w:sz="4" w:space="0" w:color="auto"/>
            </w:tcBorders>
            <w:shd w:val="clear" w:color="auto" w:fill="auto"/>
          </w:tcPr>
          <w:p w14:paraId="06446985" w14:textId="77777777" w:rsidR="00F22AE5" w:rsidRPr="00F22AE5" w:rsidRDefault="00F22AE5" w:rsidP="00F22AE5">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14:textFill>
                  <w14:solidFill>
                    <w14:srgbClr w14:val="000000">
                      <w14:lumMod w14:val="65000"/>
                    </w14:srgbClr>
                  </w14:solidFill>
                </w14:textFill>
              </w:rPr>
            </w:pPr>
            <w:r w:rsidRPr="00F22AE5">
              <w:rPr>
                <w:rFonts w:ascii="Calibri" w:hAnsi="Calibri"/>
                <w:color w:val="000000"/>
                <w:sz w:val="16"/>
                <w:szCs w:val="16"/>
              </w:rPr>
              <w:t>Not performed</w:t>
            </w:r>
          </w:p>
          <w:p w14:paraId="06446986" w14:textId="77777777" w:rsidR="00F22AE5" w:rsidRPr="00F22AE5" w:rsidRDefault="00F22AE5" w:rsidP="00F22AE5">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14:textFill>
                  <w14:solidFill>
                    <w14:srgbClr w14:val="000000">
                      <w14:lumMod w14:val="65000"/>
                    </w14:srgbClr>
                  </w14:solidFill>
                </w14:textFill>
              </w:rPr>
            </w:pPr>
            <w:r>
              <w:rPr>
                <w:rFonts w:ascii="Calibri" w:hAnsi="Calibri"/>
                <w:color w:val="000000"/>
                <w:sz w:val="16"/>
                <w:szCs w:val="16"/>
              </w:rPr>
              <w:t>Performed</w:t>
            </w:r>
          </w:p>
          <w:p w14:paraId="06446987" w14:textId="77777777" w:rsidR="00F22AE5" w:rsidRPr="00F22AE5" w:rsidRDefault="00F22AE5" w:rsidP="003D276B">
            <w:pPr>
              <w:pStyle w:val="ListParagraph"/>
              <w:numPr>
                <w:ilvl w:val="0"/>
                <w:numId w:val="14"/>
              </w:numPr>
              <w:autoSpaceDE w:val="0"/>
              <w:autoSpaceDN w:val="0"/>
              <w:adjustRightInd w:val="0"/>
              <w:spacing w:after="0" w:line="240" w:lineRule="auto"/>
              <w:ind w:left="317" w:hanging="141"/>
              <w:rPr>
                <w:rFonts w:ascii="Calibri" w:hAnsi="Calibri"/>
                <w:i/>
                <w:sz w:val="16"/>
                <w:szCs w:val="16"/>
              </w:rPr>
            </w:pPr>
            <w:r w:rsidRPr="00F22AE5">
              <w:rPr>
                <w:rFonts w:ascii="Calibri" w:hAnsi="Calibri"/>
                <w:sz w:val="16"/>
                <w:szCs w:val="16"/>
              </w:rPr>
              <w:t xml:space="preserve">Immunohistochemistry, </w:t>
            </w:r>
            <w:r w:rsidRPr="00F22AE5">
              <w:rPr>
                <w:rFonts w:ascii="Calibri" w:hAnsi="Calibri"/>
                <w:i/>
                <w:sz w:val="16"/>
                <w:szCs w:val="16"/>
              </w:rPr>
              <w:t xml:space="preserve">specify test(s) and result(s) </w:t>
            </w:r>
          </w:p>
          <w:p w14:paraId="06446988" w14:textId="77777777" w:rsidR="00F22AE5" w:rsidRPr="00F22AE5" w:rsidRDefault="00F22AE5" w:rsidP="003D276B">
            <w:pPr>
              <w:pStyle w:val="ListParagraph"/>
              <w:numPr>
                <w:ilvl w:val="0"/>
                <w:numId w:val="14"/>
              </w:numPr>
              <w:autoSpaceDE w:val="0"/>
              <w:autoSpaceDN w:val="0"/>
              <w:adjustRightInd w:val="0"/>
              <w:spacing w:after="0" w:line="240" w:lineRule="auto"/>
              <w:ind w:left="317" w:hanging="141"/>
              <w:rPr>
                <w:rFonts w:ascii="Calibri" w:hAnsi="Calibri"/>
                <w:i/>
                <w:sz w:val="16"/>
                <w:szCs w:val="16"/>
              </w:rPr>
            </w:pPr>
            <w:r w:rsidRPr="00F22AE5">
              <w:rPr>
                <w:rFonts w:ascii="Calibri" w:hAnsi="Calibri"/>
                <w:sz w:val="16"/>
                <w:szCs w:val="16"/>
              </w:rPr>
              <w:t xml:space="preserve">Molecular findings, </w:t>
            </w:r>
            <w:r w:rsidRPr="00F22AE5">
              <w:rPr>
                <w:rFonts w:ascii="Calibri" w:hAnsi="Calibri"/>
                <w:i/>
                <w:sz w:val="16"/>
                <w:szCs w:val="16"/>
              </w:rPr>
              <w:t>specify test(s) and result(s)</w:t>
            </w:r>
          </w:p>
          <w:p w14:paraId="2321826F" w14:textId="77777777" w:rsidR="00832A75" w:rsidRPr="00E54C6F" w:rsidRDefault="00F22AE5" w:rsidP="00152879">
            <w:pPr>
              <w:pStyle w:val="ListParagraph"/>
              <w:numPr>
                <w:ilvl w:val="0"/>
                <w:numId w:val="14"/>
              </w:numPr>
              <w:autoSpaceDE w:val="0"/>
              <w:autoSpaceDN w:val="0"/>
              <w:adjustRightInd w:val="0"/>
              <w:spacing w:after="80" w:line="240" w:lineRule="auto"/>
              <w:ind w:left="318" w:hanging="142"/>
              <w:rPr>
                <w:rFonts w:ascii="Calibri" w:hAnsi="Calibri"/>
                <w:color w:val="A6A6A6" w:themeColor="background1" w:themeShade="A6"/>
                <w:sz w:val="16"/>
                <w:szCs w:val="16"/>
              </w:rPr>
            </w:pPr>
            <w:r w:rsidRPr="00F22AE5">
              <w:rPr>
                <w:rFonts w:ascii="Calibri" w:hAnsi="Calibri"/>
                <w:sz w:val="16"/>
                <w:szCs w:val="16"/>
              </w:rPr>
              <w:t xml:space="preserve">Other, </w:t>
            </w:r>
            <w:r w:rsidR="00BA40DA" w:rsidRPr="00BA40DA">
              <w:rPr>
                <w:rFonts w:ascii="Calibri" w:hAnsi="Calibri"/>
                <w:i/>
                <w:sz w:val="16"/>
                <w:szCs w:val="16"/>
              </w:rPr>
              <w:t>record test(s), methodology and result(s)</w:t>
            </w:r>
          </w:p>
          <w:p w14:paraId="06446989" w14:textId="20B5D33E" w:rsidR="00E54C6F" w:rsidRPr="00E54C6F" w:rsidRDefault="00E54C6F" w:rsidP="00E54C6F">
            <w:pPr>
              <w:autoSpaceDE w:val="0"/>
              <w:autoSpaceDN w:val="0"/>
              <w:adjustRightInd w:val="0"/>
              <w:spacing w:after="80" w:line="240" w:lineRule="auto"/>
              <w:rPr>
                <w:rFonts w:ascii="Calibri" w:hAnsi="Calibri"/>
                <w:color w:val="A6A6A6" w:themeColor="background1" w:themeShade="A6"/>
                <w:sz w:val="16"/>
                <w:szCs w:val="16"/>
              </w:rPr>
            </w:pPr>
            <w:r w:rsidRPr="00E54C6F">
              <w:rPr>
                <w:rFonts w:ascii="Calibri" w:hAnsi="Calibri"/>
                <w:b/>
                <w:bCs/>
                <w:color w:val="A6A6A6" w:themeColor="background1" w:themeShade="A6"/>
                <w:sz w:val="16"/>
                <w:szCs w:val="16"/>
              </w:rPr>
              <w:t xml:space="preserve">Representative blocks for ancillary studies, </w:t>
            </w:r>
            <w:r w:rsidRPr="00E54C6F">
              <w:rPr>
                <w:rFonts w:ascii="Calibri" w:hAnsi="Calibri"/>
                <w:i/>
                <w:iCs/>
                <w:color w:val="A6A6A6" w:themeColor="background1" w:themeShade="A6"/>
                <w:sz w:val="16"/>
                <w:szCs w:val="16"/>
              </w:rPr>
              <w:t>specify</w:t>
            </w:r>
            <w:r>
              <w:rPr>
                <w:rFonts w:ascii="Calibri" w:hAnsi="Calibri"/>
                <w:i/>
                <w:iCs/>
                <w:color w:val="A6A6A6" w:themeColor="background1" w:themeShade="A6"/>
                <w:sz w:val="16"/>
                <w:szCs w:val="16"/>
              </w:rPr>
              <w:t xml:space="preserve"> </w:t>
            </w:r>
            <w:r w:rsidRPr="00E54C6F">
              <w:rPr>
                <w:rFonts w:ascii="Calibri" w:hAnsi="Calibri"/>
                <w:i/>
                <w:iCs/>
                <w:color w:val="A6A6A6" w:themeColor="background1" w:themeShade="A6"/>
                <w:sz w:val="16"/>
                <w:szCs w:val="16"/>
              </w:rPr>
              <w:t>those blocks best representing tumour and/or normal tissue</w:t>
            </w:r>
            <w:r>
              <w:rPr>
                <w:rFonts w:ascii="Calibri" w:hAnsi="Calibri"/>
                <w:i/>
                <w:iCs/>
                <w:color w:val="A6A6A6" w:themeColor="background1" w:themeShade="A6"/>
                <w:sz w:val="16"/>
                <w:szCs w:val="16"/>
              </w:rPr>
              <w:t xml:space="preserve"> </w:t>
            </w:r>
            <w:r w:rsidRPr="00E54C6F">
              <w:rPr>
                <w:rFonts w:ascii="Calibri" w:hAnsi="Calibri"/>
                <w:i/>
                <w:iCs/>
                <w:color w:val="A6A6A6" w:themeColor="background1" w:themeShade="A6"/>
                <w:sz w:val="16"/>
                <w:szCs w:val="16"/>
              </w:rPr>
              <w:t>for further study</w:t>
            </w:r>
          </w:p>
        </w:tc>
        <w:tc>
          <w:tcPr>
            <w:tcW w:w="8222" w:type="dxa"/>
            <w:tcBorders>
              <w:top w:val="single" w:sz="4" w:space="0" w:color="auto"/>
              <w:left w:val="nil"/>
              <w:bottom w:val="single" w:sz="4" w:space="0" w:color="auto"/>
              <w:right w:val="single" w:sz="4" w:space="0" w:color="auto"/>
            </w:tcBorders>
            <w:shd w:val="clear" w:color="auto" w:fill="auto"/>
          </w:tcPr>
          <w:p w14:paraId="0644698B" w14:textId="3DDDAF71" w:rsidR="00DA6263" w:rsidRPr="00AA361C" w:rsidRDefault="00FA57D2" w:rsidP="004C4CF9">
            <w:pPr>
              <w:pStyle w:val="EndNoteBibliography"/>
              <w:spacing w:after="0"/>
              <w:rPr>
                <w:rFonts w:asciiTheme="minorHAnsi" w:hAnsiTheme="minorHAnsi"/>
                <w:color w:val="000000"/>
                <w:sz w:val="16"/>
                <w:szCs w:val="16"/>
              </w:rPr>
            </w:pPr>
            <w:r w:rsidRPr="00FA57D2">
              <w:rPr>
                <w:rFonts w:asciiTheme="minorHAnsi" w:hAnsiTheme="minorHAnsi"/>
                <w:color w:val="000000"/>
                <w:sz w:val="16"/>
                <w:szCs w:val="16"/>
              </w:rPr>
              <w:t>All immunohistochemical stainings and molecular tests that contributed to the diagnosis should be documented. For instance, for Ewing sarcoma and other round cell sarcomas, lymphoma, adamantinoma and chordoma, these ancillary studies (immunohistochemical and/or molecular) are critical.</w:t>
            </w:r>
          </w:p>
        </w:tc>
        <w:tc>
          <w:tcPr>
            <w:tcW w:w="1701" w:type="dxa"/>
            <w:tcBorders>
              <w:top w:val="single" w:sz="4" w:space="0" w:color="auto"/>
              <w:left w:val="nil"/>
              <w:bottom w:val="single" w:sz="4" w:space="0" w:color="auto"/>
              <w:right w:val="single" w:sz="4" w:space="0" w:color="auto"/>
            </w:tcBorders>
            <w:shd w:val="clear" w:color="auto" w:fill="auto"/>
          </w:tcPr>
          <w:p w14:paraId="0644698C" w14:textId="77777777" w:rsidR="00832A75" w:rsidRPr="00CC5E7C" w:rsidRDefault="00832A75" w:rsidP="00CC5E7C">
            <w:pPr>
              <w:rPr>
                <w:rFonts w:ascii="Calibri" w:hAnsi="Calibri"/>
                <w:color w:val="000000"/>
                <w:sz w:val="16"/>
                <w:szCs w:val="16"/>
              </w:rPr>
            </w:pPr>
          </w:p>
        </w:tc>
      </w:tr>
      <w:tr w:rsidR="005172DD" w:rsidRPr="00CC5E7C" w14:paraId="064469C3" w14:textId="77777777" w:rsidTr="0053146E">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0644698E" w14:textId="77777777" w:rsidR="005172DD" w:rsidRPr="00CF06C9" w:rsidRDefault="00CF06C9" w:rsidP="008F3B28">
            <w:pPr>
              <w:spacing w:after="0"/>
              <w:rPr>
                <w:rFonts w:ascii="Calibri" w:hAnsi="Calibri"/>
                <w:color w:val="A6A6A6" w:themeColor="background1" w:themeShade="A6"/>
                <w:sz w:val="16"/>
                <w:szCs w:val="16"/>
              </w:rPr>
            </w:pPr>
            <w:r w:rsidRPr="00152879">
              <w:rPr>
                <w:rFonts w:ascii="Calibri" w:hAnsi="Calibri"/>
                <w:sz w:val="16"/>
                <w:szCs w:val="16"/>
              </w:rPr>
              <w:t>Non-core</w:t>
            </w:r>
          </w:p>
        </w:tc>
        <w:tc>
          <w:tcPr>
            <w:tcW w:w="1559" w:type="dxa"/>
            <w:tcBorders>
              <w:top w:val="single" w:sz="4" w:space="0" w:color="auto"/>
              <w:left w:val="nil"/>
              <w:bottom w:val="single" w:sz="4" w:space="0" w:color="auto"/>
              <w:right w:val="single" w:sz="4" w:space="0" w:color="auto"/>
            </w:tcBorders>
            <w:shd w:val="clear" w:color="auto" w:fill="EEECE1" w:themeFill="background2"/>
          </w:tcPr>
          <w:p w14:paraId="0644698F" w14:textId="77777777" w:rsidR="00AE57EA" w:rsidRDefault="00CF06C9" w:rsidP="001C4471">
            <w:pPr>
              <w:spacing w:after="0" w:line="240" w:lineRule="auto"/>
              <w:rPr>
                <w:rFonts w:ascii="Calibri" w:hAnsi="Calibri"/>
                <w:bCs/>
                <w:color w:val="808080" w:themeColor="background1" w:themeShade="80"/>
                <w:sz w:val="16"/>
                <w:szCs w:val="16"/>
              </w:rPr>
            </w:pPr>
            <w:r w:rsidRPr="00AE57EA">
              <w:rPr>
                <w:rFonts w:ascii="Calibri" w:hAnsi="Calibri"/>
                <w:bCs/>
                <w:color w:val="808080" w:themeColor="background1" w:themeShade="80"/>
                <w:sz w:val="16"/>
                <w:szCs w:val="16"/>
              </w:rPr>
              <w:t xml:space="preserve">PATHOLOGICAL STAGING </w:t>
            </w:r>
          </w:p>
          <w:p w14:paraId="06446990" w14:textId="77777777" w:rsidR="005172DD" w:rsidRPr="00AE57EA" w:rsidRDefault="00CF06C9" w:rsidP="001C4471">
            <w:pPr>
              <w:spacing w:line="240" w:lineRule="auto"/>
              <w:rPr>
                <w:rFonts w:ascii="Calibri" w:hAnsi="Calibri"/>
                <w:bCs/>
                <w:color w:val="808080" w:themeColor="background1" w:themeShade="80"/>
                <w:sz w:val="16"/>
                <w:szCs w:val="16"/>
                <w:vertAlign w:val="superscript"/>
              </w:rPr>
            </w:pPr>
            <w:r w:rsidRPr="00AE57EA">
              <w:rPr>
                <w:rFonts w:ascii="Calibri" w:hAnsi="Calibri"/>
                <w:bCs/>
                <w:color w:val="808080" w:themeColor="background1" w:themeShade="80"/>
                <w:sz w:val="16"/>
                <w:szCs w:val="16"/>
              </w:rPr>
              <w:t>(UICC TNM 8</w:t>
            </w:r>
            <w:r w:rsidRPr="00AE57EA">
              <w:rPr>
                <w:rFonts w:ascii="Calibri" w:hAnsi="Calibri"/>
                <w:bCs/>
                <w:color w:val="808080" w:themeColor="background1" w:themeShade="80"/>
                <w:sz w:val="16"/>
                <w:szCs w:val="16"/>
                <w:vertAlign w:val="superscript"/>
              </w:rPr>
              <w:t xml:space="preserve">th </w:t>
            </w:r>
            <w:proofErr w:type="gramStart"/>
            <w:r w:rsidRPr="00AE57EA">
              <w:rPr>
                <w:rFonts w:ascii="Calibri" w:hAnsi="Calibri"/>
                <w:bCs/>
                <w:color w:val="808080" w:themeColor="background1" w:themeShade="80"/>
                <w:sz w:val="16"/>
                <w:szCs w:val="16"/>
              </w:rPr>
              <w:t>edition)</w:t>
            </w:r>
            <w:r w:rsidRPr="00AE57EA">
              <w:rPr>
                <w:rFonts w:ascii="Calibri" w:hAnsi="Calibri"/>
                <w:bCs/>
                <w:color w:val="808080" w:themeColor="background1" w:themeShade="80"/>
                <w:sz w:val="18"/>
                <w:szCs w:val="18"/>
                <w:vertAlign w:val="superscript"/>
              </w:rPr>
              <w:t>b</w:t>
            </w:r>
            <w:proofErr w:type="gramEnd"/>
          </w:p>
          <w:p w14:paraId="06446991" w14:textId="77777777" w:rsidR="006D265D" w:rsidRPr="006D265D" w:rsidRDefault="006D265D" w:rsidP="001C4471">
            <w:pPr>
              <w:spacing w:line="240" w:lineRule="auto"/>
              <w:rPr>
                <w:rFonts w:ascii="Calibri" w:hAnsi="Calibri"/>
                <w:bCs/>
                <w:color w:val="A6A6A6" w:themeColor="background1" w:themeShade="A6"/>
                <w:sz w:val="16"/>
                <w:szCs w:val="16"/>
              </w:rPr>
            </w:pPr>
          </w:p>
        </w:tc>
        <w:tc>
          <w:tcPr>
            <w:tcW w:w="2835" w:type="dxa"/>
            <w:tcBorders>
              <w:top w:val="single" w:sz="4" w:space="0" w:color="auto"/>
              <w:left w:val="nil"/>
              <w:bottom w:val="single" w:sz="4" w:space="0" w:color="auto"/>
              <w:right w:val="single" w:sz="4" w:space="0" w:color="auto"/>
            </w:tcBorders>
            <w:shd w:val="clear" w:color="auto" w:fill="auto"/>
          </w:tcPr>
          <w:p w14:paraId="06446992" w14:textId="7AD46E75" w:rsidR="00AE57EA" w:rsidRPr="00AE57EA" w:rsidRDefault="00AE57EA" w:rsidP="00AE57EA">
            <w:pPr>
              <w:spacing w:after="0" w:line="240" w:lineRule="auto"/>
              <w:rPr>
                <w:rFonts w:ascii="Calibri" w:hAnsi="Calibri"/>
                <w:bCs/>
                <w:color w:val="808080" w:themeColor="background1" w:themeShade="80"/>
                <w:sz w:val="16"/>
                <w:szCs w:val="16"/>
              </w:rPr>
            </w:pPr>
            <w:r w:rsidRPr="00AE57EA">
              <w:rPr>
                <w:rFonts w:ascii="Calibri" w:hAnsi="Calibri"/>
                <w:b/>
                <w:bCs/>
                <w:color w:val="808080" w:themeColor="background1" w:themeShade="80"/>
                <w:sz w:val="16"/>
                <w:szCs w:val="16"/>
              </w:rPr>
              <w:t xml:space="preserve">TNM Descriptors </w:t>
            </w:r>
            <w:r w:rsidRPr="00AE57EA">
              <w:rPr>
                <w:rFonts w:ascii="Calibri" w:hAnsi="Calibri"/>
                <w:bCs/>
                <w:color w:val="808080" w:themeColor="background1" w:themeShade="80"/>
                <w:sz w:val="16"/>
                <w:szCs w:val="16"/>
              </w:rPr>
              <w:t>(only if applicable</w:t>
            </w:r>
            <w:r w:rsidR="005C184A">
              <w:rPr>
                <w:rFonts w:ascii="Calibri" w:hAnsi="Calibri"/>
                <w:bCs/>
                <w:color w:val="808080" w:themeColor="background1" w:themeShade="80"/>
                <w:sz w:val="16"/>
                <w:szCs w:val="16"/>
              </w:rPr>
              <w:t>)</w:t>
            </w:r>
          </w:p>
          <w:p w14:paraId="06446993" w14:textId="77777777" w:rsidR="006D265D" w:rsidRPr="00AE57EA" w:rsidRDefault="006D265D" w:rsidP="006D265D">
            <w:pPr>
              <w:pStyle w:val="ListParagraph"/>
              <w:numPr>
                <w:ilvl w:val="0"/>
                <w:numId w:val="7"/>
              </w:numPr>
              <w:spacing w:after="0" w:line="240" w:lineRule="auto"/>
              <w:ind w:left="176" w:hanging="142"/>
              <w:rPr>
                <w:rFonts w:ascii="Calibri" w:hAnsi="Calibri"/>
                <w:bCs/>
                <w:color w:val="808080" w:themeColor="background1" w:themeShade="80"/>
                <w:sz w:val="16"/>
                <w:szCs w:val="16"/>
              </w:rPr>
            </w:pPr>
            <w:r w:rsidRPr="00AE57EA">
              <w:rPr>
                <w:rFonts w:ascii="Calibri" w:hAnsi="Calibri"/>
                <w:bCs/>
                <w:color w:val="808080" w:themeColor="background1" w:themeShade="80"/>
                <w:sz w:val="16"/>
                <w:szCs w:val="16"/>
              </w:rPr>
              <w:t>m - multiple primary tumours</w:t>
            </w:r>
          </w:p>
          <w:p w14:paraId="06446994" w14:textId="77777777" w:rsidR="006D265D" w:rsidRPr="00AE57EA" w:rsidRDefault="006D265D" w:rsidP="006D265D">
            <w:pPr>
              <w:pStyle w:val="ListParagraph"/>
              <w:numPr>
                <w:ilvl w:val="0"/>
                <w:numId w:val="7"/>
              </w:numPr>
              <w:spacing w:after="0" w:line="240" w:lineRule="auto"/>
              <w:ind w:left="176" w:hanging="142"/>
              <w:rPr>
                <w:rFonts w:ascii="Calibri" w:hAnsi="Calibri"/>
                <w:bCs/>
                <w:color w:val="808080" w:themeColor="background1" w:themeShade="80"/>
                <w:sz w:val="16"/>
                <w:szCs w:val="16"/>
              </w:rPr>
            </w:pPr>
            <w:r w:rsidRPr="00AE57EA">
              <w:rPr>
                <w:rFonts w:ascii="Calibri" w:hAnsi="Calibri"/>
                <w:bCs/>
                <w:color w:val="808080" w:themeColor="background1" w:themeShade="80"/>
                <w:sz w:val="16"/>
                <w:szCs w:val="16"/>
              </w:rPr>
              <w:t>r - recurrent</w:t>
            </w:r>
          </w:p>
          <w:p w14:paraId="06446995" w14:textId="77777777" w:rsidR="006D265D" w:rsidRPr="00AE57EA" w:rsidRDefault="006D265D" w:rsidP="00127386">
            <w:pPr>
              <w:pStyle w:val="ListParagraph"/>
              <w:numPr>
                <w:ilvl w:val="0"/>
                <w:numId w:val="7"/>
              </w:numPr>
              <w:spacing w:after="0" w:line="240" w:lineRule="auto"/>
              <w:ind w:left="176" w:hanging="142"/>
              <w:rPr>
                <w:rFonts w:ascii="Calibri" w:hAnsi="Calibri"/>
                <w:color w:val="808080" w:themeColor="background1" w:themeShade="80"/>
                <w:sz w:val="16"/>
                <w:szCs w:val="16"/>
              </w:rPr>
            </w:pPr>
            <w:r w:rsidRPr="00AE57EA">
              <w:rPr>
                <w:rFonts w:ascii="Calibri" w:hAnsi="Calibri"/>
                <w:bCs/>
                <w:color w:val="808080" w:themeColor="background1" w:themeShade="80"/>
                <w:sz w:val="16"/>
                <w:szCs w:val="16"/>
              </w:rPr>
              <w:t>y - post-therapy</w:t>
            </w:r>
          </w:p>
          <w:p w14:paraId="06446996" w14:textId="77777777" w:rsidR="00AE57EA" w:rsidRPr="00AE57EA" w:rsidRDefault="00AE57EA" w:rsidP="00AE57EA">
            <w:pPr>
              <w:pStyle w:val="ListParagraph"/>
              <w:spacing w:after="0" w:line="240" w:lineRule="auto"/>
              <w:ind w:left="176"/>
              <w:rPr>
                <w:rFonts w:ascii="Calibri" w:hAnsi="Calibri"/>
                <w:bCs/>
                <w:color w:val="808080" w:themeColor="background1" w:themeShade="80"/>
                <w:sz w:val="16"/>
                <w:szCs w:val="16"/>
              </w:rPr>
            </w:pPr>
          </w:p>
          <w:p w14:paraId="06446997" w14:textId="77777777" w:rsidR="00AE57EA" w:rsidRPr="00AE57EA" w:rsidRDefault="00AE57EA" w:rsidP="00AE57EA">
            <w:pPr>
              <w:autoSpaceDE w:val="0"/>
              <w:autoSpaceDN w:val="0"/>
              <w:adjustRightInd w:val="0"/>
              <w:spacing w:after="40" w:line="240" w:lineRule="auto"/>
              <w:rPr>
                <w:rFonts w:ascii="Calibri" w:hAnsi="Calibri"/>
                <w:b/>
                <w:bCs/>
                <w:color w:val="808080" w:themeColor="background1" w:themeShade="80"/>
                <w:sz w:val="16"/>
                <w:szCs w:val="16"/>
              </w:rPr>
            </w:pPr>
            <w:r w:rsidRPr="00AE57EA">
              <w:rPr>
                <w:rFonts w:ascii="Calibri" w:hAnsi="Calibri"/>
                <w:b/>
                <w:bCs/>
                <w:color w:val="808080" w:themeColor="background1" w:themeShade="80"/>
                <w:sz w:val="16"/>
                <w:szCs w:val="16"/>
              </w:rPr>
              <w:t>Primary tumour (</w:t>
            </w:r>
            <w:proofErr w:type="spellStart"/>
            <w:r w:rsidRPr="00AE57EA">
              <w:rPr>
                <w:rFonts w:ascii="Calibri" w:hAnsi="Calibri"/>
                <w:b/>
                <w:bCs/>
                <w:color w:val="808080" w:themeColor="background1" w:themeShade="80"/>
                <w:sz w:val="16"/>
                <w:szCs w:val="16"/>
              </w:rPr>
              <w:t>pT</w:t>
            </w:r>
            <w:proofErr w:type="spellEnd"/>
            <w:r w:rsidRPr="00AE57EA">
              <w:rPr>
                <w:rFonts w:ascii="Calibri" w:hAnsi="Calibri"/>
                <w:b/>
                <w:bCs/>
                <w:color w:val="808080" w:themeColor="background1" w:themeShade="80"/>
                <w:sz w:val="16"/>
                <w:szCs w:val="16"/>
              </w:rPr>
              <w:t>)</w:t>
            </w:r>
          </w:p>
          <w:p w14:paraId="06446998"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Inadequate specimen for assessment</w:t>
            </w:r>
          </w:p>
          <w:p w14:paraId="06446999"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TX Primary tumour cannot be </w:t>
            </w:r>
            <w:proofErr w:type="gramStart"/>
            <w:r w:rsidRPr="00AE57EA">
              <w:rPr>
                <w:color w:val="808080" w:themeColor="background1" w:themeShade="80"/>
                <w:sz w:val="16"/>
                <w:szCs w:val="16"/>
              </w:rPr>
              <w:t>assessed</w:t>
            </w:r>
            <w:proofErr w:type="gramEnd"/>
          </w:p>
          <w:p w14:paraId="0644699A"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T0 No evidence of primary tumour</w:t>
            </w:r>
          </w:p>
          <w:p w14:paraId="0644699B" w14:textId="77777777" w:rsidR="00AE57EA" w:rsidRDefault="00AE57EA" w:rsidP="00AE57EA">
            <w:pPr>
              <w:spacing w:after="0" w:line="240" w:lineRule="auto"/>
              <w:ind w:left="34"/>
              <w:rPr>
                <w:rFonts w:cs="Verdana"/>
                <w:bCs/>
                <w:color w:val="808080" w:themeColor="background1" w:themeShade="80"/>
                <w:sz w:val="16"/>
                <w:szCs w:val="16"/>
              </w:rPr>
            </w:pPr>
          </w:p>
          <w:p w14:paraId="0644699C" w14:textId="0A0C11A2" w:rsidR="00AE57EA" w:rsidRPr="00AE57EA" w:rsidRDefault="00AE57EA" w:rsidP="00AE57EA">
            <w:pPr>
              <w:spacing w:after="0" w:line="240" w:lineRule="auto"/>
              <w:ind w:left="34"/>
              <w:rPr>
                <w:rFonts w:cs="Verdana"/>
                <w:bCs/>
                <w:color w:val="808080" w:themeColor="background1" w:themeShade="80"/>
                <w:sz w:val="16"/>
                <w:szCs w:val="16"/>
              </w:rPr>
            </w:pPr>
            <w:r w:rsidRPr="00AE57EA">
              <w:rPr>
                <w:rFonts w:cs="Verdana"/>
                <w:bCs/>
                <w:color w:val="808080" w:themeColor="background1" w:themeShade="80"/>
                <w:sz w:val="16"/>
                <w:szCs w:val="16"/>
              </w:rPr>
              <w:t xml:space="preserve">APPENDICULAR SKELETON, TRUNK, </w:t>
            </w:r>
            <w:proofErr w:type="gramStart"/>
            <w:r w:rsidRPr="00AE57EA">
              <w:rPr>
                <w:rFonts w:cs="Verdana"/>
                <w:bCs/>
                <w:color w:val="808080" w:themeColor="background1" w:themeShade="80"/>
                <w:sz w:val="16"/>
                <w:szCs w:val="16"/>
              </w:rPr>
              <w:t>SKULL</w:t>
            </w:r>
            <w:proofErr w:type="gramEnd"/>
            <w:r w:rsidRPr="00AE57EA">
              <w:rPr>
                <w:rFonts w:cs="Verdana"/>
                <w:bCs/>
                <w:color w:val="808080" w:themeColor="background1" w:themeShade="80"/>
                <w:sz w:val="16"/>
                <w:szCs w:val="16"/>
              </w:rPr>
              <w:t xml:space="preserve"> AND FACIAL BONES</w:t>
            </w:r>
          </w:p>
          <w:p w14:paraId="0644699D"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T1 Tumour 8 cm or less in greatest </w:t>
            </w:r>
            <w:r w:rsidRPr="00AE57EA">
              <w:rPr>
                <w:color w:val="808080" w:themeColor="background1" w:themeShade="80"/>
                <w:sz w:val="16"/>
                <w:szCs w:val="16"/>
              </w:rPr>
              <w:lastRenderedPageBreak/>
              <w:t>dimension</w:t>
            </w:r>
          </w:p>
          <w:p w14:paraId="0644699E"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T2 Tumour more than 8 cm in greatest dimension</w:t>
            </w:r>
          </w:p>
          <w:p w14:paraId="0644699F" w14:textId="77777777" w:rsidR="00AE57EA" w:rsidRDefault="00AE57EA" w:rsidP="00AE57EA">
            <w:pPr>
              <w:pStyle w:val="ListParagraph"/>
              <w:numPr>
                <w:ilvl w:val="0"/>
                <w:numId w:val="13"/>
              </w:numPr>
              <w:autoSpaceDE w:val="0"/>
              <w:autoSpaceDN w:val="0"/>
              <w:adjustRightInd w:val="0"/>
              <w:spacing w:after="80" w:line="240" w:lineRule="auto"/>
              <w:ind w:left="176" w:hanging="142"/>
              <w:rPr>
                <w:color w:val="808080" w:themeColor="background1" w:themeShade="80"/>
                <w:sz w:val="16"/>
                <w:szCs w:val="16"/>
              </w:rPr>
            </w:pPr>
            <w:r w:rsidRPr="00AE57EA">
              <w:rPr>
                <w:color w:val="808080" w:themeColor="background1" w:themeShade="80"/>
                <w:sz w:val="16"/>
                <w:szCs w:val="16"/>
              </w:rPr>
              <w:t>T3 Discontinuous tumours in the primary bone site</w:t>
            </w:r>
          </w:p>
          <w:p w14:paraId="064469A0" w14:textId="77777777" w:rsidR="00AE57EA" w:rsidRPr="00AE57EA" w:rsidRDefault="00AE57EA" w:rsidP="00AE57EA">
            <w:pPr>
              <w:pStyle w:val="ListParagraph"/>
              <w:autoSpaceDE w:val="0"/>
              <w:autoSpaceDN w:val="0"/>
              <w:adjustRightInd w:val="0"/>
              <w:spacing w:after="0" w:line="240" w:lineRule="auto"/>
              <w:ind w:left="176"/>
              <w:rPr>
                <w:color w:val="808080" w:themeColor="background1" w:themeShade="80"/>
                <w:sz w:val="16"/>
                <w:szCs w:val="16"/>
              </w:rPr>
            </w:pPr>
          </w:p>
          <w:p w14:paraId="064469A1" w14:textId="77777777" w:rsidR="00AE57EA" w:rsidRPr="00AE57EA" w:rsidRDefault="00AE57EA" w:rsidP="00AE57EA">
            <w:pPr>
              <w:spacing w:after="0" w:line="240" w:lineRule="auto"/>
              <w:ind w:left="34"/>
              <w:rPr>
                <w:rFonts w:cs="Verdana"/>
                <w:bCs/>
                <w:color w:val="808080" w:themeColor="background1" w:themeShade="80"/>
                <w:sz w:val="16"/>
                <w:szCs w:val="16"/>
              </w:rPr>
            </w:pPr>
            <w:r w:rsidRPr="00AE57EA">
              <w:rPr>
                <w:rFonts w:cs="Verdana"/>
                <w:bCs/>
                <w:color w:val="808080" w:themeColor="background1" w:themeShade="80"/>
                <w:sz w:val="16"/>
                <w:szCs w:val="16"/>
              </w:rPr>
              <w:t>SPINE</w:t>
            </w:r>
          </w:p>
          <w:p w14:paraId="064469A2"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T1 Tumour confined to a single vertebral segment or two adjacent vertebral </w:t>
            </w:r>
            <w:proofErr w:type="spellStart"/>
            <w:proofErr w:type="gramStart"/>
            <w:r w:rsidRPr="00AE57EA">
              <w:rPr>
                <w:color w:val="808080" w:themeColor="background1" w:themeShade="80"/>
                <w:sz w:val="16"/>
                <w:szCs w:val="16"/>
              </w:rPr>
              <w:t>segments</w:t>
            </w:r>
            <w:r w:rsidRPr="00AE57EA">
              <w:rPr>
                <w:color w:val="808080" w:themeColor="background1" w:themeShade="80"/>
                <w:sz w:val="18"/>
                <w:szCs w:val="18"/>
                <w:vertAlign w:val="superscript"/>
              </w:rPr>
              <w:t>c</w:t>
            </w:r>
            <w:proofErr w:type="spellEnd"/>
            <w:proofErr w:type="gramEnd"/>
          </w:p>
          <w:p w14:paraId="064469A3"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T2 Tumour confined to three adjacent vertebral </w:t>
            </w:r>
            <w:proofErr w:type="spellStart"/>
            <w:proofErr w:type="gramStart"/>
            <w:r w:rsidRPr="00AE57EA">
              <w:rPr>
                <w:color w:val="808080" w:themeColor="background1" w:themeShade="80"/>
                <w:sz w:val="16"/>
                <w:szCs w:val="16"/>
              </w:rPr>
              <w:t>segments</w:t>
            </w:r>
            <w:r w:rsidRPr="00AE57EA">
              <w:rPr>
                <w:color w:val="808080" w:themeColor="background1" w:themeShade="80"/>
                <w:sz w:val="18"/>
                <w:szCs w:val="18"/>
                <w:vertAlign w:val="superscript"/>
              </w:rPr>
              <w:t>c</w:t>
            </w:r>
            <w:proofErr w:type="spellEnd"/>
            <w:proofErr w:type="gramEnd"/>
          </w:p>
          <w:p w14:paraId="064469A4"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T3 Tumour confined to four adjacent vertebral </w:t>
            </w:r>
            <w:proofErr w:type="spellStart"/>
            <w:proofErr w:type="gramStart"/>
            <w:r w:rsidRPr="00AE57EA">
              <w:rPr>
                <w:color w:val="808080" w:themeColor="background1" w:themeShade="80"/>
                <w:sz w:val="16"/>
                <w:szCs w:val="16"/>
              </w:rPr>
              <w:t>segments</w:t>
            </w:r>
            <w:r w:rsidRPr="00AE57EA">
              <w:rPr>
                <w:color w:val="808080" w:themeColor="background1" w:themeShade="80"/>
                <w:sz w:val="18"/>
                <w:szCs w:val="18"/>
                <w:vertAlign w:val="superscript"/>
              </w:rPr>
              <w:t>c</w:t>
            </w:r>
            <w:proofErr w:type="spellEnd"/>
            <w:proofErr w:type="gramEnd"/>
            <w:r w:rsidRPr="00AE57EA">
              <w:rPr>
                <w:color w:val="808080" w:themeColor="background1" w:themeShade="80"/>
                <w:sz w:val="16"/>
                <w:szCs w:val="16"/>
              </w:rPr>
              <w:t xml:space="preserve"> </w:t>
            </w:r>
          </w:p>
          <w:p w14:paraId="064469A5"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T4a Tumour invades into the spinal </w:t>
            </w:r>
            <w:proofErr w:type="gramStart"/>
            <w:r w:rsidRPr="00AE57EA">
              <w:rPr>
                <w:color w:val="808080" w:themeColor="background1" w:themeShade="80"/>
                <w:sz w:val="16"/>
                <w:szCs w:val="16"/>
              </w:rPr>
              <w:t>canal</w:t>
            </w:r>
            <w:proofErr w:type="gramEnd"/>
            <w:r w:rsidRPr="00AE57EA">
              <w:rPr>
                <w:color w:val="808080" w:themeColor="background1" w:themeShade="80"/>
                <w:sz w:val="16"/>
                <w:szCs w:val="16"/>
              </w:rPr>
              <w:t xml:space="preserve"> </w:t>
            </w:r>
          </w:p>
          <w:p w14:paraId="064469A6" w14:textId="77777777" w:rsidR="00AE57EA" w:rsidRDefault="00AE57EA" w:rsidP="00AE57EA">
            <w:pPr>
              <w:pStyle w:val="ListParagraph"/>
              <w:numPr>
                <w:ilvl w:val="0"/>
                <w:numId w:val="13"/>
              </w:numPr>
              <w:autoSpaceDE w:val="0"/>
              <w:autoSpaceDN w:val="0"/>
              <w:adjustRightInd w:val="0"/>
              <w:spacing w:after="80" w:line="240" w:lineRule="auto"/>
              <w:ind w:left="176" w:hanging="142"/>
              <w:rPr>
                <w:color w:val="808080" w:themeColor="background1" w:themeShade="80"/>
                <w:sz w:val="16"/>
                <w:szCs w:val="16"/>
              </w:rPr>
            </w:pPr>
            <w:r w:rsidRPr="00AE57EA">
              <w:rPr>
                <w:color w:val="808080" w:themeColor="background1" w:themeShade="80"/>
                <w:sz w:val="16"/>
                <w:szCs w:val="16"/>
              </w:rPr>
              <w:t xml:space="preserve">T4b Tumour invades the adjacent vessels or tumour thrombosis within the adjacent </w:t>
            </w:r>
            <w:proofErr w:type="gramStart"/>
            <w:r w:rsidRPr="00AE57EA">
              <w:rPr>
                <w:color w:val="808080" w:themeColor="background1" w:themeShade="80"/>
                <w:sz w:val="16"/>
                <w:szCs w:val="16"/>
              </w:rPr>
              <w:t>vessels</w:t>
            </w:r>
            <w:proofErr w:type="gramEnd"/>
          </w:p>
          <w:p w14:paraId="064469A7" w14:textId="77777777" w:rsidR="00AE57EA" w:rsidRPr="00AE57EA" w:rsidRDefault="00AE57EA" w:rsidP="00AE57EA">
            <w:pPr>
              <w:pStyle w:val="ListParagraph"/>
              <w:autoSpaceDE w:val="0"/>
              <w:autoSpaceDN w:val="0"/>
              <w:adjustRightInd w:val="0"/>
              <w:spacing w:after="0" w:line="240" w:lineRule="auto"/>
              <w:ind w:left="176"/>
              <w:rPr>
                <w:color w:val="808080" w:themeColor="background1" w:themeShade="80"/>
                <w:sz w:val="16"/>
                <w:szCs w:val="16"/>
              </w:rPr>
            </w:pPr>
          </w:p>
          <w:p w14:paraId="064469A8" w14:textId="77777777" w:rsidR="00AE57EA" w:rsidRPr="00AE57EA" w:rsidRDefault="00AE57EA" w:rsidP="00AE57EA">
            <w:pPr>
              <w:spacing w:after="0" w:line="240" w:lineRule="auto"/>
              <w:ind w:left="34"/>
              <w:rPr>
                <w:rFonts w:cs="Verdana"/>
                <w:bCs/>
                <w:color w:val="808080" w:themeColor="background1" w:themeShade="80"/>
                <w:sz w:val="16"/>
                <w:szCs w:val="16"/>
              </w:rPr>
            </w:pPr>
            <w:r w:rsidRPr="00AE57EA">
              <w:rPr>
                <w:rFonts w:cs="Verdana"/>
                <w:bCs/>
                <w:color w:val="808080" w:themeColor="background1" w:themeShade="80"/>
                <w:sz w:val="16"/>
                <w:szCs w:val="16"/>
              </w:rPr>
              <w:t>PELVIS</w:t>
            </w:r>
          </w:p>
          <w:p w14:paraId="064469A9"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T1a A tumour 8 cm or less in size and confined to a single pelvic </w:t>
            </w:r>
            <w:proofErr w:type="spellStart"/>
            <w:r w:rsidRPr="00AE57EA">
              <w:rPr>
                <w:color w:val="808080" w:themeColor="background1" w:themeShade="80"/>
                <w:sz w:val="16"/>
                <w:szCs w:val="16"/>
              </w:rPr>
              <w:t>segment</w:t>
            </w:r>
            <w:r w:rsidRPr="00AE57EA">
              <w:rPr>
                <w:color w:val="808080" w:themeColor="background1" w:themeShade="80"/>
                <w:sz w:val="18"/>
                <w:szCs w:val="18"/>
                <w:vertAlign w:val="superscript"/>
              </w:rPr>
              <w:t>d</w:t>
            </w:r>
            <w:proofErr w:type="spellEnd"/>
            <w:r w:rsidRPr="00AE57EA">
              <w:rPr>
                <w:color w:val="808080" w:themeColor="background1" w:themeShade="80"/>
                <w:sz w:val="16"/>
                <w:szCs w:val="16"/>
              </w:rPr>
              <w:t xml:space="preserve"> with no extraosseous </w:t>
            </w:r>
            <w:proofErr w:type="gramStart"/>
            <w:r w:rsidRPr="00AE57EA">
              <w:rPr>
                <w:color w:val="808080" w:themeColor="background1" w:themeShade="80"/>
                <w:sz w:val="16"/>
                <w:szCs w:val="16"/>
              </w:rPr>
              <w:t>extension</w:t>
            </w:r>
            <w:proofErr w:type="gramEnd"/>
            <w:r w:rsidRPr="00AE57EA">
              <w:rPr>
                <w:color w:val="808080" w:themeColor="background1" w:themeShade="80"/>
                <w:sz w:val="16"/>
                <w:szCs w:val="16"/>
              </w:rPr>
              <w:t xml:space="preserve"> </w:t>
            </w:r>
          </w:p>
          <w:p w14:paraId="064469AA"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T1b A tumour greater than 8 cm in size and confined to a single pelvic </w:t>
            </w:r>
            <w:proofErr w:type="spellStart"/>
            <w:r w:rsidRPr="00AE57EA">
              <w:rPr>
                <w:color w:val="808080" w:themeColor="background1" w:themeShade="80"/>
                <w:sz w:val="16"/>
                <w:szCs w:val="16"/>
              </w:rPr>
              <w:t>segment</w:t>
            </w:r>
            <w:r w:rsidRPr="00AE57EA">
              <w:rPr>
                <w:color w:val="808080" w:themeColor="background1" w:themeShade="80"/>
                <w:sz w:val="18"/>
                <w:szCs w:val="18"/>
                <w:vertAlign w:val="superscript"/>
              </w:rPr>
              <w:t>d</w:t>
            </w:r>
            <w:proofErr w:type="spellEnd"/>
            <w:r w:rsidRPr="00AE57EA">
              <w:rPr>
                <w:color w:val="808080" w:themeColor="background1" w:themeShade="80"/>
                <w:sz w:val="16"/>
                <w:szCs w:val="16"/>
              </w:rPr>
              <w:t xml:space="preserve"> with no extraosseous </w:t>
            </w:r>
            <w:proofErr w:type="gramStart"/>
            <w:r w:rsidRPr="00AE57EA">
              <w:rPr>
                <w:color w:val="808080" w:themeColor="background1" w:themeShade="80"/>
                <w:sz w:val="16"/>
                <w:szCs w:val="16"/>
              </w:rPr>
              <w:t>extension</w:t>
            </w:r>
            <w:proofErr w:type="gramEnd"/>
            <w:r w:rsidRPr="00AE57EA">
              <w:rPr>
                <w:color w:val="808080" w:themeColor="background1" w:themeShade="80"/>
                <w:sz w:val="16"/>
                <w:szCs w:val="16"/>
              </w:rPr>
              <w:t xml:space="preserve"> </w:t>
            </w:r>
          </w:p>
          <w:p w14:paraId="064469AB"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T2a A tumour 8 cm or less in size and confined to a single pelvic segment with extraosseous extension or confined to two adjacent pelvic </w:t>
            </w:r>
            <w:proofErr w:type="spellStart"/>
            <w:r w:rsidRPr="00AE57EA">
              <w:rPr>
                <w:color w:val="808080" w:themeColor="background1" w:themeShade="80"/>
                <w:sz w:val="16"/>
                <w:szCs w:val="16"/>
              </w:rPr>
              <w:t>segments</w:t>
            </w:r>
            <w:r w:rsidRPr="00AE57EA">
              <w:rPr>
                <w:color w:val="808080" w:themeColor="background1" w:themeShade="80"/>
                <w:sz w:val="18"/>
                <w:szCs w:val="18"/>
                <w:vertAlign w:val="superscript"/>
              </w:rPr>
              <w:t>d</w:t>
            </w:r>
            <w:proofErr w:type="spellEnd"/>
            <w:r w:rsidRPr="00AE57EA">
              <w:rPr>
                <w:color w:val="808080" w:themeColor="background1" w:themeShade="80"/>
                <w:sz w:val="16"/>
                <w:szCs w:val="16"/>
              </w:rPr>
              <w:t xml:space="preserve"> without extraosseous </w:t>
            </w:r>
            <w:proofErr w:type="gramStart"/>
            <w:r w:rsidRPr="00AE57EA">
              <w:rPr>
                <w:color w:val="808080" w:themeColor="background1" w:themeShade="80"/>
                <w:sz w:val="16"/>
                <w:szCs w:val="16"/>
              </w:rPr>
              <w:t>extension</w:t>
            </w:r>
            <w:proofErr w:type="gramEnd"/>
            <w:r w:rsidRPr="00AE57EA">
              <w:rPr>
                <w:color w:val="808080" w:themeColor="background1" w:themeShade="80"/>
                <w:sz w:val="16"/>
                <w:szCs w:val="16"/>
              </w:rPr>
              <w:t xml:space="preserve"> </w:t>
            </w:r>
          </w:p>
          <w:p w14:paraId="064469AC" w14:textId="77777777" w:rsid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T2b A tumour greater than 8 cm in size and confined to a single pelvic segment with extraosseous extension or confined to two adjacent pelvic </w:t>
            </w:r>
            <w:proofErr w:type="spellStart"/>
            <w:r w:rsidRPr="00AE57EA">
              <w:rPr>
                <w:color w:val="808080" w:themeColor="background1" w:themeShade="80"/>
                <w:sz w:val="16"/>
                <w:szCs w:val="16"/>
              </w:rPr>
              <w:t>segments</w:t>
            </w:r>
            <w:r w:rsidRPr="00AE57EA">
              <w:rPr>
                <w:color w:val="808080" w:themeColor="background1" w:themeShade="80"/>
                <w:sz w:val="18"/>
                <w:szCs w:val="18"/>
                <w:vertAlign w:val="superscript"/>
              </w:rPr>
              <w:t>d</w:t>
            </w:r>
            <w:proofErr w:type="spellEnd"/>
            <w:r w:rsidRPr="00AE57EA">
              <w:rPr>
                <w:color w:val="808080" w:themeColor="background1" w:themeShade="80"/>
                <w:sz w:val="16"/>
                <w:szCs w:val="16"/>
              </w:rPr>
              <w:t xml:space="preserve"> without extraosseous </w:t>
            </w:r>
            <w:proofErr w:type="gramStart"/>
            <w:r w:rsidRPr="00AE57EA">
              <w:rPr>
                <w:color w:val="808080" w:themeColor="background1" w:themeShade="80"/>
                <w:sz w:val="16"/>
                <w:szCs w:val="16"/>
              </w:rPr>
              <w:t>extension</w:t>
            </w:r>
            <w:proofErr w:type="gramEnd"/>
            <w:r w:rsidRPr="00AE57EA">
              <w:rPr>
                <w:color w:val="808080" w:themeColor="background1" w:themeShade="80"/>
                <w:sz w:val="16"/>
                <w:szCs w:val="16"/>
              </w:rPr>
              <w:t xml:space="preserve"> </w:t>
            </w:r>
          </w:p>
          <w:p w14:paraId="064469AD" w14:textId="77777777" w:rsidR="00AE57EA" w:rsidRDefault="00AE57EA" w:rsidP="00AE57EA">
            <w:pPr>
              <w:pStyle w:val="ListParagraph"/>
              <w:numPr>
                <w:ilvl w:val="0"/>
                <w:numId w:val="13"/>
              </w:numPr>
              <w:autoSpaceDE w:val="0"/>
              <w:autoSpaceDN w:val="0"/>
              <w:adjustRightInd w:val="0"/>
              <w:spacing w:after="120" w:line="240" w:lineRule="auto"/>
              <w:ind w:left="176" w:hanging="142"/>
              <w:rPr>
                <w:color w:val="808080" w:themeColor="background1" w:themeShade="80"/>
                <w:sz w:val="16"/>
                <w:szCs w:val="16"/>
              </w:rPr>
            </w:pPr>
            <w:r w:rsidRPr="00AE57EA">
              <w:rPr>
                <w:color w:val="808080" w:themeColor="background1" w:themeShade="80"/>
                <w:sz w:val="16"/>
                <w:szCs w:val="16"/>
              </w:rPr>
              <w:t xml:space="preserve">T3a A tumour 8 cm or less in size and confined to two pelvic </w:t>
            </w:r>
            <w:proofErr w:type="spellStart"/>
            <w:r w:rsidRPr="00AE57EA">
              <w:rPr>
                <w:color w:val="808080" w:themeColor="background1" w:themeShade="80"/>
                <w:sz w:val="16"/>
                <w:szCs w:val="16"/>
              </w:rPr>
              <w:t>segments</w:t>
            </w:r>
            <w:r w:rsidRPr="00AE57EA">
              <w:rPr>
                <w:color w:val="808080" w:themeColor="background1" w:themeShade="80"/>
                <w:sz w:val="18"/>
                <w:szCs w:val="18"/>
                <w:vertAlign w:val="superscript"/>
              </w:rPr>
              <w:t>d</w:t>
            </w:r>
            <w:proofErr w:type="spellEnd"/>
            <w:r w:rsidRPr="00AE57EA">
              <w:rPr>
                <w:color w:val="808080" w:themeColor="background1" w:themeShade="80"/>
                <w:sz w:val="16"/>
                <w:szCs w:val="16"/>
              </w:rPr>
              <w:t xml:space="preserve"> with extraosseous </w:t>
            </w:r>
            <w:proofErr w:type="gramStart"/>
            <w:r w:rsidRPr="00AE57EA">
              <w:rPr>
                <w:color w:val="808080" w:themeColor="background1" w:themeShade="80"/>
                <w:sz w:val="16"/>
                <w:szCs w:val="16"/>
              </w:rPr>
              <w:t>extension</w:t>
            </w:r>
            <w:proofErr w:type="gramEnd"/>
            <w:r w:rsidRPr="00AE57EA">
              <w:rPr>
                <w:color w:val="808080" w:themeColor="background1" w:themeShade="80"/>
                <w:sz w:val="16"/>
                <w:szCs w:val="16"/>
              </w:rPr>
              <w:t xml:space="preserve"> </w:t>
            </w:r>
          </w:p>
          <w:p w14:paraId="40C9AE67" w14:textId="77777777" w:rsidR="00AC4441" w:rsidRDefault="00AC4441" w:rsidP="00F75D90">
            <w:pPr>
              <w:pStyle w:val="ListParagraph"/>
              <w:autoSpaceDE w:val="0"/>
              <w:autoSpaceDN w:val="0"/>
              <w:adjustRightInd w:val="0"/>
              <w:spacing w:after="0" w:line="240" w:lineRule="auto"/>
              <w:ind w:left="176"/>
              <w:rPr>
                <w:color w:val="808080" w:themeColor="background1" w:themeShade="80"/>
                <w:sz w:val="16"/>
                <w:szCs w:val="16"/>
              </w:rPr>
            </w:pPr>
          </w:p>
          <w:p w14:paraId="5E9B364E" w14:textId="77777777" w:rsidR="00F75D90" w:rsidRDefault="00F75D90" w:rsidP="00F75D90">
            <w:pPr>
              <w:pStyle w:val="ListParagraph"/>
              <w:autoSpaceDE w:val="0"/>
              <w:autoSpaceDN w:val="0"/>
              <w:adjustRightInd w:val="0"/>
              <w:spacing w:after="0" w:line="240" w:lineRule="auto"/>
              <w:ind w:left="176"/>
              <w:rPr>
                <w:color w:val="808080" w:themeColor="background1" w:themeShade="80"/>
                <w:sz w:val="16"/>
                <w:szCs w:val="16"/>
              </w:rPr>
            </w:pPr>
          </w:p>
          <w:p w14:paraId="064469AE"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lastRenderedPageBreak/>
              <w:t xml:space="preserve">T3b A tumour greater than 8 cm in size and confined to two pelvic </w:t>
            </w:r>
            <w:proofErr w:type="spellStart"/>
            <w:r w:rsidRPr="00AE57EA">
              <w:rPr>
                <w:color w:val="808080" w:themeColor="background1" w:themeShade="80"/>
                <w:sz w:val="16"/>
                <w:szCs w:val="16"/>
              </w:rPr>
              <w:t>segments</w:t>
            </w:r>
            <w:r w:rsidRPr="00AE57EA">
              <w:rPr>
                <w:color w:val="808080" w:themeColor="background1" w:themeShade="80"/>
                <w:sz w:val="18"/>
                <w:szCs w:val="18"/>
                <w:vertAlign w:val="superscript"/>
              </w:rPr>
              <w:t>d</w:t>
            </w:r>
            <w:proofErr w:type="spellEnd"/>
            <w:r w:rsidRPr="00AE57EA">
              <w:rPr>
                <w:color w:val="808080" w:themeColor="background1" w:themeShade="80"/>
                <w:sz w:val="16"/>
                <w:szCs w:val="16"/>
              </w:rPr>
              <w:t xml:space="preserve"> with extraosseous </w:t>
            </w:r>
            <w:proofErr w:type="gramStart"/>
            <w:r w:rsidRPr="00AE57EA">
              <w:rPr>
                <w:color w:val="808080" w:themeColor="background1" w:themeShade="80"/>
                <w:sz w:val="16"/>
                <w:szCs w:val="16"/>
              </w:rPr>
              <w:t>extension</w:t>
            </w:r>
            <w:proofErr w:type="gramEnd"/>
            <w:r w:rsidRPr="00AE57EA">
              <w:rPr>
                <w:color w:val="808080" w:themeColor="background1" w:themeShade="80"/>
                <w:sz w:val="16"/>
                <w:szCs w:val="16"/>
              </w:rPr>
              <w:t xml:space="preserve"> </w:t>
            </w:r>
          </w:p>
          <w:p w14:paraId="064469AF" w14:textId="77777777" w:rsidR="00AE57EA" w:rsidRPr="00937D53" w:rsidRDefault="00AE57EA" w:rsidP="00937D53">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T4a Tumour involving three adjacent pelvic </w:t>
            </w:r>
            <w:proofErr w:type="spellStart"/>
            <w:r w:rsidRPr="00AE57EA">
              <w:rPr>
                <w:color w:val="808080" w:themeColor="background1" w:themeShade="80"/>
                <w:sz w:val="16"/>
                <w:szCs w:val="16"/>
              </w:rPr>
              <w:t>segments</w:t>
            </w:r>
            <w:r w:rsidRPr="00AE57EA">
              <w:rPr>
                <w:color w:val="808080" w:themeColor="background1" w:themeShade="80"/>
                <w:sz w:val="18"/>
                <w:szCs w:val="18"/>
                <w:vertAlign w:val="superscript"/>
              </w:rPr>
              <w:t>d</w:t>
            </w:r>
            <w:proofErr w:type="spellEnd"/>
            <w:r w:rsidRPr="00AE57EA">
              <w:rPr>
                <w:color w:val="808080" w:themeColor="background1" w:themeShade="80"/>
                <w:sz w:val="18"/>
                <w:szCs w:val="18"/>
                <w:vertAlign w:val="superscript"/>
              </w:rPr>
              <w:t xml:space="preserve"> </w:t>
            </w:r>
            <w:r w:rsidRPr="00937D53">
              <w:rPr>
                <w:color w:val="808080" w:themeColor="background1" w:themeShade="80"/>
                <w:sz w:val="16"/>
                <w:szCs w:val="16"/>
              </w:rPr>
              <w:t xml:space="preserve">or crossing the sacroiliac joint to the sacral </w:t>
            </w:r>
            <w:proofErr w:type="gramStart"/>
            <w:r w:rsidRPr="00937D53">
              <w:rPr>
                <w:color w:val="808080" w:themeColor="background1" w:themeShade="80"/>
                <w:sz w:val="16"/>
                <w:szCs w:val="16"/>
              </w:rPr>
              <w:t>neuroforamen</w:t>
            </w:r>
            <w:proofErr w:type="gramEnd"/>
            <w:r w:rsidRPr="00937D53">
              <w:rPr>
                <w:color w:val="808080" w:themeColor="background1" w:themeShade="80"/>
                <w:sz w:val="16"/>
                <w:szCs w:val="16"/>
              </w:rPr>
              <w:t xml:space="preserve"> </w:t>
            </w:r>
          </w:p>
          <w:p w14:paraId="064469B0"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T4b Tumour encasing the external iliac vessels or gross tumour thrombus in major pelvic </w:t>
            </w:r>
            <w:proofErr w:type="gramStart"/>
            <w:r w:rsidRPr="00AE57EA">
              <w:rPr>
                <w:color w:val="808080" w:themeColor="background1" w:themeShade="80"/>
                <w:sz w:val="16"/>
                <w:szCs w:val="16"/>
              </w:rPr>
              <w:t>vessels</w:t>
            </w:r>
            <w:proofErr w:type="gramEnd"/>
          </w:p>
          <w:p w14:paraId="064469B1" w14:textId="77777777" w:rsidR="00AE57EA" w:rsidRDefault="00AE57EA" w:rsidP="00AE57EA">
            <w:pPr>
              <w:spacing w:after="0" w:line="240" w:lineRule="auto"/>
              <w:rPr>
                <w:color w:val="808080" w:themeColor="background1" w:themeShade="80"/>
                <w:sz w:val="16"/>
                <w:szCs w:val="16"/>
              </w:rPr>
            </w:pPr>
          </w:p>
          <w:p w14:paraId="064469B2" w14:textId="77777777" w:rsidR="00AE57EA" w:rsidRPr="00AE57EA" w:rsidRDefault="00AE57EA" w:rsidP="00AE57EA">
            <w:pPr>
              <w:spacing w:after="40" w:line="240" w:lineRule="auto"/>
              <w:rPr>
                <w:rFonts w:ascii="Calibri" w:hAnsi="Calibri"/>
                <w:b/>
                <w:bCs/>
                <w:color w:val="808080" w:themeColor="background1" w:themeShade="80"/>
                <w:sz w:val="16"/>
                <w:szCs w:val="16"/>
              </w:rPr>
            </w:pPr>
            <w:r w:rsidRPr="00AE57EA">
              <w:rPr>
                <w:rFonts w:ascii="Calibri" w:hAnsi="Calibri"/>
                <w:b/>
                <w:bCs/>
                <w:color w:val="808080" w:themeColor="background1" w:themeShade="80"/>
                <w:sz w:val="16"/>
                <w:szCs w:val="16"/>
              </w:rPr>
              <w:t>Regional lymph nodes (</w:t>
            </w:r>
            <w:proofErr w:type="spellStart"/>
            <w:r w:rsidRPr="00AE57EA">
              <w:rPr>
                <w:rFonts w:ascii="Calibri" w:hAnsi="Calibri"/>
                <w:b/>
                <w:bCs/>
                <w:color w:val="808080" w:themeColor="background1" w:themeShade="80"/>
                <w:sz w:val="16"/>
                <w:szCs w:val="16"/>
              </w:rPr>
              <w:t>pN</w:t>
            </w:r>
            <w:proofErr w:type="spellEnd"/>
            <w:r w:rsidRPr="00AE57EA">
              <w:rPr>
                <w:rFonts w:ascii="Calibri" w:hAnsi="Calibri"/>
                <w:b/>
                <w:bCs/>
                <w:color w:val="808080" w:themeColor="background1" w:themeShade="80"/>
                <w:sz w:val="16"/>
                <w:szCs w:val="16"/>
              </w:rPr>
              <w:t>)</w:t>
            </w:r>
          </w:p>
          <w:p w14:paraId="064469B3"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No nodes submitted or </w:t>
            </w:r>
            <w:proofErr w:type="gramStart"/>
            <w:r w:rsidRPr="00AE57EA">
              <w:rPr>
                <w:color w:val="808080" w:themeColor="background1" w:themeShade="80"/>
                <w:sz w:val="16"/>
                <w:szCs w:val="16"/>
              </w:rPr>
              <w:t>found</w:t>
            </w:r>
            <w:proofErr w:type="gramEnd"/>
            <w:r w:rsidRPr="00AE57EA">
              <w:rPr>
                <w:color w:val="808080" w:themeColor="background1" w:themeShade="80"/>
                <w:sz w:val="16"/>
                <w:szCs w:val="16"/>
              </w:rPr>
              <w:t xml:space="preserve"> </w:t>
            </w:r>
          </w:p>
          <w:p w14:paraId="064469B4"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NX Regional lymph nodes cannot be </w:t>
            </w:r>
            <w:proofErr w:type="gramStart"/>
            <w:r w:rsidRPr="00AE57EA">
              <w:rPr>
                <w:color w:val="808080" w:themeColor="background1" w:themeShade="80"/>
                <w:sz w:val="16"/>
                <w:szCs w:val="16"/>
              </w:rPr>
              <w:t>assessed</w:t>
            </w:r>
            <w:proofErr w:type="gramEnd"/>
          </w:p>
          <w:p w14:paraId="064469B5" w14:textId="77777777" w:rsid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N0 No regional lymph node metastasis</w:t>
            </w:r>
          </w:p>
          <w:p w14:paraId="064469B6" w14:textId="77777777" w:rsidR="00AE57EA" w:rsidRPr="00AE57EA" w:rsidRDefault="00AE57EA" w:rsidP="00161E77">
            <w:pPr>
              <w:pStyle w:val="ListParagraph"/>
              <w:numPr>
                <w:ilvl w:val="0"/>
                <w:numId w:val="13"/>
              </w:numPr>
              <w:autoSpaceDE w:val="0"/>
              <w:autoSpaceDN w:val="0"/>
              <w:adjustRightInd w:val="0"/>
              <w:spacing w:after="100" w:line="240" w:lineRule="auto"/>
              <w:ind w:left="176" w:hanging="142"/>
              <w:rPr>
                <w:color w:val="808080" w:themeColor="background1" w:themeShade="80"/>
                <w:sz w:val="16"/>
                <w:szCs w:val="16"/>
              </w:rPr>
            </w:pPr>
            <w:r w:rsidRPr="00AE57EA">
              <w:rPr>
                <w:color w:val="808080" w:themeColor="background1" w:themeShade="80"/>
                <w:sz w:val="16"/>
                <w:szCs w:val="16"/>
              </w:rPr>
              <w:t>N1 Regional lymph node metastasis</w:t>
            </w:r>
          </w:p>
        </w:tc>
        <w:tc>
          <w:tcPr>
            <w:tcW w:w="8222" w:type="dxa"/>
            <w:tcBorders>
              <w:top w:val="single" w:sz="4" w:space="0" w:color="auto"/>
              <w:left w:val="nil"/>
              <w:bottom w:val="single" w:sz="4" w:space="0" w:color="auto"/>
              <w:right w:val="single" w:sz="4" w:space="0" w:color="auto"/>
            </w:tcBorders>
            <w:shd w:val="clear" w:color="auto" w:fill="auto"/>
          </w:tcPr>
          <w:p w14:paraId="206A1B54" w14:textId="77777777" w:rsidR="001C2FE5" w:rsidRPr="001C2FE5" w:rsidRDefault="001C2FE5" w:rsidP="001C2FE5">
            <w:pPr>
              <w:spacing w:line="240" w:lineRule="auto"/>
              <w:rPr>
                <w:sz w:val="16"/>
                <w:szCs w:val="16"/>
              </w:rPr>
            </w:pPr>
            <w:r w:rsidRPr="001C2FE5">
              <w:rPr>
                <w:sz w:val="16"/>
                <w:szCs w:val="16"/>
              </w:rPr>
              <w:lastRenderedPageBreak/>
              <w:t xml:space="preserve">It is important that pathologist give the required ingredients for staging (according to </w:t>
            </w:r>
            <w:r w:rsidRPr="001C2FE5">
              <w:rPr>
                <w:rStyle w:val="Emphasis"/>
                <w:rFonts w:cs="Arial"/>
                <w:bCs/>
                <w:sz w:val="16"/>
                <w:szCs w:val="16"/>
                <w:shd w:val="clear" w:color="auto" w:fill="FFFFFF"/>
              </w:rPr>
              <w:t>Union for International Cancer Control</w:t>
            </w:r>
            <w:r w:rsidRPr="001C2FE5">
              <w:rPr>
                <w:sz w:val="16"/>
                <w:szCs w:val="16"/>
              </w:rPr>
              <w:fldChar w:fldCharType="begin"/>
            </w:r>
            <w:r w:rsidRPr="001C2FE5">
              <w:rPr>
                <w:sz w:val="16"/>
                <w:szCs w:val="16"/>
              </w:rPr>
              <w:instrText xml:space="preserve"> ADDIN EN.CITE &lt;EndNote&gt;&lt;Cite&gt;&lt;Author&gt;Brierley J&lt;/Author&gt;&lt;Year&gt;2017&lt;/Year&gt;&lt;RecNum&gt;123&lt;/RecNum&gt;&lt;DisplayText&gt;&lt;style face="superscript"&gt;1&lt;/style&gt;&lt;/DisplayText&gt;&lt;record&gt;&lt;rec-number&gt;123&lt;/rec-number&gt;&lt;foreign-keys&gt;&lt;key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York&lt;/pub-location&gt;&lt;urls&gt;&lt;/urls&gt;&lt;/record&gt;&lt;/Cite&gt;&lt;Cite&gt;&lt;Author&gt;Brierley J&lt;/Author&gt;&lt;Year&gt;2017&lt;/Year&gt;&lt;RecNum&gt;123&lt;/RecNum&gt;&lt;record&gt;&lt;rec-number&gt;123&lt;/rec-number&gt;&lt;foreign-keys&gt;&lt;key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1C2FE5">
              <w:rPr>
                <w:sz w:val="16"/>
                <w:szCs w:val="16"/>
              </w:rPr>
              <w:fldChar w:fldCharType="separate"/>
            </w:r>
            <w:r w:rsidRPr="001C2FE5">
              <w:rPr>
                <w:noProof/>
                <w:sz w:val="16"/>
                <w:szCs w:val="16"/>
                <w:vertAlign w:val="superscript"/>
              </w:rPr>
              <w:t>1</w:t>
            </w:r>
            <w:r w:rsidRPr="001C2FE5">
              <w:rPr>
                <w:sz w:val="16"/>
                <w:szCs w:val="16"/>
              </w:rPr>
              <w:fldChar w:fldCharType="end"/>
            </w:r>
            <w:hyperlink w:anchor="_ENREF_13" w:tooltip="Brierley J, 2017 #123" w:history="1"/>
            <w:r w:rsidRPr="001C2FE5">
              <w:rPr>
                <w:sz w:val="16"/>
                <w:szCs w:val="16"/>
              </w:rPr>
              <w:t xml:space="preserve"> or </w:t>
            </w:r>
            <w:r w:rsidRPr="001C2FE5">
              <w:rPr>
                <w:rFonts w:cs="Arial"/>
                <w:sz w:val="16"/>
                <w:szCs w:val="16"/>
                <w:shd w:val="clear" w:color="auto" w:fill="FFFFFF"/>
              </w:rPr>
              <w:t>American Joint Committee on Cancer</w:t>
            </w:r>
            <w:r w:rsidRPr="001C2FE5">
              <w:rPr>
                <w:sz w:val="16"/>
                <w:szCs w:val="16"/>
              </w:rPr>
              <w:fldChar w:fldCharType="begin"/>
            </w:r>
            <w:r w:rsidRPr="001C2FE5">
              <w:rPr>
                <w:sz w:val="16"/>
                <w:szCs w:val="16"/>
              </w:rPr>
              <w:instrText xml:space="preserve"> ADDIN EN.CITE &lt;EndNote&gt;&lt;Cite&gt;&lt;Author&gt;Amin MB&lt;/Author&gt;&lt;Year&gt;2017&lt;/Year&gt;&lt;RecNum&gt;95&lt;/RecNum&gt;&lt;DisplayText&gt;&lt;style face="superscript"&gt;2&lt;/style&gt;&lt;/DisplayText&gt;&lt;record&gt;&lt;rec-number&gt;95&lt;/rec-number&gt;&lt;foreign-keys&gt;&lt;key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1C2FE5">
              <w:rPr>
                <w:sz w:val="16"/>
                <w:szCs w:val="16"/>
              </w:rPr>
              <w:fldChar w:fldCharType="separate"/>
            </w:r>
            <w:r w:rsidRPr="001C2FE5">
              <w:rPr>
                <w:noProof/>
                <w:sz w:val="16"/>
                <w:szCs w:val="16"/>
                <w:vertAlign w:val="superscript"/>
              </w:rPr>
              <w:t>2</w:t>
            </w:r>
            <w:r w:rsidRPr="001C2FE5">
              <w:rPr>
                <w:sz w:val="16"/>
                <w:szCs w:val="16"/>
              </w:rPr>
              <w:fldChar w:fldCharType="end"/>
            </w:r>
            <w:r w:rsidRPr="001C2FE5">
              <w:rPr>
                <w:sz w:val="16"/>
                <w:szCs w:val="16"/>
              </w:rPr>
              <w:t xml:space="preserve"> 8</w:t>
            </w:r>
            <w:r w:rsidRPr="001C2FE5">
              <w:rPr>
                <w:sz w:val="16"/>
                <w:szCs w:val="16"/>
                <w:vertAlign w:val="superscript"/>
              </w:rPr>
              <w:t>th</w:t>
            </w:r>
            <w:r w:rsidRPr="001C2FE5">
              <w:rPr>
                <w:sz w:val="16"/>
                <w:szCs w:val="16"/>
              </w:rPr>
              <w:t xml:space="preserve"> edition Staging Systems) in their reports. Ultimately, the final stage will be determined by the treating physician or in the multidisciplinary team, which will take both the pathological and imaging findings into account. </w:t>
            </w:r>
          </w:p>
          <w:p w14:paraId="254DD93A" w14:textId="77777777" w:rsidR="001C2FE5" w:rsidRPr="001C2FE5" w:rsidRDefault="001C2FE5" w:rsidP="001C2FE5">
            <w:pPr>
              <w:spacing w:after="0" w:line="240" w:lineRule="auto"/>
              <w:rPr>
                <w:b/>
                <w:bCs/>
                <w:sz w:val="16"/>
                <w:szCs w:val="16"/>
              </w:rPr>
            </w:pPr>
            <w:r w:rsidRPr="001C2FE5">
              <w:rPr>
                <w:b/>
                <w:bCs/>
                <w:sz w:val="16"/>
                <w:szCs w:val="16"/>
              </w:rPr>
              <w:t>References</w:t>
            </w:r>
          </w:p>
          <w:p w14:paraId="369358A4" w14:textId="77777777" w:rsidR="001C2FE5" w:rsidRPr="001C2FE5" w:rsidRDefault="001C2FE5" w:rsidP="001C2FE5">
            <w:pPr>
              <w:pStyle w:val="EndNoteBibliography"/>
              <w:spacing w:after="0"/>
              <w:ind w:left="315" w:hanging="315"/>
              <w:rPr>
                <w:sz w:val="16"/>
                <w:szCs w:val="16"/>
              </w:rPr>
            </w:pPr>
            <w:r w:rsidRPr="001C2FE5">
              <w:rPr>
                <w:rFonts w:cs="Calibri"/>
                <w:sz w:val="16"/>
                <w:szCs w:val="16"/>
              </w:rPr>
              <w:fldChar w:fldCharType="begin"/>
            </w:r>
            <w:r w:rsidRPr="001C2FE5">
              <w:rPr>
                <w:sz w:val="16"/>
                <w:szCs w:val="16"/>
              </w:rPr>
              <w:instrText xml:space="preserve"> ADDIN EN.REFLIST </w:instrText>
            </w:r>
            <w:r w:rsidRPr="001C2FE5">
              <w:rPr>
                <w:rFonts w:cs="Calibri"/>
                <w:sz w:val="16"/>
                <w:szCs w:val="16"/>
              </w:rPr>
              <w:fldChar w:fldCharType="separate"/>
            </w:r>
            <w:r w:rsidRPr="001C2FE5">
              <w:rPr>
                <w:sz w:val="16"/>
                <w:szCs w:val="16"/>
              </w:rPr>
              <w:t>1</w:t>
            </w:r>
            <w:r w:rsidRPr="001C2FE5">
              <w:rPr>
                <w:sz w:val="16"/>
                <w:szCs w:val="16"/>
              </w:rPr>
              <w:tab/>
              <w:t>Brierley JD, Gospodarowicz MK and Wittekind C (eds) (2016).</w:t>
            </w:r>
            <w:r w:rsidRPr="001C2FE5">
              <w:rPr>
                <w:i/>
                <w:sz w:val="16"/>
                <w:szCs w:val="16"/>
              </w:rPr>
              <w:t xml:space="preserve"> Union for International Cancer Control. TNM Classification of Malignant Tumours, 8th Edition</w:t>
            </w:r>
            <w:r w:rsidRPr="001C2FE5">
              <w:rPr>
                <w:sz w:val="16"/>
                <w:szCs w:val="16"/>
              </w:rPr>
              <w:t>, Wiley, USA.</w:t>
            </w:r>
          </w:p>
          <w:p w14:paraId="5082C06C" w14:textId="77777777" w:rsidR="001C2FE5" w:rsidRPr="001C2FE5" w:rsidRDefault="001C2FE5" w:rsidP="001C2FE5">
            <w:pPr>
              <w:pStyle w:val="EndNoteBibliography"/>
              <w:spacing w:after="0"/>
              <w:ind w:left="315" w:hanging="315"/>
              <w:rPr>
                <w:sz w:val="16"/>
                <w:szCs w:val="16"/>
                <w:lang w:val="en-AU"/>
              </w:rPr>
            </w:pPr>
            <w:r w:rsidRPr="001C2FE5">
              <w:rPr>
                <w:sz w:val="16"/>
                <w:szCs w:val="16"/>
              </w:rPr>
              <w:t>2</w:t>
            </w:r>
            <w:r w:rsidRPr="001C2FE5">
              <w:rPr>
                <w:sz w:val="16"/>
                <w:szCs w:val="16"/>
              </w:rPr>
              <w:tab/>
            </w:r>
            <w:r w:rsidRPr="001C2FE5">
              <w:rPr>
                <w:sz w:val="16"/>
                <w:szCs w:val="16"/>
                <w:lang w:val="en-AU"/>
              </w:rPr>
              <w:t xml:space="preserve">Amin MB, Edge S, Greene FL, Byrd DR, Brookland RK, Washington MK, Gershenwald JE, Compton CC, Hess KR, Sullivan DC, Jessup JM, Brierley JD, Gaspar LE, Schilsky RL, Balch CM, Winchester DP, Asare EA, Madera M, Gress DM and Meyer LR (eds) (2017). </w:t>
            </w:r>
            <w:r w:rsidRPr="001C2FE5">
              <w:rPr>
                <w:i/>
                <w:sz w:val="16"/>
                <w:szCs w:val="16"/>
                <w:lang w:val="en-AU"/>
              </w:rPr>
              <w:t>AJCC Cancer Staging Manual. 8th ed</w:t>
            </w:r>
            <w:r w:rsidRPr="001C2FE5">
              <w:rPr>
                <w:sz w:val="16"/>
                <w:szCs w:val="16"/>
                <w:lang w:val="en-AU"/>
              </w:rPr>
              <w:t>. Springer, New York.</w:t>
            </w:r>
          </w:p>
          <w:p w14:paraId="431CBF7C" w14:textId="77777777" w:rsidR="001C2FE5" w:rsidRPr="001C2FE5" w:rsidRDefault="001C2FE5" w:rsidP="001C2FE5">
            <w:pPr>
              <w:pStyle w:val="EndNoteBibliography"/>
              <w:rPr>
                <w:sz w:val="16"/>
                <w:szCs w:val="16"/>
              </w:rPr>
            </w:pPr>
          </w:p>
          <w:p w14:paraId="40EAC021" w14:textId="77777777" w:rsidR="001C2FE5" w:rsidRPr="001C2FE5" w:rsidRDefault="001C2FE5" w:rsidP="001C2FE5">
            <w:pPr>
              <w:pStyle w:val="EndNoteBibliography"/>
              <w:rPr>
                <w:sz w:val="16"/>
                <w:szCs w:val="16"/>
              </w:rPr>
            </w:pPr>
          </w:p>
          <w:p w14:paraId="064469BD" w14:textId="08D981CA" w:rsidR="005172DD" w:rsidRPr="001C2FE5" w:rsidRDefault="001C2FE5" w:rsidP="001C2FE5">
            <w:pPr>
              <w:pStyle w:val="EndNoteBibliography"/>
              <w:spacing w:after="0"/>
              <w:rPr>
                <w:color w:val="000000"/>
                <w:sz w:val="16"/>
                <w:szCs w:val="16"/>
                <w:lang w:val="en-AU"/>
              </w:rPr>
            </w:pPr>
            <w:r w:rsidRPr="001C2FE5">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15877AAF" w14:textId="473F45A2" w:rsidR="00047030" w:rsidRPr="00C07F33" w:rsidRDefault="00C07F33" w:rsidP="00C07F33">
            <w:pPr>
              <w:autoSpaceDE w:val="0"/>
              <w:autoSpaceDN w:val="0"/>
              <w:adjustRightInd w:val="0"/>
              <w:spacing w:after="80" w:line="181" w:lineRule="atLeast"/>
              <w:rPr>
                <w:rFonts w:cs="Verdana"/>
                <w:iCs/>
                <w:color w:val="221E1F"/>
                <w:sz w:val="16"/>
                <w:szCs w:val="16"/>
              </w:rPr>
            </w:pPr>
            <w:r w:rsidRPr="00C07F33">
              <w:rPr>
                <w:rFonts w:cs="Verdana"/>
                <w:iCs/>
                <w:color w:val="221E1F"/>
                <w:sz w:val="16"/>
                <w:szCs w:val="16"/>
              </w:rPr>
              <w:lastRenderedPageBreak/>
              <w:t>Note that permission to publish the TNM cancer staging tables may be needed in your implementation. It is advisable to check.</w:t>
            </w:r>
          </w:p>
          <w:p w14:paraId="0B91B822" w14:textId="77777777" w:rsidR="00AD2461" w:rsidRPr="00AD2461" w:rsidRDefault="006D265D" w:rsidP="00AD2461">
            <w:pPr>
              <w:autoSpaceDE w:val="0"/>
              <w:autoSpaceDN w:val="0"/>
              <w:adjustRightInd w:val="0"/>
              <w:spacing w:after="0" w:line="181" w:lineRule="atLeast"/>
              <w:rPr>
                <w:rFonts w:cs="Verdana"/>
                <w:iCs/>
                <w:color w:val="221E1F"/>
                <w:sz w:val="16"/>
                <w:szCs w:val="16"/>
              </w:rPr>
            </w:pPr>
            <w:r w:rsidRPr="00424371">
              <w:rPr>
                <w:rFonts w:cs="Verdana"/>
                <w:iCs/>
                <w:color w:val="221E1F"/>
                <w:sz w:val="18"/>
                <w:szCs w:val="18"/>
                <w:vertAlign w:val="superscript"/>
              </w:rPr>
              <w:t xml:space="preserve">b </w:t>
            </w:r>
            <w:r w:rsidR="00AD2461" w:rsidRPr="00AD2461">
              <w:rPr>
                <w:rFonts w:cs="Verdana"/>
                <w:iCs/>
                <w:color w:val="221E1F"/>
                <w:sz w:val="16"/>
                <w:szCs w:val="16"/>
              </w:rPr>
              <w:t>Reproduced with permission. Source: UICC TNM Classification of</w:t>
            </w:r>
          </w:p>
          <w:p w14:paraId="7051AD91" w14:textId="77777777" w:rsidR="00AD2461" w:rsidRPr="00AD2461" w:rsidRDefault="00AD2461" w:rsidP="00AD2461">
            <w:pPr>
              <w:autoSpaceDE w:val="0"/>
              <w:autoSpaceDN w:val="0"/>
              <w:adjustRightInd w:val="0"/>
              <w:spacing w:after="0" w:line="181" w:lineRule="atLeast"/>
              <w:rPr>
                <w:rFonts w:cs="Verdana"/>
                <w:iCs/>
                <w:color w:val="221E1F"/>
                <w:sz w:val="16"/>
                <w:szCs w:val="16"/>
              </w:rPr>
            </w:pPr>
            <w:r w:rsidRPr="00AD2461">
              <w:rPr>
                <w:rFonts w:cs="Verdana"/>
                <w:iCs/>
                <w:color w:val="221E1F"/>
                <w:sz w:val="16"/>
                <w:szCs w:val="16"/>
              </w:rPr>
              <w:t xml:space="preserve">Malignant Tumours, 8th Edition, eds by James D. Brierley, </w:t>
            </w:r>
            <w:r w:rsidRPr="00AD2461">
              <w:rPr>
                <w:rFonts w:cs="Verdana"/>
                <w:iCs/>
                <w:color w:val="221E1F"/>
                <w:sz w:val="16"/>
                <w:szCs w:val="16"/>
              </w:rPr>
              <w:lastRenderedPageBreak/>
              <w:t>Mary K.</w:t>
            </w:r>
          </w:p>
          <w:p w14:paraId="087C7CE1" w14:textId="77777777" w:rsidR="00AD2461" w:rsidRPr="00AD2461" w:rsidRDefault="00AD2461" w:rsidP="00AD2461">
            <w:pPr>
              <w:autoSpaceDE w:val="0"/>
              <w:autoSpaceDN w:val="0"/>
              <w:adjustRightInd w:val="0"/>
              <w:spacing w:after="0" w:line="181" w:lineRule="atLeast"/>
              <w:rPr>
                <w:rFonts w:cs="Verdana"/>
                <w:iCs/>
                <w:color w:val="221E1F"/>
                <w:sz w:val="16"/>
                <w:szCs w:val="16"/>
              </w:rPr>
            </w:pPr>
            <w:proofErr w:type="spellStart"/>
            <w:r w:rsidRPr="00AD2461">
              <w:rPr>
                <w:rFonts w:cs="Verdana"/>
                <w:iCs/>
                <w:color w:val="221E1F"/>
                <w:sz w:val="16"/>
                <w:szCs w:val="16"/>
              </w:rPr>
              <w:t>Gospodarowicz</w:t>
            </w:r>
            <w:proofErr w:type="spellEnd"/>
            <w:r w:rsidRPr="00AD2461">
              <w:rPr>
                <w:rFonts w:cs="Verdana"/>
                <w:iCs/>
                <w:color w:val="221E1F"/>
                <w:sz w:val="16"/>
                <w:szCs w:val="16"/>
              </w:rPr>
              <w:t>, Christian Wittekind. 2016, Publisher Wiley</w:t>
            </w:r>
          </w:p>
          <w:p w14:paraId="064469BF" w14:textId="35366843" w:rsidR="006D265D" w:rsidRDefault="00AD2461" w:rsidP="00AD2461">
            <w:pPr>
              <w:autoSpaceDE w:val="0"/>
              <w:autoSpaceDN w:val="0"/>
              <w:adjustRightInd w:val="0"/>
              <w:spacing w:after="80" w:line="181" w:lineRule="atLeast"/>
              <w:rPr>
                <w:rFonts w:cs="Verdana"/>
                <w:iCs/>
                <w:color w:val="221E1F"/>
                <w:sz w:val="16"/>
                <w:szCs w:val="16"/>
              </w:rPr>
            </w:pPr>
            <w:r w:rsidRPr="00AD2461">
              <w:rPr>
                <w:rFonts w:cs="Verdana"/>
                <w:iCs/>
                <w:color w:val="221E1F"/>
                <w:sz w:val="16"/>
                <w:szCs w:val="16"/>
              </w:rPr>
              <w:t>(incorporating any errata published up until 25th January 2022).</w:t>
            </w:r>
          </w:p>
          <w:p w14:paraId="064469C0" w14:textId="77777777" w:rsidR="00AE57EA" w:rsidRPr="006D265D" w:rsidRDefault="00AE57EA" w:rsidP="00AE57EA">
            <w:pPr>
              <w:spacing w:after="80" w:line="240" w:lineRule="auto"/>
              <w:rPr>
                <w:rFonts w:cs="Verdana"/>
                <w:i/>
                <w:iCs/>
                <w:color w:val="221E1F"/>
                <w:sz w:val="16"/>
                <w:szCs w:val="16"/>
              </w:rPr>
            </w:pPr>
            <w:r w:rsidRPr="006D265D">
              <w:rPr>
                <w:rFonts w:cs="Verdana"/>
                <w:color w:val="221E1F"/>
                <w:sz w:val="18"/>
                <w:szCs w:val="18"/>
                <w:vertAlign w:val="superscript"/>
              </w:rPr>
              <w:t>c</w:t>
            </w:r>
            <w:r w:rsidRPr="006D265D">
              <w:rPr>
                <w:rFonts w:cs="Verdana"/>
                <w:i/>
                <w:color w:val="221E1F"/>
                <w:sz w:val="16"/>
                <w:szCs w:val="16"/>
              </w:rPr>
              <w:t xml:space="preserve"> </w:t>
            </w:r>
            <w:proofErr w:type="gramStart"/>
            <w:r w:rsidRPr="006D265D">
              <w:rPr>
                <w:rFonts w:cs="Verdana"/>
                <w:iCs/>
                <w:color w:val="221E1F"/>
                <w:sz w:val="16"/>
                <w:szCs w:val="16"/>
              </w:rPr>
              <w:t>The</w:t>
            </w:r>
            <w:proofErr w:type="gramEnd"/>
            <w:r w:rsidRPr="006D265D">
              <w:rPr>
                <w:rFonts w:cs="Verdana"/>
                <w:iCs/>
                <w:color w:val="221E1F"/>
                <w:sz w:val="16"/>
                <w:szCs w:val="16"/>
              </w:rPr>
              <w:t xml:space="preserve"> five vertebral segments are the: Right pedicle, Right body, Left body, Left pedicle and Posterior element.</w:t>
            </w:r>
          </w:p>
          <w:p w14:paraId="064469C1" w14:textId="77777777" w:rsidR="00AE57EA" w:rsidRDefault="00AE57EA" w:rsidP="00AE57EA">
            <w:pPr>
              <w:spacing w:after="0" w:line="240" w:lineRule="auto"/>
              <w:rPr>
                <w:iCs/>
                <w:color w:val="000000"/>
                <w:sz w:val="16"/>
                <w:szCs w:val="16"/>
              </w:rPr>
            </w:pPr>
            <w:r w:rsidRPr="006D265D">
              <w:rPr>
                <w:color w:val="000000"/>
                <w:sz w:val="18"/>
                <w:szCs w:val="18"/>
                <w:vertAlign w:val="superscript"/>
              </w:rPr>
              <w:t>d</w:t>
            </w:r>
            <w:r w:rsidRPr="006D265D">
              <w:rPr>
                <w:color w:val="000000"/>
                <w:sz w:val="16"/>
                <w:szCs w:val="16"/>
              </w:rPr>
              <w:t xml:space="preserve"> </w:t>
            </w:r>
            <w:proofErr w:type="gramStart"/>
            <w:r w:rsidRPr="006D265D">
              <w:rPr>
                <w:iCs/>
                <w:color w:val="000000"/>
                <w:sz w:val="16"/>
                <w:szCs w:val="16"/>
              </w:rPr>
              <w:t>The</w:t>
            </w:r>
            <w:proofErr w:type="gramEnd"/>
            <w:r w:rsidRPr="006D265D">
              <w:rPr>
                <w:iCs/>
                <w:color w:val="000000"/>
                <w:sz w:val="16"/>
                <w:szCs w:val="16"/>
              </w:rPr>
              <w:t xml:space="preserve"> four pelvic segments are the: Sacrum lateral to </w:t>
            </w:r>
            <w:r>
              <w:rPr>
                <w:iCs/>
                <w:color w:val="000000"/>
                <w:sz w:val="16"/>
                <w:szCs w:val="16"/>
              </w:rPr>
              <w:t xml:space="preserve">the sacral foramen, Iliac wing, </w:t>
            </w:r>
            <w:r w:rsidRPr="006D265D">
              <w:rPr>
                <w:iCs/>
                <w:color w:val="000000"/>
                <w:sz w:val="16"/>
                <w:szCs w:val="16"/>
              </w:rPr>
              <w:t>Acetabulum/</w:t>
            </w:r>
          </w:p>
          <w:p w14:paraId="064469C2" w14:textId="77777777" w:rsidR="00AE57EA" w:rsidRPr="006D265D" w:rsidRDefault="00AE57EA" w:rsidP="00AE57EA">
            <w:pPr>
              <w:autoSpaceDE w:val="0"/>
              <w:autoSpaceDN w:val="0"/>
              <w:adjustRightInd w:val="0"/>
              <w:spacing w:after="80" w:line="181" w:lineRule="atLeast"/>
              <w:rPr>
                <w:color w:val="000000"/>
                <w:sz w:val="16"/>
                <w:szCs w:val="16"/>
              </w:rPr>
            </w:pPr>
            <w:proofErr w:type="spellStart"/>
            <w:r w:rsidRPr="006D265D">
              <w:rPr>
                <w:iCs/>
                <w:color w:val="000000"/>
                <w:sz w:val="16"/>
                <w:szCs w:val="16"/>
              </w:rPr>
              <w:t>periacetabulum</w:t>
            </w:r>
            <w:proofErr w:type="spellEnd"/>
            <w:r w:rsidRPr="006D265D">
              <w:rPr>
                <w:iCs/>
                <w:color w:val="000000"/>
                <w:sz w:val="16"/>
                <w:szCs w:val="16"/>
              </w:rPr>
              <w:t xml:space="preserve"> and Pelvic rami, </w:t>
            </w:r>
            <w:proofErr w:type="gramStart"/>
            <w:r w:rsidRPr="006D265D">
              <w:rPr>
                <w:iCs/>
                <w:color w:val="000000"/>
                <w:sz w:val="16"/>
                <w:szCs w:val="16"/>
              </w:rPr>
              <w:t>symphysis</w:t>
            </w:r>
            <w:proofErr w:type="gramEnd"/>
            <w:r w:rsidRPr="006D265D">
              <w:rPr>
                <w:iCs/>
                <w:color w:val="000000"/>
                <w:sz w:val="16"/>
                <w:szCs w:val="16"/>
              </w:rPr>
              <w:t xml:space="preserve"> and ischium.</w:t>
            </w:r>
          </w:p>
        </w:tc>
      </w:tr>
    </w:tbl>
    <w:p w14:paraId="064469C4" w14:textId="77777777" w:rsidR="00AE57EA" w:rsidRDefault="00AE57EA" w:rsidP="00364493">
      <w:pPr>
        <w:spacing w:after="80" w:line="240" w:lineRule="auto"/>
        <w:rPr>
          <w:b/>
          <w:sz w:val="20"/>
          <w:szCs w:val="20"/>
          <w:u w:val="single"/>
        </w:rPr>
      </w:pPr>
    </w:p>
    <w:p w14:paraId="064469C5" w14:textId="77777777" w:rsidR="00AE57EA" w:rsidRDefault="00AE57EA">
      <w:pPr>
        <w:rPr>
          <w:b/>
          <w:sz w:val="20"/>
          <w:szCs w:val="20"/>
          <w:u w:val="single"/>
        </w:rPr>
      </w:pPr>
      <w:r>
        <w:rPr>
          <w:b/>
          <w:sz w:val="20"/>
          <w:szCs w:val="20"/>
          <w:u w:val="single"/>
        </w:rPr>
        <w:br w:type="page"/>
      </w:r>
    </w:p>
    <w:p w14:paraId="064469C6" w14:textId="77777777" w:rsidR="003C23FC" w:rsidRDefault="00343D75" w:rsidP="00D760F5">
      <w:pPr>
        <w:rPr>
          <w:b/>
          <w:sz w:val="20"/>
          <w:szCs w:val="20"/>
          <w:u w:val="single"/>
        </w:rPr>
      </w:pPr>
      <w:r w:rsidRPr="00343D75">
        <w:rPr>
          <w:b/>
          <w:sz w:val="20"/>
          <w:szCs w:val="20"/>
          <w:u w:val="single"/>
        </w:rPr>
        <w:lastRenderedPageBreak/>
        <w:t>Tables</w:t>
      </w:r>
    </w:p>
    <w:p w14:paraId="58CE1EC3" w14:textId="77777777" w:rsidR="00594AFB" w:rsidRPr="00594AFB" w:rsidRDefault="00594AFB" w:rsidP="00594AFB">
      <w:pPr>
        <w:spacing w:after="120" w:line="240" w:lineRule="auto"/>
        <w:rPr>
          <w:b/>
          <w:bCs/>
          <w:sz w:val="16"/>
          <w:szCs w:val="16"/>
        </w:rPr>
      </w:pPr>
      <w:r w:rsidRPr="00594AFB">
        <w:rPr>
          <w:b/>
          <w:sz w:val="16"/>
          <w:szCs w:val="16"/>
          <w:u w:val="single"/>
        </w:rPr>
        <w:t xml:space="preserve">Table 1: World Health Organization classification of intermediate and malignant bone tumours and </w:t>
      </w:r>
      <w:r w:rsidRPr="00594AFB">
        <w:rPr>
          <w:b/>
          <w:bCs/>
          <w:sz w:val="16"/>
          <w:szCs w:val="16"/>
          <w:u w:val="single"/>
        </w:rPr>
        <w:t>undifferentiated small round cell sarcomas</w:t>
      </w:r>
      <w:r w:rsidRPr="00594AFB">
        <w:rPr>
          <w:b/>
          <w:bCs/>
          <w:sz w:val="16"/>
          <w:szCs w:val="16"/>
        </w:rPr>
        <w:t>.</w:t>
      </w:r>
      <w:r w:rsidRPr="00594AFB">
        <w:rPr>
          <w:b/>
          <w:bCs/>
          <w:sz w:val="16"/>
          <w:szCs w:val="16"/>
        </w:rPr>
        <w:fldChar w:fldCharType="begin"/>
      </w:r>
      <w:r w:rsidRPr="00594AFB">
        <w:rPr>
          <w:b/>
          <w:bCs/>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594AFB">
        <w:rPr>
          <w:b/>
          <w:bCs/>
          <w:sz w:val="16"/>
          <w:szCs w:val="16"/>
        </w:rPr>
        <w:fldChar w:fldCharType="separate"/>
      </w:r>
      <w:r w:rsidRPr="00594AFB">
        <w:rPr>
          <w:b/>
          <w:bCs/>
          <w:noProof/>
          <w:sz w:val="16"/>
          <w:szCs w:val="16"/>
          <w:vertAlign w:val="superscript"/>
        </w:rPr>
        <w:t>1</w:t>
      </w:r>
      <w:r w:rsidRPr="00594AFB">
        <w:rPr>
          <w:b/>
          <w:bCs/>
          <w:sz w:val="16"/>
          <w:szCs w:val="16"/>
        </w:rPr>
        <w:fldChar w:fldCharType="end"/>
      </w:r>
    </w:p>
    <w:tbl>
      <w:tblPr>
        <w:tblStyle w:val="TableGrid"/>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57"/>
        <w:gridCol w:w="1417"/>
      </w:tblGrid>
      <w:tr w:rsidR="00594AFB" w:rsidRPr="00594AFB" w14:paraId="3E302096" w14:textId="77777777" w:rsidTr="00594AFB">
        <w:trPr>
          <w:trHeight w:hRule="exact" w:val="284"/>
          <w:tblHeader/>
        </w:trPr>
        <w:tc>
          <w:tcPr>
            <w:tcW w:w="7257" w:type="dxa"/>
            <w:vAlign w:val="center"/>
          </w:tcPr>
          <w:p w14:paraId="767EF7ED" w14:textId="77777777" w:rsidR="00594AFB" w:rsidRPr="00594AFB" w:rsidRDefault="00594AFB" w:rsidP="009635E3">
            <w:pPr>
              <w:rPr>
                <w:b/>
                <w:bCs/>
                <w:sz w:val="16"/>
                <w:szCs w:val="16"/>
              </w:rPr>
            </w:pPr>
            <w:r w:rsidRPr="00594AFB">
              <w:rPr>
                <w:b/>
                <w:bCs/>
                <w:sz w:val="16"/>
                <w:szCs w:val="16"/>
              </w:rPr>
              <w:t>Descriptor</w:t>
            </w:r>
          </w:p>
        </w:tc>
        <w:tc>
          <w:tcPr>
            <w:tcW w:w="1417" w:type="dxa"/>
            <w:vAlign w:val="center"/>
          </w:tcPr>
          <w:p w14:paraId="7FFA3E2C" w14:textId="77777777" w:rsidR="00594AFB" w:rsidRPr="00594AFB" w:rsidRDefault="00594AFB" w:rsidP="009635E3">
            <w:pPr>
              <w:rPr>
                <w:b/>
                <w:bCs/>
                <w:sz w:val="16"/>
                <w:szCs w:val="16"/>
              </w:rPr>
            </w:pPr>
            <w:r w:rsidRPr="00594AFB">
              <w:rPr>
                <w:b/>
                <w:bCs/>
                <w:sz w:val="16"/>
                <w:szCs w:val="16"/>
              </w:rPr>
              <w:t xml:space="preserve">ICD-O </w:t>
            </w:r>
            <w:proofErr w:type="spellStart"/>
            <w:r w:rsidRPr="00594AFB">
              <w:rPr>
                <w:b/>
                <w:bCs/>
                <w:sz w:val="16"/>
                <w:szCs w:val="16"/>
              </w:rPr>
              <w:t>codes</w:t>
            </w:r>
            <w:r w:rsidRPr="00594AFB">
              <w:rPr>
                <w:b/>
                <w:bCs/>
                <w:sz w:val="16"/>
                <w:szCs w:val="16"/>
                <w:vertAlign w:val="superscript"/>
              </w:rPr>
              <w:t>a</w:t>
            </w:r>
            <w:proofErr w:type="spellEnd"/>
          </w:p>
        </w:tc>
      </w:tr>
      <w:tr w:rsidR="00594AFB" w:rsidRPr="00594AFB" w14:paraId="1E13C2EB" w14:textId="77777777" w:rsidTr="00594AFB">
        <w:trPr>
          <w:trHeight w:hRule="exact" w:val="284"/>
        </w:trPr>
        <w:tc>
          <w:tcPr>
            <w:tcW w:w="7257" w:type="dxa"/>
            <w:vAlign w:val="center"/>
          </w:tcPr>
          <w:p w14:paraId="575EE50B" w14:textId="77777777" w:rsidR="00594AFB" w:rsidRPr="00594AFB" w:rsidRDefault="00594AFB" w:rsidP="009635E3">
            <w:pPr>
              <w:rPr>
                <w:sz w:val="16"/>
                <w:szCs w:val="16"/>
              </w:rPr>
            </w:pPr>
            <w:r w:rsidRPr="00594AFB">
              <w:rPr>
                <w:b/>
                <w:bCs/>
                <w:sz w:val="16"/>
                <w:szCs w:val="16"/>
              </w:rPr>
              <w:t xml:space="preserve">Chondrogenic tumours </w:t>
            </w:r>
            <w:r w:rsidRPr="00594AFB">
              <w:rPr>
                <w:sz w:val="16"/>
                <w:szCs w:val="16"/>
              </w:rPr>
              <w:t xml:space="preserve"> </w:t>
            </w:r>
          </w:p>
        </w:tc>
        <w:tc>
          <w:tcPr>
            <w:tcW w:w="1417" w:type="dxa"/>
            <w:vAlign w:val="center"/>
          </w:tcPr>
          <w:p w14:paraId="6E85CCEE" w14:textId="77777777" w:rsidR="00594AFB" w:rsidRPr="00594AFB" w:rsidRDefault="00594AFB" w:rsidP="009635E3">
            <w:pPr>
              <w:rPr>
                <w:b/>
                <w:bCs/>
                <w:sz w:val="16"/>
                <w:szCs w:val="16"/>
              </w:rPr>
            </w:pPr>
          </w:p>
        </w:tc>
      </w:tr>
      <w:tr w:rsidR="00594AFB" w:rsidRPr="00594AFB" w14:paraId="5F41ACAC" w14:textId="77777777" w:rsidTr="00594AFB">
        <w:trPr>
          <w:trHeight w:hRule="exact" w:val="284"/>
        </w:trPr>
        <w:tc>
          <w:tcPr>
            <w:tcW w:w="7257" w:type="dxa"/>
            <w:vAlign w:val="center"/>
          </w:tcPr>
          <w:p w14:paraId="77297FF8" w14:textId="77777777" w:rsidR="00594AFB" w:rsidRPr="00594AFB" w:rsidRDefault="00594AFB" w:rsidP="009635E3">
            <w:pPr>
              <w:rPr>
                <w:sz w:val="16"/>
                <w:szCs w:val="16"/>
              </w:rPr>
            </w:pPr>
            <w:r w:rsidRPr="00594AFB">
              <w:rPr>
                <w:i/>
                <w:sz w:val="16"/>
                <w:szCs w:val="16"/>
              </w:rPr>
              <w:t xml:space="preserve">Intermediate (locally aggressive)  </w:t>
            </w:r>
          </w:p>
        </w:tc>
        <w:tc>
          <w:tcPr>
            <w:tcW w:w="1417" w:type="dxa"/>
            <w:vAlign w:val="center"/>
          </w:tcPr>
          <w:p w14:paraId="0E1F3BB1" w14:textId="77777777" w:rsidR="00594AFB" w:rsidRPr="00594AFB" w:rsidRDefault="00594AFB" w:rsidP="009635E3">
            <w:pPr>
              <w:rPr>
                <w:i/>
                <w:sz w:val="16"/>
                <w:szCs w:val="16"/>
              </w:rPr>
            </w:pPr>
          </w:p>
        </w:tc>
      </w:tr>
      <w:tr w:rsidR="00594AFB" w:rsidRPr="00594AFB" w14:paraId="19D64A1C" w14:textId="77777777" w:rsidTr="00594AFB">
        <w:trPr>
          <w:trHeight w:hRule="exact" w:val="284"/>
        </w:trPr>
        <w:tc>
          <w:tcPr>
            <w:tcW w:w="7257" w:type="dxa"/>
            <w:noWrap/>
            <w:vAlign w:val="center"/>
          </w:tcPr>
          <w:p w14:paraId="758A253D" w14:textId="77777777" w:rsidR="00594AFB" w:rsidRPr="00594AFB" w:rsidRDefault="00594AFB" w:rsidP="009635E3">
            <w:pPr>
              <w:rPr>
                <w:sz w:val="16"/>
                <w:szCs w:val="16"/>
              </w:rPr>
            </w:pPr>
            <w:r w:rsidRPr="00594AFB">
              <w:rPr>
                <w:sz w:val="16"/>
                <w:szCs w:val="16"/>
              </w:rPr>
              <w:t xml:space="preserve">Atypical cartilaginous tumour </w:t>
            </w:r>
          </w:p>
        </w:tc>
        <w:tc>
          <w:tcPr>
            <w:tcW w:w="1417" w:type="dxa"/>
            <w:vAlign w:val="center"/>
          </w:tcPr>
          <w:p w14:paraId="4FC37E6F" w14:textId="77777777" w:rsidR="00594AFB" w:rsidRPr="00594AFB" w:rsidRDefault="00594AFB" w:rsidP="009635E3">
            <w:pPr>
              <w:rPr>
                <w:i/>
                <w:sz w:val="16"/>
                <w:szCs w:val="16"/>
              </w:rPr>
            </w:pPr>
            <w:r w:rsidRPr="00594AFB">
              <w:rPr>
                <w:sz w:val="16"/>
                <w:szCs w:val="16"/>
              </w:rPr>
              <w:t xml:space="preserve">9222/1 </w:t>
            </w:r>
          </w:p>
        </w:tc>
      </w:tr>
      <w:tr w:rsidR="00594AFB" w:rsidRPr="00594AFB" w14:paraId="19448BEB" w14:textId="77777777" w:rsidTr="00594AFB">
        <w:trPr>
          <w:trHeight w:hRule="exact" w:val="284"/>
        </w:trPr>
        <w:tc>
          <w:tcPr>
            <w:tcW w:w="7257" w:type="dxa"/>
            <w:noWrap/>
            <w:vAlign w:val="center"/>
            <w:hideMark/>
          </w:tcPr>
          <w:p w14:paraId="4CE5C938" w14:textId="77777777" w:rsidR="00594AFB" w:rsidRPr="00594AFB" w:rsidRDefault="00594AFB" w:rsidP="009635E3">
            <w:pPr>
              <w:rPr>
                <w:sz w:val="16"/>
                <w:szCs w:val="16"/>
              </w:rPr>
            </w:pPr>
            <w:r w:rsidRPr="00594AFB">
              <w:rPr>
                <w:i/>
                <w:sz w:val="16"/>
                <w:szCs w:val="16"/>
              </w:rPr>
              <w:t>Malignant</w:t>
            </w:r>
          </w:p>
        </w:tc>
        <w:tc>
          <w:tcPr>
            <w:tcW w:w="1417" w:type="dxa"/>
            <w:vAlign w:val="center"/>
          </w:tcPr>
          <w:p w14:paraId="26655A43" w14:textId="77777777" w:rsidR="00594AFB" w:rsidRPr="00594AFB" w:rsidRDefault="00594AFB" w:rsidP="009635E3">
            <w:pPr>
              <w:rPr>
                <w:i/>
                <w:sz w:val="16"/>
                <w:szCs w:val="16"/>
              </w:rPr>
            </w:pPr>
          </w:p>
        </w:tc>
      </w:tr>
      <w:tr w:rsidR="00594AFB" w:rsidRPr="00594AFB" w14:paraId="15EB2EB9" w14:textId="77777777" w:rsidTr="00594AFB">
        <w:trPr>
          <w:trHeight w:hRule="exact" w:val="284"/>
        </w:trPr>
        <w:tc>
          <w:tcPr>
            <w:tcW w:w="7257" w:type="dxa"/>
            <w:noWrap/>
            <w:vAlign w:val="center"/>
            <w:hideMark/>
          </w:tcPr>
          <w:p w14:paraId="75B86619" w14:textId="77777777" w:rsidR="00594AFB" w:rsidRPr="00594AFB" w:rsidRDefault="00594AFB" w:rsidP="009635E3">
            <w:pPr>
              <w:rPr>
                <w:sz w:val="16"/>
                <w:szCs w:val="16"/>
              </w:rPr>
            </w:pPr>
            <w:r w:rsidRPr="00594AFB">
              <w:rPr>
                <w:sz w:val="16"/>
                <w:szCs w:val="16"/>
              </w:rPr>
              <w:t xml:space="preserve">Chondrosarcoma, grade 1 </w:t>
            </w:r>
          </w:p>
        </w:tc>
        <w:tc>
          <w:tcPr>
            <w:tcW w:w="1417" w:type="dxa"/>
            <w:vAlign w:val="center"/>
          </w:tcPr>
          <w:p w14:paraId="3E31C1F8" w14:textId="77777777" w:rsidR="00594AFB" w:rsidRPr="00594AFB" w:rsidRDefault="00594AFB" w:rsidP="009635E3">
            <w:pPr>
              <w:rPr>
                <w:sz w:val="16"/>
                <w:szCs w:val="16"/>
              </w:rPr>
            </w:pPr>
            <w:r w:rsidRPr="00594AFB">
              <w:rPr>
                <w:sz w:val="16"/>
                <w:szCs w:val="16"/>
              </w:rPr>
              <w:t xml:space="preserve">9222/3* </w:t>
            </w:r>
          </w:p>
        </w:tc>
      </w:tr>
      <w:tr w:rsidR="00594AFB" w:rsidRPr="00594AFB" w14:paraId="2D563DA7" w14:textId="77777777" w:rsidTr="00594AFB">
        <w:trPr>
          <w:trHeight w:hRule="exact" w:val="284"/>
        </w:trPr>
        <w:tc>
          <w:tcPr>
            <w:tcW w:w="7257" w:type="dxa"/>
            <w:noWrap/>
            <w:vAlign w:val="center"/>
            <w:hideMark/>
          </w:tcPr>
          <w:p w14:paraId="7A6C2AB2" w14:textId="77777777" w:rsidR="00594AFB" w:rsidRPr="00594AFB" w:rsidRDefault="00594AFB" w:rsidP="009635E3">
            <w:pPr>
              <w:rPr>
                <w:sz w:val="16"/>
                <w:szCs w:val="16"/>
              </w:rPr>
            </w:pPr>
            <w:r w:rsidRPr="00594AFB">
              <w:rPr>
                <w:sz w:val="16"/>
                <w:szCs w:val="16"/>
              </w:rPr>
              <w:t xml:space="preserve">Chondrosarcoma, grade 2 </w:t>
            </w:r>
          </w:p>
        </w:tc>
        <w:tc>
          <w:tcPr>
            <w:tcW w:w="1417" w:type="dxa"/>
            <w:vAlign w:val="center"/>
          </w:tcPr>
          <w:p w14:paraId="22AEF769" w14:textId="77777777" w:rsidR="00594AFB" w:rsidRPr="00594AFB" w:rsidRDefault="00594AFB" w:rsidP="009635E3">
            <w:pPr>
              <w:rPr>
                <w:sz w:val="16"/>
                <w:szCs w:val="16"/>
              </w:rPr>
            </w:pPr>
            <w:r w:rsidRPr="00594AFB">
              <w:rPr>
                <w:sz w:val="16"/>
                <w:szCs w:val="16"/>
              </w:rPr>
              <w:t xml:space="preserve">9220/3 </w:t>
            </w:r>
          </w:p>
        </w:tc>
      </w:tr>
      <w:tr w:rsidR="00594AFB" w:rsidRPr="00594AFB" w14:paraId="64ECDC35" w14:textId="77777777" w:rsidTr="00594AFB">
        <w:trPr>
          <w:trHeight w:hRule="exact" w:val="284"/>
        </w:trPr>
        <w:tc>
          <w:tcPr>
            <w:tcW w:w="7257" w:type="dxa"/>
            <w:noWrap/>
            <w:vAlign w:val="center"/>
            <w:hideMark/>
          </w:tcPr>
          <w:p w14:paraId="60880695" w14:textId="77777777" w:rsidR="00594AFB" w:rsidRPr="00594AFB" w:rsidRDefault="00594AFB" w:rsidP="009635E3">
            <w:pPr>
              <w:rPr>
                <w:sz w:val="16"/>
                <w:szCs w:val="16"/>
              </w:rPr>
            </w:pPr>
            <w:r w:rsidRPr="00594AFB">
              <w:rPr>
                <w:sz w:val="16"/>
                <w:szCs w:val="16"/>
              </w:rPr>
              <w:t xml:space="preserve">Chondrosarcoma, grade 3 </w:t>
            </w:r>
          </w:p>
        </w:tc>
        <w:tc>
          <w:tcPr>
            <w:tcW w:w="1417" w:type="dxa"/>
            <w:vAlign w:val="center"/>
          </w:tcPr>
          <w:p w14:paraId="5D7176F1" w14:textId="77777777" w:rsidR="00594AFB" w:rsidRPr="00594AFB" w:rsidRDefault="00594AFB" w:rsidP="009635E3">
            <w:pPr>
              <w:rPr>
                <w:sz w:val="16"/>
                <w:szCs w:val="16"/>
              </w:rPr>
            </w:pPr>
            <w:r w:rsidRPr="00594AFB">
              <w:rPr>
                <w:sz w:val="16"/>
                <w:szCs w:val="16"/>
              </w:rPr>
              <w:t xml:space="preserve">9220/3 </w:t>
            </w:r>
          </w:p>
        </w:tc>
      </w:tr>
      <w:tr w:rsidR="00594AFB" w:rsidRPr="00594AFB" w14:paraId="13100902" w14:textId="77777777" w:rsidTr="00594AFB">
        <w:trPr>
          <w:trHeight w:hRule="exact" w:val="284"/>
        </w:trPr>
        <w:tc>
          <w:tcPr>
            <w:tcW w:w="7257" w:type="dxa"/>
            <w:noWrap/>
            <w:vAlign w:val="center"/>
            <w:hideMark/>
          </w:tcPr>
          <w:p w14:paraId="6DC8C33B" w14:textId="77777777" w:rsidR="00594AFB" w:rsidRPr="00594AFB" w:rsidRDefault="00594AFB" w:rsidP="009635E3">
            <w:pPr>
              <w:rPr>
                <w:sz w:val="16"/>
                <w:szCs w:val="16"/>
              </w:rPr>
            </w:pPr>
            <w:r w:rsidRPr="00594AFB">
              <w:rPr>
                <w:sz w:val="16"/>
                <w:szCs w:val="16"/>
              </w:rPr>
              <w:t xml:space="preserve">Periosteal chondrosarcoma </w:t>
            </w:r>
          </w:p>
        </w:tc>
        <w:tc>
          <w:tcPr>
            <w:tcW w:w="1417" w:type="dxa"/>
            <w:vAlign w:val="center"/>
          </w:tcPr>
          <w:p w14:paraId="49F69071" w14:textId="77777777" w:rsidR="00594AFB" w:rsidRPr="00594AFB" w:rsidRDefault="00594AFB" w:rsidP="009635E3">
            <w:pPr>
              <w:rPr>
                <w:sz w:val="16"/>
                <w:szCs w:val="16"/>
              </w:rPr>
            </w:pPr>
            <w:r w:rsidRPr="00594AFB">
              <w:rPr>
                <w:sz w:val="16"/>
                <w:szCs w:val="16"/>
              </w:rPr>
              <w:t>9221/3</w:t>
            </w:r>
          </w:p>
        </w:tc>
      </w:tr>
      <w:tr w:rsidR="00594AFB" w:rsidRPr="00594AFB" w14:paraId="41A96D11" w14:textId="77777777" w:rsidTr="00594AFB">
        <w:trPr>
          <w:trHeight w:hRule="exact" w:val="284"/>
        </w:trPr>
        <w:tc>
          <w:tcPr>
            <w:tcW w:w="7257" w:type="dxa"/>
            <w:noWrap/>
            <w:vAlign w:val="center"/>
            <w:hideMark/>
          </w:tcPr>
          <w:p w14:paraId="69364FEA" w14:textId="77777777" w:rsidR="00594AFB" w:rsidRPr="00594AFB" w:rsidRDefault="00594AFB" w:rsidP="009635E3">
            <w:pPr>
              <w:rPr>
                <w:sz w:val="16"/>
                <w:szCs w:val="16"/>
              </w:rPr>
            </w:pPr>
            <w:r w:rsidRPr="00594AFB">
              <w:rPr>
                <w:sz w:val="16"/>
                <w:szCs w:val="16"/>
              </w:rPr>
              <w:t xml:space="preserve">Clear cell chondrosarcoma </w:t>
            </w:r>
          </w:p>
        </w:tc>
        <w:tc>
          <w:tcPr>
            <w:tcW w:w="1417" w:type="dxa"/>
            <w:vAlign w:val="center"/>
          </w:tcPr>
          <w:p w14:paraId="63A4BB11" w14:textId="77777777" w:rsidR="00594AFB" w:rsidRPr="00594AFB" w:rsidRDefault="00594AFB" w:rsidP="009635E3">
            <w:pPr>
              <w:rPr>
                <w:sz w:val="16"/>
                <w:szCs w:val="16"/>
              </w:rPr>
            </w:pPr>
            <w:r w:rsidRPr="00594AFB">
              <w:rPr>
                <w:sz w:val="16"/>
                <w:szCs w:val="16"/>
              </w:rPr>
              <w:t xml:space="preserve">9242/3 </w:t>
            </w:r>
          </w:p>
        </w:tc>
      </w:tr>
      <w:tr w:rsidR="00594AFB" w:rsidRPr="00594AFB" w14:paraId="4DE395C4" w14:textId="77777777" w:rsidTr="00594AFB">
        <w:trPr>
          <w:trHeight w:hRule="exact" w:val="284"/>
        </w:trPr>
        <w:tc>
          <w:tcPr>
            <w:tcW w:w="7257" w:type="dxa"/>
            <w:noWrap/>
            <w:vAlign w:val="center"/>
            <w:hideMark/>
          </w:tcPr>
          <w:p w14:paraId="1BCA029D" w14:textId="77777777" w:rsidR="00594AFB" w:rsidRPr="00594AFB" w:rsidRDefault="00594AFB" w:rsidP="009635E3">
            <w:pPr>
              <w:rPr>
                <w:sz w:val="16"/>
                <w:szCs w:val="16"/>
              </w:rPr>
            </w:pPr>
            <w:r w:rsidRPr="00594AFB">
              <w:rPr>
                <w:sz w:val="16"/>
                <w:szCs w:val="16"/>
              </w:rPr>
              <w:t xml:space="preserve">Mesenchymal chondrosarcoma </w:t>
            </w:r>
          </w:p>
        </w:tc>
        <w:tc>
          <w:tcPr>
            <w:tcW w:w="1417" w:type="dxa"/>
            <w:vAlign w:val="center"/>
          </w:tcPr>
          <w:p w14:paraId="2FD307EB" w14:textId="77777777" w:rsidR="00594AFB" w:rsidRPr="00594AFB" w:rsidRDefault="00594AFB" w:rsidP="009635E3">
            <w:pPr>
              <w:rPr>
                <w:sz w:val="16"/>
                <w:szCs w:val="16"/>
              </w:rPr>
            </w:pPr>
            <w:r w:rsidRPr="00594AFB">
              <w:rPr>
                <w:sz w:val="16"/>
                <w:szCs w:val="16"/>
              </w:rPr>
              <w:t>9240/3</w:t>
            </w:r>
          </w:p>
        </w:tc>
      </w:tr>
      <w:tr w:rsidR="00594AFB" w:rsidRPr="00594AFB" w14:paraId="5A888737" w14:textId="77777777" w:rsidTr="00594AFB">
        <w:trPr>
          <w:trHeight w:hRule="exact" w:val="284"/>
        </w:trPr>
        <w:tc>
          <w:tcPr>
            <w:tcW w:w="7257" w:type="dxa"/>
            <w:noWrap/>
            <w:vAlign w:val="center"/>
            <w:hideMark/>
          </w:tcPr>
          <w:p w14:paraId="2EF5606A" w14:textId="77777777" w:rsidR="00594AFB" w:rsidRPr="00594AFB" w:rsidRDefault="00594AFB" w:rsidP="009635E3">
            <w:pPr>
              <w:rPr>
                <w:sz w:val="16"/>
                <w:szCs w:val="16"/>
              </w:rPr>
            </w:pPr>
            <w:r w:rsidRPr="00594AFB">
              <w:rPr>
                <w:sz w:val="16"/>
                <w:szCs w:val="16"/>
              </w:rPr>
              <w:t xml:space="preserve">Dedifferentiated chondrosarcoma </w:t>
            </w:r>
          </w:p>
        </w:tc>
        <w:tc>
          <w:tcPr>
            <w:tcW w:w="1417" w:type="dxa"/>
            <w:vAlign w:val="center"/>
          </w:tcPr>
          <w:p w14:paraId="16807EAE" w14:textId="77777777" w:rsidR="00594AFB" w:rsidRPr="00594AFB" w:rsidRDefault="00594AFB" w:rsidP="009635E3">
            <w:pPr>
              <w:rPr>
                <w:sz w:val="16"/>
                <w:szCs w:val="16"/>
              </w:rPr>
            </w:pPr>
            <w:r w:rsidRPr="00594AFB">
              <w:rPr>
                <w:sz w:val="16"/>
                <w:szCs w:val="16"/>
              </w:rPr>
              <w:t>9243/3</w:t>
            </w:r>
          </w:p>
        </w:tc>
      </w:tr>
      <w:tr w:rsidR="00594AFB" w:rsidRPr="00594AFB" w14:paraId="0D0E9C3D" w14:textId="77777777" w:rsidTr="00594AFB">
        <w:trPr>
          <w:trHeight w:hRule="exact" w:val="284"/>
        </w:trPr>
        <w:tc>
          <w:tcPr>
            <w:tcW w:w="7257" w:type="dxa"/>
            <w:vAlign w:val="center"/>
          </w:tcPr>
          <w:p w14:paraId="42B8370D" w14:textId="77777777" w:rsidR="00594AFB" w:rsidRPr="00594AFB" w:rsidRDefault="00594AFB" w:rsidP="009635E3">
            <w:pPr>
              <w:rPr>
                <w:sz w:val="16"/>
                <w:szCs w:val="16"/>
              </w:rPr>
            </w:pPr>
            <w:r w:rsidRPr="00594AFB">
              <w:rPr>
                <w:b/>
                <w:bCs/>
                <w:sz w:val="16"/>
                <w:szCs w:val="16"/>
              </w:rPr>
              <w:t xml:space="preserve">Osteogenic tumours </w:t>
            </w:r>
            <w:r w:rsidRPr="00594AFB">
              <w:rPr>
                <w:sz w:val="16"/>
                <w:szCs w:val="16"/>
              </w:rPr>
              <w:t xml:space="preserve"> </w:t>
            </w:r>
          </w:p>
        </w:tc>
        <w:tc>
          <w:tcPr>
            <w:tcW w:w="1417" w:type="dxa"/>
            <w:vAlign w:val="center"/>
          </w:tcPr>
          <w:p w14:paraId="3024C10B" w14:textId="77777777" w:rsidR="00594AFB" w:rsidRPr="00594AFB" w:rsidRDefault="00594AFB" w:rsidP="009635E3">
            <w:pPr>
              <w:rPr>
                <w:b/>
                <w:bCs/>
                <w:sz w:val="16"/>
                <w:szCs w:val="16"/>
              </w:rPr>
            </w:pPr>
          </w:p>
        </w:tc>
      </w:tr>
      <w:tr w:rsidR="00594AFB" w:rsidRPr="00594AFB" w14:paraId="33FCFA29" w14:textId="77777777" w:rsidTr="00594AFB">
        <w:trPr>
          <w:trHeight w:hRule="exact" w:val="284"/>
        </w:trPr>
        <w:tc>
          <w:tcPr>
            <w:tcW w:w="7257" w:type="dxa"/>
            <w:vAlign w:val="center"/>
          </w:tcPr>
          <w:p w14:paraId="048C9074" w14:textId="77777777" w:rsidR="00594AFB" w:rsidRPr="00594AFB" w:rsidRDefault="00594AFB" w:rsidP="009635E3">
            <w:pPr>
              <w:rPr>
                <w:sz w:val="16"/>
                <w:szCs w:val="16"/>
              </w:rPr>
            </w:pPr>
            <w:r w:rsidRPr="00594AFB">
              <w:rPr>
                <w:i/>
                <w:sz w:val="16"/>
                <w:szCs w:val="16"/>
              </w:rPr>
              <w:t xml:space="preserve">Malignant </w:t>
            </w:r>
            <w:r w:rsidRPr="00594AFB">
              <w:rPr>
                <w:sz w:val="16"/>
                <w:szCs w:val="16"/>
              </w:rPr>
              <w:t xml:space="preserve"> </w:t>
            </w:r>
          </w:p>
        </w:tc>
        <w:tc>
          <w:tcPr>
            <w:tcW w:w="1417" w:type="dxa"/>
            <w:vAlign w:val="center"/>
          </w:tcPr>
          <w:p w14:paraId="1F8E5FC6" w14:textId="77777777" w:rsidR="00594AFB" w:rsidRPr="00594AFB" w:rsidRDefault="00594AFB" w:rsidP="009635E3">
            <w:pPr>
              <w:rPr>
                <w:i/>
                <w:sz w:val="16"/>
                <w:szCs w:val="16"/>
              </w:rPr>
            </w:pPr>
          </w:p>
        </w:tc>
      </w:tr>
      <w:tr w:rsidR="00594AFB" w:rsidRPr="00594AFB" w14:paraId="7C3637E8" w14:textId="77777777" w:rsidTr="00594AFB">
        <w:trPr>
          <w:trHeight w:hRule="exact" w:val="284"/>
        </w:trPr>
        <w:tc>
          <w:tcPr>
            <w:tcW w:w="7257" w:type="dxa"/>
            <w:noWrap/>
            <w:vAlign w:val="center"/>
            <w:hideMark/>
          </w:tcPr>
          <w:p w14:paraId="0B15B876" w14:textId="77777777" w:rsidR="00594AFB" w:rsidRPr="00594AFB" w:rsidRDefault="00594AFB" w:rsidP="009635E3">
            <w:pPr>
              <w:rPr>
                <w:sz w:val="16"/>
                <w:szCs w:val="16"/>
              </w:rPr>
            </w:pPr>
            <w:r w:rsidRPr="00594AFB">
              <w:rPr>
                <w:sz w:val="16"/>
                <w:szCs w:val="16"/>
              </w:rPr>
              <w:t xml:space="preserve">Low-grade central osteosarcoma </w:t>
            </w:r>
          </w:p>
        </w:tc>
        <w:tc>
          <w:tcPr>
            <w:tcW w:w="1417" w:type="dxa"/>
            <w:vAlign w:val="center"/>
          </w:tcPr>
          <w:p w14:paraId="5B5237DE" w14:textId="77777777" w:rsidR="00594AFB" w:rsidRPr="00594AFB" w:rsidRDefault="00594AFB" w:rsidP="009635E3">
            <w:pPr>
              <w:rPr>
                <w:sz w:val="16"/>
                <w:szCs w:val="16"/>
              </w:rPr>
            </w:pPr>
            <w:r w:rsidRPr="00594AFB">
              <w:rPr>
                <w:sz w:val="16"/>
                <w:szCs w:val="16"/>
              </w:rPr>
              <w:t xml:space="preserve">9187/3 </w:t>
            </w:r>
          </w:p>
        </w:tc>
      </w:tr>
      <w:tr w:rsidR="00594AFB" w:rsidRPr="00594AFB" w14:paraId="2033955E" w14:textId="77777777" w:rsidTr="00594AFB">
        <w:trPr>
          <w:trHeight w:hRule="exact" w:val="284"/>
        </w:trPr>
        <w:tc>
          <w:tcPr>
            <w:tcW w:w="7257" w:type="dxa"/>
            <w:noWrap/>
            <w:vAlign w:val="center"/>
            <w:hideMark/>
          </w:tcPr>
          <w:p w14:paraId="470BAD93" w14:textId="77777777" w:rsidR="00594AFB" w:rsidRPr="00594AFB" w:rsidRDefault="00594AFB" w:rsidP="009635E3">
            <w:pPr>
              <w:rPr>
                <w:sz w:val="16"/>
                <w:szCs w:val="16"/>
              </w:rPr>
            </w:pPr>
            <w:r w:rsidRPr="00594AFB">
              <w:rPr>
                <w:sz w:val="16"/>
                <w:szCs w:val="16"/>
              </w:rPr>
              <w:t xml:space="preserve">Osteosarcoma  </w:t>
            </w:r>
          </w:p>
        </w:tc>
        <w:tc>
          <w:tcPr>
            <w:tcW w:w="1417" w:type="dxa"/>
            <w:vAlign w:val="center"/>
          </w:tcPr>
          <w:p w14:paraId="260EC8A1" w14:textId="77777777" w:rsidR="00594AFB" w:rsidRPr="00594AFB" w:rsidRDefault="00594AFB" w:rsidP="009635E3">
            <w:pPr>
              <w:rPr>
                <w:sz w:val="16"/>
                <w:szCs w:val="16"/>
              </w:rPr>
            </w:pPr>
            <w:r w:rsidRPr="00594AFB">
              <w:rPr>
                <w:sz w:val="16"/>
                <w:szCs w:val="16"/>
              </w:rPr>
              <w:t>9180/3</w:t>
            </w:r>
          </w:p>
        </w:tc>
      </w:tr>
      <w:tr w:rsidR="00594AFB" w:rsidRPr="00594AFB" w14:paraId="4EAAD429" w14:textId="77777777" w:rsidTr="00594AFB">
        <w:trPr>
          <w:trHeight w:hRule="exact" w:val="284"/>
        </w:trPr>
        <w:tc>
          <w:tcPr>
            <w:tcW w:w="7257" w:type="dxa"/>
            <w:noWrap/>
            <w:vAlign w:val="center"/>
            <w:hideMark/>
          </w:tcPr>
          <w:p w14:paraId="75F5F88F" w14:textId="77777777" w:rsidR="00594AFB" w:rsidRPr="00594AFB" w:rsidRDefault="00594AFB" w:rsidP="009635E3">
            <w:pPr>
              <w:rPr>
                <w:sz w:val="16"/>
                <w:szCs w:val="16"/>
              </w:rPr>
            </w:pPr>
            <w:r w:rsidRPr="00594AFB">
              <w:rPr>
                <w:sz w:val="16"/>
                <w:szCs w:val="16"/>
              </w:rPr>
              <w:t xml:space="preserve">Conventional osteosarcoma </w:t>
            </w:r>
          </w:p>
        </w:tc>
        <w:tc>
          <w:tcPr>
            <w:tcW w:w="1417" w:type="dxa"/>
            <w:vAlign w:val="center"/>
          </w:tcPr>
          <w:p w14:paraId="784D75BD" w14:textId="77777777" w:rsidR="00594AFB" w:rsidRPr="00594AFB" w:rsidRDefault="00594AFB" w:rsidP="009635E3">
            <w:pPr>
              <w:rPr>
                <w:sz w:val="16"/>
                <w:szCs w:val="16"/>
              </w:rPr>
            </w:pPr>
          </w:p>
        </w:tc>
      </w:tr>
      <w:tr w:rsidR="00594AFB" w:rsidRPr="00594AFB" w14:paraId="4BA6B19E" w14:textId="77777777" w:rsidTr="00594AFB">
        <w:trPr>
          <w:trHeight w:hRule="exact" w:val="284"/>
        </w:trPr>
        <w:tc>
          <w:tcPr>
            <w:tcW w:w="7257" w:type="dxa"/>
            <w:noWrap/>
            <w:vAlign w:val="center"/>
            <w:hideMark/>
          </w:tcPr>
          <w:p w14:paraId="0A9A1685" w14:textId="77777777" w:rsidR="00594AFB" w:rsidRPr="00594AFB" w:rsidRDefault="00594AFB" w:rsidP="009635E3">
            <w:pPr>
              <w:rPr>
                <w:sz w:val="16"/>
                <w:szCs w:val="16"/>
              </w:rPr>
            </w:pPr>
            <w:r w:rsidRPr="00594AFB">
              <w:rPr>
                <w:sz w:val="16"/>
                <w:szCs w:val="16"/>
              </w:rPr>
              <w:t xml:space="preserve">Telangiectatic osteosarcoma </w:t>
            </w:r>
          </w:p>
        </w:tc>
        <w:tc>
          <w:tcPr>
            <w:tcW w:w="1417" w:type="dxa"/>
            <w:vAlign w:val="center"/>
          </w:tcPr>
          <w:p w14:paraId="545E95D3" w14:textId="77777777" w:rsidR="00594AFB" w:rsidRPr="00594AFB" w:rsidRDefault="00594AFB" w:rsidP="009635E3">
            <w:pPr>
              <w:rPr>
                <w:sz w:val="16"/>
                <w:szCs w:val="16"/>
              </w:rPr>
            </w:pPr>
          </w:p>
        </w:tc>
      </w:tr>
      <w:tr w:rsidR="00594AFB" w:rsidRPr="00594AFB" w14:paraId="092F8C5B" w14:textId="77777777" w:rsidTr="00594AFB">
        <w:trPr>
          <w:trHeight w:hRule="exact" w:val="284"/>
        </w:trPr>
        <w:tc>
          <w:tcPr>
            <w:tcW w:w="7257" w:type="dxa"/>
            <w:noWrap/>
            <w:vAlign w:val="center"/>
            <w:hideMark/>
          </w:tcPr>
          <w:p w14:paraId="54F8DECD" w14:textId="77777777" w:rsidR="00594AFB" w:rsidRPr="00594AFB" w:rsidRDefault="00594AFB" w:rsidP="009635E3">
            <w:pPr>
              <w:rPr>
                <w:sz w:val="16"/>
                <w:szCs w:val="16"/>
              </w:rPr>
            </w:pPr>
            <w:r w:rsidRPr="00594AFB">
              <w:rPr>
                <w:sz w:val="16"/>
                <w:szCs w:val="16"/>
              </w:rPr>
              <w:t xml:space="preserve">Small cell osteosarcoma </w:t>
            </w:r>
          </w:p>
        </w:tc>
        <w:tc>
          <w:tcPr>
            <w:tcW w:w="1417" w:type="dxa"/>
            <w:vAlign w:val="center"/>
          </w:tcPr>
          <w:p w14:paraId="6A884798" w14:textId="77777777" w:rsidR="00594AFB" w:rsidRPr="00594AFB" w:rsidRDefault="00594AFB" w:rsidP="009635E3">
            <w:pPr>
              <w:rPr>
                <w:sz w:val="16"/>
                <w:szCs w:val="16"/>
              </w:rPr>
            </w:pPr>
          </w:p>
        </w:tc>
      </w:tr>
      <w:tr w:rsidR="00594AFB" w:rsidRPr="00594AFB" w14:paraId="625E1749" w14:textId="77777777" w:rsidTr="00594AFB">
        <w:trPr>
          <w:trHeight w:hRule="exact" w:val="284"/>
        </w:trPr>
        <w:tc>
          <w:tcPr>
            <w:tcW w:w="7257" w:type="dxa"/>
            <w:noWrap/>
            <w:vAlign w:val="center"/>
            <w:hideMark/>
          </w:tcPr>
          <w:p w14:paraId="00283563" w14:textId="77777777" w:rsidR="00594AFB" w:rsidRPr="00594AFB" w:rsidRDefault="00594AFB" w:rsidP="009635E3">
            <w:pPr>
              <w:rPr>
                <w:sz w:val="16"/>
                <w:szCs w:val="16"/>
              </w:rPr>
            </w:pPr>
            <w:r w:rsidRPr="00594AFB">
              <w:rPr>
                <w:sz w:val="16"/>
                <w:szCs w:val="16"/>
              </w:rPr>
              <w:t xml:space="preserve">Parosteal osteosarcoma </w:t>
            </w:r>
          </w:p>
        </w:tc>
        <w:tc>
          <w:tcPr>
            <w:tcW w:w="1417" w:type="dxa"/>
            <w:vAlign w:val="center"/>
          </w:tcPr>
          <w:p w14:paraId="2194BE87" w14:textId="77777777" w:rsidR="00594AFB" w:rsidRPr="00594AFB" w:rsidRDefault="00594AFB" w:rsidP="009635E3">
            <w:pPr>
              <w:rPr>
                <w:sz w:val="16"/>
                <w:szCs w:val="16"/>
              </w:rPr>
            </w:pPr>
            <w:r w:rsidRPr="00594AFB">
              <w:rPr>
                <w:sz w:val="16"/>
                <w:szCs w:val="16"/>
              </w:rPr>
              <w:t>9192/3</w:t>
            </w:r>
          </w:p>
        </w:tc>
      </w:tr>
      <w:tr w:rsidR="00594AFB" w:rsidRPr="00594AFB" w14:paraId="1DCAB34B" w14:textId="77777777" w:rsidTr="00594AFB">
        <w:trPr>
          <w:trHeight w:hRule="exact" w:val="284"/>
        </w:trPr>
        <w:tc>
          <w:tcPr>
            <w:tcW w:w="7257" w:type="dxa"/>
            <w:noWrap/>
            <w:vAlign w:val="center"/>
            <w:hideMark/>
          </w:tcPr>
          <w:p w14:paraId="4EB0365E" w14:textId="77777777" w:rsidR="00594AFB" w:rsidRPr="00594AFB" w:rsidRDefault="00594AFB" w:rsidP="009635E3">
            <w:pPr>
              <w:rPr>
                <w:sz w:val="16"/>
                <w:szCs w:val="16"/>
              </w:rPr>
            </w:pPr>
            <w:r w:rsidRPr="00594AFB">
              <w:rPr>
                <w:sz w:val="16"/>
                <w:szCs w:val="16"/>
              </w:rPr>
              <w:t xml:space="preserve">Periosteal osteosarcoma </w:t>
            </w:r>
          </w:p>
        </w:tc>
        <w:tc>
          <w:tcPr>
            <w:tcW w:w="1417" w:type="dxa"/>
            <w:vAlign w:val="center"/>
          </w:tcPr>
          <w:p w14:paraId="59228EBC" w14:textId="77777777" w:rsidR="00594AFB" w:rsidRPr="00594AFB" w:rsidRDefault="00594AFB" w:rsidP="009635E3">
            <w:pPr>
              <w:rPr>
                <w:sz w:val="16"/>
                <w:szCs w:val="16"/>
              </w:rPr>
            </w:pPr>
            <w:r w:rsidRPr="00594AFB">
              <w:rPr>
                <w:sz w:val="16"/>
                <w:szCs w:val="16"/>
              </w:rPr>
              <w:t>9193/3</w:t>
            </w:r>
          </w:p>
        </w:tc>
      </w:tr>
      <w:tr w:rsidR="00594AFB" w:rsidRPr="00594AFB" w14:paraId="05136EF1" w14:textId="77777777" w:rsidTr="00594AFB">
        <w:trPr>
          <w:trHeight w:hRule="exact" w:val="284"/>
        </w:trPr>
        <w:tc>
          <w:tcPr>
            <w:tcW w:w="7257" w:type="dxa"/>
            <w:noWrap/>
            <w:vAlign w:val="center"/>
            <w:hideMark/>
          </w:tcPr>
          <w:p w14:paraId="044CF46E" w14:textId="77777777" w:rsidR="00594AFB" w:rsidRPr="00594AFB" w:rsidRDefault="00594AFB" w:rsidP="009635E3">
            <w:pPr>
              <w:rPr>
                <w:sz w:val="16"/>
                <w:szCs w:val="16"/>
              </w:rPr>
            </w:pPr>
            <w:r w:rsidRPr="00594AFB">
              <w:rPr>
                <w:sz w:val="16"/>
                <w:szCs w:val="16"/>
              </w:rPr>
              <w:t xml:space="preserve">High-grade surface osteosarcoma </w:t>
            </w:r>
          </w:p>
        </w:tc>
        <w:tc>
          <w:tcPr>
            <w:tcW w:w="1417" w:type="dxa"/>
            <w:vAlign w:val="center"/>
          </w:tcPr>
          <w:p w14:paraId="1749CB92" w14:textId="77777777" w:rsidR="00594AFB" w:rsidRPr="00594AFB" w:rsidRDefault="00594AFB" w:rsidP="009635E3">
            <w:pPr>
              <w:rPr>
                <w:sz w:val="16"/>
                <w:szCs w:val="16"/>
              </w:rPr>
            </w:pPr>
            <w:r w:rsidRPr="00594AFB">
              <w:rPr>
                <w:sz w:val="16"/>
                <w:szCs w:val="16"/>
              </w:rPr>
              <w:t xml:space="preserve">9194/3 </w:t>
            </w:r>
          </w:p>
        </w:tc>
      </w:tr>
      <w:tr w:rsidR="00594AFB" w:rsidRPr="00594AFB" w14:paraId="45B3A764" w14:textId="77777777" w:rsidTr="00594AFB">
        <w:trPr>
          <w:trHeight w:hRule="exact" w:val="284"/>
        </w:trPr>
        <w:tc>
          <w:tcPr>
            <w:tcW w:w="7257" w:type="dxa"/>
            <w:noWrap/>
            <w:vAlign w:val="center"/>
            <w:hideMark/>
          </w:tcPr>
          <w:p w14:paraId="5593D14A" w14:textId="77777777" w:rsidR="00594AFB" w:rsidRPr="00594AFB" w:rsidRDefault="00594AFB" w:rsidP="009635E3">
            <w:pPr>
              <w:rPr>
                <w:sz w:val="16"/>
                <w:szCs w:val="16"/>
              </w:rPr>
            </w:pPr>
            <w:r w:rsidRPr="00594AFB">
              <w:rPr>
                <w:sz w:val="16"/>
                <w:szCs w:val="16"/>
              </w:rPr>
              <w:t xml:space="preserve">Secondary osteosarcoma </w:t>
            </w:r>
          </w:p>
        </w:tc>
        <w:tc>
          <w:tcPr>
            <w:tcW w:w="1417" w:type="dxa"/>
            <w:vAlign w:val="center"/>
          </w:tcPr>
          <w:p w14:paraId="22D0F780" w14:textId="77777777" w:rsidR="00594AFB" w:rsidRPr="00594AFB" w:rsidRDefault="00594AFB" w:rsidP="009635E3">
            <w:pPr>
              <w:rPr>
                <w:sz w:val="16"/>
                <w:szCs w:val="16"/>
              </w:rPr>
            </w:pPr>
            <w:r w:rsidRPr="00594AFB">
              <w:rPr>
                <w:sz w:val="16"/>
                <w:szCs w:val="16"/>
              </w:rPr>
              <w:t>9184/3</w:t>
            </w:r>
          </w:p>
        </w:tc>
      </w:tr>
      <w:tr w:rsidR="00594AFB" w:rsidRPr="00594AFB" w14:paraId="69D028AA" w14:textId="77777777" w:rsidTr="00594AFB">
        <w:trPr>
          <w:trHeight w:hRule="exact" w:val="284"/>
        </w:trPr>
        <w:tc>
          <w:tcPr>
            <w:tcW w:w="7257" w:type="dxa"/>
            <w:vAlign w:val="center"/>
          </w:tcPr>
          <w:p w14:paraId="18298285" w14:textId="77777777" w:rsidR="00594AFB" w:rsidRPr="00594AFB" w:rsidRDefault="00594AFB" w:rsidP="009635E3">
            <w:pPr>
              <w:rPr>
                <w:sz w:val="16"/>
                <w:szCs w:val="16"/>
              </w:rPr>
            </w:pPr>
            <w:proofErr w:type="spellStart"/>
            <w:r w:rsidRPr="00594AFB">
              <w:rPr>
                <w:b/>
                <w:bCs/>
                <w:sz w:val="16"/>
                <w:szCs w:val="16"/>
              </w:rPr>
              <w:t>Fibrogenic</w:t>
            </w:r>
            <w:proofErr w:type="spellEnd"/>
            <w:r w:rsidRPr="00594AFB">
              <w:rPr>
                <w:b/>
                <w:bCs/>
                <w:sz w:val="16"/>
                <w:szCs w:val="16"/>
              </w:rPr>
              <w:t xml:space="preserve"> tumours </w:t>
            </w:r>
            <w:r w:rsidRPr="00594AFB">
              <w:rPr>
                <w:sz w:val="16"/>
                <w:szCs w:val="16"/>
              </w:rPr>
              <w:t xml:space="preserve"> </w:t>
            </w:r>
          </w:p>
        </w:tc>
        <w:tc>
          <w:tcPr>
            <w:tcW w:w="1417" w:type="dxa"/>
            <w:vAlign w:val="center"/>
          </w:tcPr>
          <w:p w14:paraId="0B80DDF8" w14:textId="77777777" w:rsidR="00594AFB" w:rsidRPr="00594AFB" w:rsidRDefault="00594AFB" w:rsidP="009635E3">
            <w:pPr>
              <w:rPr>
                <w:b/>
                <w:bCs/>
                <w:sz w:val="16"/>
                <w:szCs w:val="16"/>
              </w:rPr>
            </w:pPr>
          </w:p>
        </w:tc>
      </w:tr>
      <w:tr w:rsidR="00594AFB" w:rsidRPr="00594AFB" w14:paraId="040ED235" w14:textId="77777777" w:rsidTr="00594AFB">
        <w:trPr>
          <w:trHeight w:hRule="exact" w:val="284"/>
        </w:trPr>
        <w:tc>
          <w:tcPr>
            <w:tcW w:w="7257" w:type="dxa"/>
            <w:vAlign w:val="center"/>
          </w:tcPr>
          <w:p w14:paraId="71B4FD16" w14:textId="77777777" w:rsidR="00594AFB" w:rsidRPr="00594AFB" w:rsidRDefault="00594AFB" w:rsidP="009635E3">
            <w:pPr>
              <w:rPr>
                <w:sz w:val="16"/>
                <w:szCs w:val="16"/>
              </w:rPr>
            </w:pPr>
            <w:r w:rsidRPr="00594AFB">
              <w:rPr>
                <w:i/>
                <w:sz w:val="16"/>
                <w:szCs w:val="16"/>
              </w:rPr>
              <w:t xml:space="preserve">Malignant </w:t>
            </w:r>
            <w:r w:rsidRPr="00594AFB">
              <w:rPr>
                <w:sz w:val="16"/>
                <w:szCs w:val="16"/>
              </w:rPr>
              <w:t xml:space="preserve"> </w:t>
            </w:r>
          </w:p>
        </w:tc>
        <w:tc>
          <w:tcPr>
            <w:tcW w:w="1417" w:type="dxa"/>
            <w:vAlign w:val="center"/>
          </w:tcPr>
          <w:p w14:paraId="475E3472" w14:textId="77777777" w:rsidR="00594AFB" w:rsidRPr="00594AFB" w:rsidRDefault="00594AFB" w:rsidP="009635E3">
            <w:pPr>
              <w:rPr>
                <w:i/>
                <w:sz w:val="16"/>
                <w:szCs w:val="16"/>
              </w:rPr>
            </w:pPr>
          </w:p>
        </w:tc>
      </w:tr>
      <w:tr w:rsidR="00594AFB" w:rsidRPr="00594AFB" w14:paraId="7BE8C107" w14:textId="77777777" w:rsidTr="00594AFB">
        <w:trPr>
          <w:trHeight w:hRule="exact" w:val="284"/>
        </w:trPr>
        <w:tc>
          <w:tcPr>
            <w:tcW w:w="7257" w:type="dxa"/>
            <w:noWrap/>
            <w:vAlign w:val="center"/>
            <w:hideMark/>
          </w:tcPr>
          <w:p w14:paraId="47A2F818" w14:textId="77777777" w:rsidR="00594AFB" w:rsidRPr="00594AFB" w:rsidRDefault="00594AFB" w:rsidP="009635E3">
            <w:pPr>
              <w:rPr>
                <w:sz w:val="16"/>
                <w:szCs w:val="16"/>
              </w:rPr>
            </w:pPr>
            <w:r w:rsidRPr="00594AFB">
              <w:rPr>
                <w:sz w:val="16"/>
                <w:szCs w:val="16"/>
              </w:rPr>
              <w:t xml:space="preserve">Fibrosarcoma NOS </w:t>
            </w:r>
          </w:p>
        </w:tc>
        <w:tc>
          <w:tcPr>
            <w:tcW w:w="1417" w:type="dxa"/>
            <w:vAlign w:val="center"/>
          </w:tcPr>
          <w:p w14:paraId="52149D70" w14:textId="77777777" w:rsidR="00594AFB" w:rsidRPr="00594AFB" w:rsidRDefault="00594AFB" w:rsidP="009635E3">
            <w:pPr>
              <w:rPr>
                <w:sz w:val="16"/>
                <w:szCs w:val="16"/>
              </w:rPr>
            </w:pPr>
            <w:r w:rsidRPr="00594AFB">
              <w:rPr>
                <w:sz w:val="16"/>
                <w:szCs w:val="16"/>
              </w:rPr>
              <w:t>8810/3</w:t>
            </w:r>
          </w:p>
        </w:tc>
      </w:tr>
      <w:tr w:rsidR="00594AFB" w:rsidRPr="00594AFB" w14:paraId="6E8FD74D" w14:textId="77777777" w:rsidTr="00594AFB">
        <w:trPr>
          <w:trHeight w:hRule="exact" w:val="284"/>
        </w:trPr>
        <w:tc>
          <w:tcPr>
            <w:tcW w:w="7257" w:type="dxa"/>
            <w:vAlign w:val="center"/>
          </w:tcPr>
          <w:p w14:paraId="2B42269A" w14:textId="77777777" w:rsidR="00594AFB" w:rsidRPr="00594AFB" w:rsidRDefault="00594AFB" w:rsidP="009635E3">
            <w:pPr>
              <w:rPr>
                <w:sz w:val="16"/>
                <w:szCs w:val="16"/>
              </w:rPr>
            </w:pPr>
            <w:r w:rsidRPr="00594AFB">
              <w:rPr>
                <w:b/>
                <w:bCs/>
                <w:sz w:val="16"/>
                <w:szCs w:val="16"/>
              </w:rPr>
              <w:t xml:space="preserve">Vascular tumours of bone </w:t>
            </w:r>
            <w:r w:rsidRPr="00594AFB">
              <w:rPr>
                <w:sz w:val="16"/>
                <w:szCs w:val="16"/>
              </w:rPr>
              <w:t xml:space="preserve"> </w:t>
            </w:r>
          </w:p>
        </w:tc>
        <w:tc>
          <w:tcPr>
            <w:tcW w:w="1417" w:type="dxa"/>
            <w:vAlign w:val="center"/>
          </w:tcPr>
          <w:p w14:paraId="23CF9B91" w14:textId="77777777" w:rsidR="00594AFB" w:rsidRPr="00594AFB" w:rsidRDefault="00594AFB" w:rsidP="009635E3">
            <w:pPr>
              <w:rPr>
                <w:b/>
                <w:bCs/>
                <w:sz w:val="16"/>
                <w:szCs w:val="16"/>
              </w:rPr>
            </w:pPr>
          </w:p>
        </w:tc>
      </w:tr>
      <w:tr w:rsidR="00594AFB" w:rsidRPr="00594AFB" w14:paraId="04F39C01" w14:textId="77777777" w:rsidTr="00594AFB">
        <w:trPr>
          <w:trHeight w:hRule="exact" w:val="284"/>
        </w:trPr>
        <w:tc>
          <w:tcPr>
            <w:tcW w:w="7257" w:type="dxa"/>
            <w:vAlign w:val="center"/>
          </w:tcPr>
          <w:p w14:paraId="1F4385B5" w14:textId="77777777" w:rsidR="00594AFB" w:rsidRPr="00594AFB" w:rsidRDefault="00594AFB" w:rsidP="009635E3">
            <w:pPr>
              <w:rPr>
                <w:sz w:val="16"/>
                <w:szCs w:val="16"/>
              </w:rPr>
            </w:pPr>
            <w:r w:rsidRPr="00594AFB">
              <w:rPr>
                <w:i/>
                <w:sz w:val="16"/>
                <w:szCs w:val="16"/>
              </w:rPr>
              <w:t xml:space="preserve">Malignant </w:t>
            </w:r>
            <w:r w:rsidRPr="00594AFB">
              <w:rPr>
                <w:sz w:val="16"/>
                <w:szCs w:val="16"/>
              </w:rPr>
              <w:t xml:space="preserve"> </w:t>
            </w:r>
          </w:p>
        </w:tc>
        <w:tc>
          <w:tcPr>
            <w:tcW w:w="1417" w:type="dxa"/>
            <w:vAlign w:val="center"/>
          </w:tcPr>
          <w:p w14:paraId="7C6D3768" w14:textId="77777777" w:rsidR="00594AFB" w:rsidRPr="00594AFB" w:rsidRDefault="00594AFB" w:rsidP="009635E3">
            <w:pPr>
              <w:rPr>
                <w:i/>
                <w:sz w:val="16"/>
                <w:szCs w:val="16"/>
              </w:rPr>
            </w:pPr>
          </w:p>
        </w:tc>
      </w:tr>
      <w:tr w:rsidR="00594AFB" w:rsidRPr="00594AFB" w14:paraId="4946D21C" w14:textId="77777777" w:rsidTr="00594AFB">
        <w:trPr>
          <w:trHeight w:hRule="exact" w:val="284"/>
        </w:trPr>
        <w:tc>
          <w:tcPr>
            <w:tcW w:w="7257" w:type="dxa"/>
            <w:noWrap/>
            <w:vAlign w:val="center"/>
            <w:hideMark/>
          </w:tcPr>
          <w:p w14:paraId="10B4725C" w14:textId="77777777" w:rsidR="00594AFB" w:rsidRPr="00594AFB" w:rsidRDefault="00594AFB" w:rsidP="009635E3">
            <w:pPr>
              <w:rPr>
                <w:sz w:val="16"/>
                <w:szCs w:val="16"/>
              </w:rPr>
            </w:pPr>
            <w:r w:rsidRPr="00594AFB">
              <w:rPr>
                <w:sz w:val="16"/>
                <w:szCs w:val="16"/>
              </w:rPr>
              <w:t xml:space="preserve">Epithelioid haemangioendothelioma NOS </w:t>
            </w:r>
          </w:p>
        </w:tc>
        <w:tc>
          <w:tcPr>
            <w:tcW w:w="1417" w:type="dxa"/>
            <w:vAlign w:val="center"/>
          </w:tcPr>
          <w:p w14:paraId="7593FC66" w14:textId="77777777" w:rsidR="00594AFB" w:rsidRPr="00594AFB" w:rsidRDefault="00594AFB" w:rsidP="009635E3">
            <w:pPr>
              <w:rPr>
                <w:sz w:val="16"/>
                <w:szCs w:val="16"/>
              </w:rPr>
            </w:pPr>
            <w:r w:rsidRPr="00594AFB">
              <w:rPr>
                <w:sz w:val="16"/>
                <w:szCs w:val="16"/>
              </w:rPr>
              <w:t xml:space="preserve">9133/3 </w:t>
            </w:r>
          </w:p>
        </w:tc>
      </w:tr>
      <w:tr w:rsidR="00594AFB" w:rsidRPr="00594AFB" w14:paraId="5C523743" w14:textId="77777777" w:rsidTr="00594AFB">
        <w:trPr>
          <w:trHeight w:hRule="exact" w:val="284"/>
        </w:trPr>
        <w:tc>
          <w:tcPr>
            <w:tcW w:w="7257" w:type="dxa"/>
            <w:noWrap/>
            <w:vAlign w:val="center"/>
            <w:hideMark/>
          </w:tcPr>
          <w:p w14:paraId="3CF75C28" w14:textId="77777777" w:rsidR="00594AFB" w:rsidRPr="00594AFB" w:rsidRDefault="00594AFB" w:rsidP="009635E3">
            <w:pPr>
              <w:rPr>
                <w:sz w:val="16"/>
                <w:szCs w:val="16"/>
              </w:rPr>
            </w:pPr>
            <w:r w:rsidRPr="00594AFB">
              <w:rPr>
                <w:sz w:val="16"/>
                <w:szCs w:val="16"/>
              </w:rPr>
              <w:t xml:space="preserve">Angiosarcoma </w:t>
            </w:r>
          </w:p>
        </w:tc>
        <w:tc>
          <w:tcPr>
            <w:tcW w:w="1417" w:type="dxa"/>
            <w:vAlign w:val="center"/>
          </w:tcPr>
          <w:p w14:paraId="78973827" w14:textId="77777777" w:rsidR="00594AFB" w:rsidRPr="00594AFB" w:rsidRDefault="00594AFB" w:rsidP="009635E3">
            <w:pPr>
              <w:rPr>
                <w:sz w:val="16"/>
                <w:szCs w:val="16"/>
              </w:rPr>
            </w:pPr>
            <w:r w:rsidRPr="00594AFB">
              <w:rPr>
                <w:sz w:val="16"/>
                <w:szCs w:val="16"/>
              </w:rPr>
              <w:t>9120/3</w:t>
            </w:r>
          </w:p>
        </w:tc>
      </w:tr>
      <w:tr w:rsidR="00594AFB" w:rsidRPr="00594AFB" w14:paraId="4992A200" w14:textId="77777777" w:rsidTr="00594AFB">
        <w:trPr>
          <w:trHeight w:hRule="exact" w:val="284"/>
        </w:trPr>
        <w:tc>
          <w:tcPr>
            <w:tcW w:w="7257" w:type="dxa"/>
            <w:vAlign w:val="center"/>
          </w:tcPr>
          <w:p w14:paraId="591EF25C" w14:textId="77777777" w:rsidR="00594AFB" w:rsidRPr="00594AFB" w:rsidRDefault="00594AFB" w:rsidP="009635E3">
            <w:pPr>
              <w:rPr>
                <w:sz w:val="16"/>
                <w:szCs w:val="16"/>
              </w:rPr>
            </w:pPr>
            <w:r w:rsidRPr="00594AFB">
              <w:rPr>
                <w:b/>
                <w:bCs/>
                <w:sz w:val="16"/>
                <w:szCs w:val="16"/>
              </w:rPr>
              <w:t xml:space="preserve">Osteoclastic giant cell–rich tumours </w:t>
            </w:r>
            <w:r w:rsidRPr="00594AFB">
              <w:rPr>
                <w:sz w:val="16"/>
                <w:szCs w:val="16"/>
              </w:rPr>
              <w:t xml:space="preserve"> </w:t>
            </w:r>
          </w:p>
        </w:tc>
        <w:tc>
          <w:tcPr>
            <w:tcW w:w="1417" w:type="dxa"/>
            <w:vAlign w:val="center"/>
          </w:tcPr>
          <w:p w14:paraId="13449847" w14:textId="77777777" w:rsidR="00594AFB" w:rsidRPr="00594AFB" w:rsidRDefault="00594AFB" w:rsidP="009635E3">
            <w:pPr>
              <w:rPr>
                <w:b/>
                <w:bCs/>
                <w:sz w:val="16"/>
                <w:szCs w:val="16"/>
              </w:rPr>
            </w:pPr>
          </w:p>
        </w:tc>
      </w:tr>
      <w:tr w:rsidR="00594AFB" w:rsidRPr="00594AFB" w14:paraId="505D42A4" w14:textId="77777777" w:rsidTr="00594AFB">
        <w:trPr>
          <w:trHeight w:hRule="exact" w:val="284"/>
        </w:trPr>
        <w:tc>
          <w:tcPr>
            <w:tcW w:w="7257" w:type="dxa"/>
            <w:vAlign w:val="center"/>
          </w:tcPr>
          <w:p w14:paraId="195DBB69" w14:textId="77777777" w:rsidR="00594AFB" w:rsidRPr="00594AFB" w:rsidRDefault="00594AFB" w:rsidP="009635E3">
            <w:pPr>
              <w:rPr>
                <w:sz w:val="16"/>
                <w:szCs w:val="16"/>
              </w:rPr>
            </w:pPr>
            <w:r w:rsidRPr="00594AFB">
              <w:rPr>
                <w:i/>
                <w:sz w:val="16"/>
                <w:szCs w:val="16"/>
              </w:rPr>
              <w:lastRenderedPageBreak/>
              <w:t>Intermediate (locally aggressive, rarely metastasizing)</w:t>
            </w:r>
            <w:r w:rsidRPr="00594AFB">
              <w:rPr>
                <w:sz w:val="16"/>
                <w:szCs w:val="16"/>
              </w:rPr>
              <w:t xml:space="preserve"> </w:t>
            </w:r>
          </w:p>
        </w:tc>
        <w:tc>
          <w:tcPr>
            <w:tcW w:w="1417" w:type="dxa"/>
            <w:vAlign w:val="center"/>
          </w:tcPr>
          <w:p w14:paraId="3BEB63B7" w14:textId="77777777" w:rsidR="00594AFB" w:rsidRPr="00594AFB" w:rsidRDefault="00594AFB" w:rsidP="009635E3">
            <w:pPr>
              <w:rPr>
                <w:i/>
                <w:sz w:val="16"/>
                <w:szCs w:val="16"/>
              </w:rPr>
            </w:pPr>
          </w:p>
        </w:tc>
      </w:tr>
      <w:tr w:rsidR="00594AFB" w:rsidRPr="00594AFB" w14:paraId="0CA7BC9A" w14:textId="77777777" w:rsidTr="00594AFB">
        <w:trPr>
          <w:trHeight w:hRule="exact" w:val="284"/>
        </w:trPr>
        <w:tc>
          <w:tcPr>
            <w:tcW w:w="7257" w:type="dxa"/>
            <w:noWrap/>
            <w:vAlign w:val="center"/>
            <w:hideMark/>
          </w:tcPr>
          <w:p w14:paraId="24D25B48" w14:textId="77777777" w:rsidR="00594AFB" w:rsidRPr="00594AFB" w:rsidRDefault="00594AFB" w:rsidP="009635E3">
            <w:pPr>
              <w:rPr>
                <w:sz w:val="16"/>
                <w:szCs w:val="16"/>
              </w:rPr>
            </w:pPr>
            <w:r w:rsidRPr="00594AFB">
              <w:rPr>
                <w:sz w:val="16"/>
                <w:szCs w:val="16"/>
              </w:rPr>
              <w:t xml:space="preserve">Giant cell tumour of bone  </w:t>
            </w:r>
          </w:p>
        </w:tc>
        <w:tc>
          <w:tcPr>
            <w:tcW w:w="1417" w:type="dxa"/>
            <w:vAlign w:val="center"/>
          </w:tcPr>
          <w:p w14:paraId="35049A7F" w14:textId="77777777" w:rsidR="00594AFB" w:rsidRPr="00594AFB" w:rsidRDefault="00594AFB" w:rsidP="009635E3">
            <w:pPr>
              <w:rPr>
                <w:sz w:val="16"/>
                <w:szCs w:val="16"/>
              </w:rPr>
            </w:pPr>
            <w:r w:rsidRPr="00594AFB">
              <w:rPr>
                <w:sz w:val="16"/>
                <w:szCs w:val="16"/>
              </w:rPr>
              <w:t>9250/1</w:t>
            </w:r>
          </w:p>
        </w:tc>
      </w:tr>
      <w:tr w:rsidR="00594AFB" w:rsidRPr="00594AFB" w14:paraId="1D1BF039" w14:textId="77777777" w:rsidTr="00594AFB">
        <w:trPr>
          <w:trHeight w:hRule="exact" w:val="284"/>
        </w:trPr>
        <w:tc>
          <w:tcPr>
            <w:tcW w:w="7257" w:type="dxa"/>
            <w:vAlign w:val="center"/>
          </w:tcPr>
          <w:p w14:paraId="19FB17D8" w14:textId="77777777" w:rsidR="00594AFB" w:rsidRPr="00594AFB" w:rsidRDefault="00594AFB" w:rsidP="009635E3">
            <w:pPr>
              <w:rPr>
                <w:i/>
                <w:sz w:val="16"/>
                <w:szCs w:val="16"/>
              </w:rPr>
            </w:pPr>
            <w:r w:rsidRPr="00594AFB">
              <w:rPr>
                <w:i/>
                <w:sz w:val="16"/>
                <w:szCs w:val="16"/>
              </w:rPr>
              <w:t xml:space="preserve">Malignant  </w:t>
            </w:r>
          </w:p>
        </w:tc>
        <w:tc>
          <w:tcPr>
            <w:tcW w:w="1417" w:type="dxa"/>
            <w:vAlign w:val="center"/>
          </w:tcPr>
          <w:p w14:paraId="50CE8046" w14:textId="77777777" w:rsidR="00594AFB" w:rsidRPr="00594AFB" w:rsidRDefault="00594AFB" w:rsidP="009635E3">
            <w:pPr>
              <w:rPr>
                <w:i/>
                <w:sz w:val="16"/>
                <w:szCs w:val="16"/>
              </w:rPr>
            </w:pPr>
          </w:p>
        </w:tc>
      </w:tr>
      <w:tr w:rsidR="00594AFB" w:rsidRPr="00594AFB" w14:paraId="1C09AB79" w14:textId="77777777" w:rsidTr="00594AFB">
        <w:trPr>
          <w:trHeight w:hRule="exact" w:val="284"/>
        </w:trPr>
        <w:tc>
          <w:tcPr>
            <w:tcW w:w="7257" w:type="dxa"/>
            <w:noWrap/>
            <w:vAlign w:val="center"/>
            <w:hideMark/>
          </w:tcPr>
          <w:p w14:paraId="53DB78AC" w14:textId="77777777" w:rsidR="00594AFB" w:rsidRPr="00594AFB" w:rsidRDefault="00594AFB" w:rsidP="009635E3">
            <w:pPr>
              <w:rPr>
                <w:sz w:val="16"/>
                <w:szCs w:val="16"/>
              </w:rPr>
            </w:pPr>
            <w:r w:rsidRPr="00594AFB">
              <w:rPr>
                <w:sz w:val="16"/>
                <w:szCs w:val="16"/>
              </w:rPr>
              <w:t xml:space="preserve">Giant cell tumour of bone, malignant </w:t>
            </w:r>
          </w:p>
        </w:tc>
        <w:tc>
          <w:tcPr>
            <w:tcW w:w="1417" w:type="dxa"/>
            <w:vAlign w:val="center"/>
          </w:tcPr>
          <w:p w14:paraId="25B140A4" w14:textId="77777777" w:rsidR="00594AFB" w:rsidRPr="00594AFB" w:rsidRDefault="00594AFB" w:rsidP="009635E3">
            <w:pPr>
              <w:rPr>
                <w:sz w:val="16"/>
                <w:szCs w:val="16"/>
              </w:rPr>
            </w:pPr>
            <w:r w:rsidRPr="00594AFB">
              <w:rPr>
                <w:sz w:val="16"/>
                <w:szCs w:val="16"/>
              </w:rPr>
              <w:t>9250/3</w:t>
            </w:r>
          </w:p>
        </w:tc>
      </w:tr>
      <w:tr w:rsidR="00594AFB" w:rsidRPr="00594AFB" w14:paraId="0F4A116C" w14:textId="77777777" w:rsidTr="00594AFB">
        <w:trPr>
          <w:trHeight w:hRule="exact" w:val="284"/>
        </w:trPr>
        <w:tc>
          <w:tcPr>
            <w:tcW w:w="7257" w:type="dxa"/>
            <w:vAlign w:val="center"/>
          </w:tcPr>
          <w:p w14:paraId="3A03F6E8" w14:textId="77777777" w:rsidR="00594AFB" w:rsidRPr="00594AFB" w:rsidRDefault="00594AFB" w:rsidP="009635E3">
            <w:pPr>
              <w:rPr>
                <w:sz w:val="16"/>
                <w:szCs w:val="16"/>
              </w:rPr>
            </w:pPr>
            <w:r w:rsidRPr="00594AFB">
              <w:rPr>
                <w:b/>
                <w:bCs/>
                <w:sz w:val="16"/>
                <w:szCs w:val="16"/>
              </w:rPr>
              <w:t xml:space="preserve">Notochordal tumours </w:t>
            </w:r>
            <w:r w:rsidRPr="00594AFB">
              <w:rPr>
                <w:sz w:val="16"/>
                <w:szCs w:val="16"/>
              </w:rPr>
              <w:t xml:space="preserve"> </w:t>
            </w:r>
          </w:p>
        </w:tc>
        <w:tc>
          <w:tcPr>
            <w:tcW w:w="1417" w:type="dxa"/>
            <w:vAlign w:val="center"/>
          </w:tcPr>
          <w:p w14:paraId="4523F3BA" w14:textId="77777777" w:rsidR="00594AFB" w:rsidRPr="00594AFB" w:rsidRDefault="00594AFB" w:rsidP="009635E3">
            <w:pPr>
              <w:rPr>
                <w:b/>
                <w:bCs/>
                <w:sz w:val="16"/>
                <w:szCs w:val="16"/>
              </w:rPr>
            </w:pPr>
          </w:p>
        </w:tc>
      </w:tr>
      <w:tr w:rsidR="00594AFB" w:rsidRPr="00594AFB" w14:paraId="222763AE" w14:textId="77777777" w:rsidTr="00594AFB">
        <w:trPr>
          <w:trHeight w:hRule="exact" w:val="284"/>
        </w:trPr>
        <w:tc>
          <w:tcPr>
            <w:tcW w:w="7257" w:type="dxa"/>
            <w:vAlign w:val="center"/>
          </w:tcPr>
          <w:p w14:paraId="278B1076" w14:textId="77777777" w:rsidR="00594AFB" w:rsidRPr="00594AFB" w:rsidRDefault="00594AFB" w:rsidP="009635E3">
            <w:pPr>
              <w:rPr>
                <w:i/>
                <w:sz w:val="16"/>
                <w:szCs w:val="16"/>
              </w:rPr>
            </w:pPr>
            <w:r w:rsidRPr="00594AFB">
              <w:rPr>
                <w:i/>
                <w:sz w:val="16"/>
                <w:szCs w:val="16"/>
              </w:rPr>
              <w:t xml:space="preserve">Malignant  </w:t>
            </w:r>
          </w:p>
        </w:tc>
        <w:tc>
          <w:tcPr>
            <w:tcW w:w="1417" w:type="dxa"/>
            <w:vAlign w:val="center"/>
          </w:tcPr>
          <w:p w14:paraId="1D034980" w14:textId="77777777" w:rsidR="00594AFB" w:rsidRPr="00594AFB" w:rsidRDefault="00594AFB" w:rsidP="009635E3">
            <w:pPr>
              <w:rPr>
                <w:i/>
                <w:sz w:val="16"/>
                <w:szCs w:val="16"/>
              </w:rPr>
            </w:pPr>
          </w:p>
        </w:tc>
      </w:tr>
      <w:tr w:rsidR="00594AFB" w:rsidRPr="00594AFB" w14:paraId="5055C590" w14:textId="77777777" w:rsidTr="00594AFB">
        <w:trPr>
          <w:trHeight w:hRule="exact" w:val="284"/>
        </w:trPr>
        <w:tc>
          <w:tcPr>
            <w:tcW w:w="7257" w:type="dxa"/>
            <w:noWrap/>
            <w:vAlign w:val="center"/>
            <w:hideMark/>
          </w:tcPr>
          <w:p w14:paraId="5C27DC2E" w14:textId="77777777" w:rsidR="00594AFB" w:rsidRPr="00594AFB" w:rsidRDefault="00594AFB" w:rsidP="009635E3">
            <w:pPr>
              <w:rPr>
                <w:sz w:val="16"/>
                <w:szCs w:val="16"/>
              </w:rPr>
            </w:pPr>
            <w:r w:rsidRPr="00594AFB">
              <w:rPr>
                <w:sz w:val="16"/>
                <w:szCs w:val="16"/>
              </w:rPr>
              <w:t xml:space="preserve">Conventional chordoma </w:t>
            </w:r>
          </w:p>
        </w:tc>
        <w:tc>
          <w:tcPr>
            <w:tcW w:w="1417" w:type="dxa"/>
            <w:vAlign w:val="center"/>
          </w:tcPr>
          <w:p w14:paraId="0036C5FA" w14:textId="77777777" w:rsidR="00594AFB" w:rsidRPr="00594AFB" w:rsidRDefault="00594AFB" w:rsidP="009635E3">
            <w:pPr>
              <w:rPr>
                <w:sz w:val="16"/>
                <w:szCs w:val="16"/>
              </w:rPr>
            </w:pPr>
            <w:r w:rsidRPr="00594AFB">
              <w:rPr>
                <w:sz w:val="16"/>
                <w:szCs w:val="16"/>
              </w:rPr>
              <w:t>9370/3</w:t>
            </w:r>
          </w:p>
        </w:tc>
      </w:tr>
      <w:tr w:rsidR="00594AFB" w:rsidRPr="00594AFB" w14:paraId="17D01709" w14:textId="77777777" w:rsidTr="00594AFB">
        <w:trPr>
          <w:trHeight w:hRule="exact" w:val="284"/>
        </w:trPr>
        <w:tc>
          <w:tcPr>
            <w:tcW w:w="7257" w:type="dxa"/>
            <w:noWrap/>
            <w:vAlign w:val="center"/>
            <w:hideMark/>
          </w:tcPr>
          <w:p w14:paraId="0588F292" w14:textId="77777777" w:rsidR="00594AFB" w:rsidRPr="00594AFB" w:rsidRDefault="00594AFB" w:rsidP="009635E3">
            <w:pPr>
              <w:ind w:left="454"/>
              <w:rPr>
                <w:sz w:val="16"/>
                <w:szCs w:val="16"/>
              </w:rPr>
            </w:pPr>
            <w:r w:rsidRPr="00594AFB">
              <w:rPr>
                <w:sz w:val="16"/>
                <w:szCs w:val="16"/>
              </w:rPr>
              <w:t xml:space="preserve">Chondroid chordoma </w:t>
            </w:r>
          </w:p>
        </w:tc>
        <w:tc>
          <w:tcPr>
            <w:tcW w:w="1417" w:type="dxa"/>
            <w:vAlign w:val="center"/>
          </w:tcPr>
          <w:p w14:paraId="71CE70F3" w14:textId="77777777" w:rsidR="00594AFB" w:rsidRPr="00594AFB" w:rsidRDefault="00594AFB" w:rsidP="009635E3">
            <w:pPr>
              <w:ind w:firstLine="317"/>
              <w:rPr>
                <w:sz w:val="16"/>
                <w:szCs w:val="16"/>
              </w:rPr>
            </w:pPr>
          </w:p>
        </w:tc>
      </w:tr>
      <w:tr w:rsidR="00594AFB" w:rsidRPr="00594AFB" w14:paraId="4FDED891" w14:textId="77777777" w:rsidTr="00594AFB">
        <w:trPr>
          <w:trHeight w:hRule="exact" w:val="284"/>
        </w:trPr>
        <w:tc>
          <w:tcPr>
            <w:tcW w:w="7257" w:type="dxa"/>
            <w:noWrap/>
            <w:vAlign w:val="center"/>
            <w:hideMark/>
          </w:tcPr>
          <w:p w14:paraId="25107862" w14:textId="77777777" w:rsidR="00594AFB" w:rsidRPr="00594AFB" w:rsidRDefault="00594AFB" w:rsidP="009635E3">
            <w:pPr>
              <w:rPr>
                <w:sz w:val="16"/>
                <w:szCs w:val="16"/>
              </w:rPr>
            </w:pPr>
            <w:r w:rsidRPr="00594AFB">
              <w:rPr>
                <w:sz w:val="16"/>
                <w:szCs w:val="16"/>
              </w:rPr>
              <w:t xml:space="preserve">Poorly differentiated chordoma </w:t>
            </w:r>
          </w:p>
        </w:tc>
        <w:tc>
          <w:tcPr>
            <w:tcW w:w="1417" w:type="dxa"/>
            <w:vAlign w:val="center"/>
          </w:tcPr>
          <w:p w14:paraId="03E6FF5A" w14:textId="77777777" w:rsidR="00594AFB" w:rsidRPr="00594AFB" w:rsidRDefault="00594AFB" w:rsidP="009635E3">
            <w:pPr>
              <w:rPr>
                <w:sz w:val="16"/>
                <w:szCs w:val="16"/>
              </w:rPr>
            </w:pPr>
            <w:r w:rsidRPr="00594AFB">
              <w:rPr>
                <w:sz w:val="16"/>
                <w:szCs w:val="16"/>
              </w:rPr>
              <w:t xml:space="preserve">9370/3 </w:t>
            </w:r>
          </w:p>
        </w:tc>
      </w:tr>
      <w:tr w:rsidR="00594AFB" w:rsidRPr="00594AFB" w14:paraId="053C4A10" w14:textId="77777777" w:rsidTr="00594AFB">
        <w:trPr>
          <w:trHeight w:hRule="exact" w:val="284"/>
        </w:trPr>
        <w:tc>
          <w:tcPr>
            <w:tcW w:w="7257" w:type="dxa"/>
            <w:noWrap/>
            <w:vAlign w:val="center"/>
            <w:hideMark/>
          </w:tcPr>
          <w:p w14:paraId="33270759" w14:textId="77777777" w:rsidR="00594AFB" w:rsidRPr="00594AFB" w:rsidRDefault="00594AFB" w:rsidP="009635E3">
            <w:pPr>
              <w:rPr>
                <w:sz w:val="16"/>
                <w:szCs w:val="16"/>
              </w:rPr>
            </w:pPr>
            <w:r w:rsidRPr="00594AFB">
              <w:rPr>
                <w:sz w:val="16"/>
                <w:szCs w:val="16"/>
              </w:rPr>
              <w:t xml:space="preserve">Dedifferentiated chordoma </w:t>
            </w:r>
          </w:p>
        </w:tc>
        <w:tc>
          <w:tcPr>
            <w:tcW w:w="1417" w:type="dxa"/>
            <w:vAlign w:val="center"/>
          </w:tcPr>
          <w:p w14:paraId="7B519E8C" w14:textId="77777777" w:rsidR="00594AFB" w:rsidRPr="00594AFB" w:rsidRDefault="00594AFB" w:rsidP="009635E3">
            <w:pPr>
              <w:rPr>
                <w:sz w:val="16"/>
                <w:szCs w:val="16"/>
              </w:rPr>
            </w:pPr>
            <w:r w:rsidRPr="00594AFB">
              <w:rPr>
                <w:sz w:val="16"/>
                <w:szCs w:val="16"/>
              </w:rPr>
              <w:t>9372/3</w:t>
            </w:r>
          </w:p>
        </w:tc>
      </w:tr>
      <w:tr w:rsidR="00594AFB" w:rsidRPr="00594AFB" w14:paraId="67DB72D0" w14:textId="77777777" w:rsidTr="00594AFB">
        <w:trPr>
          <w:trHeight w:hRule="exact" w:val="284"/>
        </w:trPr>
        <w:tc>
          <w:tcPr>
            <w:tcW w:w="7257" w:type="dxa"/>
            <w:vAlign w:val="center"/>
          </w:tcPr>
          <w:p w14:paraId="74F1FC2F" w14:textId="77777777" w:rsidR="00594AFB" w:rsidRPr="00594AFB" w:rsidRDefault="00594AFB" w:rsidP="009635E3">
            <w:pPr>
              <w:rPr>
                <w:sz w:val="16"/>
                <w:szCs w:val="16"/>
              </w:rPr>
            </w:pPr>
            <w:r w:rsidRPr="00594AFB">
              <w:rPr>
                <w:b/>
                <w:bCs/>
                <w:sz w:val="16"/>
                <w:szCs w:val="16"/>
              </w:rPr>
              <w:t xml:space="preserve">Other mesenchymal tumours of bone </w:t>
            </w:r>
            <w:r w:rsidRPr="00594AFB">
              <w:rPr>
                <w:sz w:val="16"/>
                <w:szCs w:val="16"/>
              </w:rPr>
              <w:t xml:space="preserve"> </w:t>
            </w:r>
          </w:p>
        </w:tc>
        <w:tc>
          <w:tcPr>
            <w:tcW w:w="1417" w:type="dxa"/>
            <w:vAlign w:val="center"/>
          </w:tcPr>
          <w:p w14:paraId="02649602" w14:textId="77777777" w:rsidR="00594AFB" w:rsidRPr="00594AFB" w:rsidRDefault="00594AFB" w:rsidP="009635E3">
            <w:pPr>
              <w:rPr>
                <w:b/>
                <w:bCs/>
                <w:sz w:val="16"/>
                <w:szCs w:val="16"/>
              </w:rPr>
            </w:pPr>
          </w:p>
        </w:tc>
      </w:tr>
      <w:tr w:rsidR="00594AFB" w:rsidRPr="00594AFB" w14:paraId="5B0E2C17" w14:textId="77777777" w:rsidTr="00594AFB">
        <w:trPr>
          <w:trHeight w:hRule="exact" w:val="284"/>
        </w:trPr>
        <w:tc>
          <w:tcPr>
            <w:tcW w:w="7257" w:type="dxa"/>
            <w:vAlign w:val="center"/>
          </w:tcPr>
          <w:p w14:paraId="68D07638" w14:textId="77777777" w:rsidR="00594AFB" w:rsidRPr="00594AFB" w:rsidRDefault="00594AFB" w:rsidP="009635E3">
            <w:pPr>
              <w:rPr>
                <w:sz w:val="16"/>
                <w:szCs w:val="16"/>
              </w:rPr>
            </w:pPr>
            <w:r w:rsidRPr="00594AFB">
              <w:rPr>
                <w:i/>
                <w:sz w:val="16"/>
                <w:szCs w:val="16"/>
              </w:rPr>
              <w:t xml:space="preserve">Malignant </w:t>
            </w:r>
            <w:r w:rsidRPr="00594AFB">
              <w:rPr>
                <w:sz w:val="16"/>
                <w:szCs w:val="16"/>
              </w:rPr>
              <w:t xml:space="preserve"> </w:t>
            </w:r>
          </w:p>
        </w:tc>
        <w:tc>
          <w:tcPr>
            <w:tcW w:w="1417" w:type="dxa"/>
            <w:vAlign w:val="center"/>
          </w:tcPr>
          <w:p w14:paraId="20543F54" w14:textId="77777777" w:rsidR="00594AFB" w:rsidRPr="00594AFB" w:rsidRDefault="00594AFB" w:rsidP="009635E3">
            <w:pPr>
              <w:rPr>
                <w:i/>
                <w:sz w:val="16"/>
                <w:szCs w:val="16"/>
              </w:rPr>
            </w:pPr>
          </w:p>
        </w:tc>
      </w:tr>
      <w:tr w:rsidR="00594AFB" w:rsidRPr="00594AFB" w14:paraId="0660CA22" w14:textId="77777777" w:rsidTr="00594AFB">
        <w:trPr>
          <w:trHeight w:hRule="exact" w:val="284"/>
        </w:trPr>
        <w:tc>
          <w:tcPr>
            <w:tcW w:w="7257" w:type="dxa"/>
            <w:noWrap/>
            <w:vAlign w:val="center"/>
            <w:hideMark/>
          </w:tcPr>
          <w:p w14:paraId="49BE5F7F" w14:textId="77777777" w:rsidR="00594AFB" w:rsidRPr="00594AFB" w:rsidRDefault="00594AFB" w:rsidP="009635E3">
            <w:pPr>
              <w:rPr>
                <w:sz w:val="16"/>
                <w:szCs w:val="16"/>
              </w:rPr>
            </w:pPr>
            <w:r w:rsidRPr="00594AFB">
              <w:rPr>
                <w:sz w:val="16"/>
                <w:szCs w:val="16"/>
              </w:rPr>
              <w:t xml:space="preserve">Adamantinoma of long bones </w:t>
            </w:r>
          </w:p>
        </w:tc>
        <w:tc>
          <w:tcPr>
            <w:tcW w:w="1417" w:type="dxa"/>
            <w:vAlign w:val="center"/>
          </w:tcPr>
          <w:p w14:paraId="27626F9E" w14:textId="77777777" w:rsidR="00594AFB" w:rsidRPr="00594AFB" w:rsidRDefault="00594AFB" w:rsidP="009635E3">
            <w:pPr>
              <w:rPr>
                <w:sz w:val="16"/>
                <w:szCs w:val="16"/>
              </w:rPr>
            </w:pPr>
            <w:r w:rsidRPr="00594AFB">
              <w:rPr>
                <w:sz w:val="16"/>
                <w:szCs w:val="16"/>
              </w:rPr>
              <w:t xml:space="preserve">9261/3 </w:t>
            </w:r>
          </w:p>
        </w:tc>
      </w:tr>
      <w:tr w:rsidR="00594AFB" w:rsidRPr="00594AFB" w14:paraId="17C0CB33" w14:textId="77777777" w:rsidTr="00594AFB">
        <w:trPr>
          <w:trHeight w:hRule="exact" w:val="284"/>
        </w:trPr>
        <w:tc>
          <w:tcPr>
            <w:tcW w:w="7257" w:type="dxa"/>
            <w:noWrap/>
            <w:vAlign w:val="center"/>
            <w:hideMark/>
          </w:tcPr>
          <w:p w14:paraId="4A3723A3" w14:textId="77777777" w:rsidR="00594AFB" w:rsidRPr="00594AFB" w:rsidRDefault="00594AFB" w:rsidP="009635E3">
            <w:pPr>
              <w:ind w:left="454"/>
              <w:rPr>
                <w:sz w:val="16"/>
                <w:szCs w:val="16"/>
              </w:rPr>
            </w:pPr>
            <w:r w:rsidRPr="00594AFB">
              <w:rPr>
                <w:sz w:val="16"/>
                <w:szCs w:val="16"/>
              </w:rPr>
              <w:t xml:space="preserve">Dedifferentiated adamantinoma </w:t>
            </w:r>
          </w:p>
        </w:tc>
        <w:tc>
          <w:tcPr>
            <w:tcW w:w="1417" w:type="dxa"/>
            <w:vAlign w:val="center"/>
          </w:tcPr>
          <w:p w14:paraId="405F0147" w14:textId="77777777" w:rsidR="00594AFB" w:rsidRPr="00594AFB" w:rsidRDefault="00594AFB" w:rsidP="009635E3">
            <w:pPr>
              <w:rPr>
                <w:sz w:val="16"/>
                <w:szCs w:val="16"/>
              </w:rPr>
            </w:pPr>
          </w:p>
        </w:tc>
      </w:tr>
      <w:tr w:rsidR="00594AFB" w:rsidRPr="00594AFB" w14:paraId="1BDD86FF" w14:textId="77777777" w:rsidTr="00594AFB">
        <w:trPr>
          <w:trHeight w:hRule="exact" w:val="284"/>
        </w:trPr>
        <w:tc>
          <w:tcPr>
            <w:tcW w:w="7257" w:type="dxa"/>
            <w:noWrap/>
            <w:vAlign w:val="center"/>
            <w:hideMark/>
          </w:tcPr>
          <w:p w14:paraId="5A40252A" w14:textId="77777777" w:rsidR="00594AFB" w:rsidRPr="00594AFB" w:rsidRDefault="00594AFB" w:rsidP="009635E3">
            <w:pPr>
              <w:rPr>
                <w:sz w:val="16"/>
                <w:szCs w:val="16"/>
              </w:rPr>
            </w:pPr>
            <w:r w:rsidRPr="00594AFB">
              <w:rPr>
                <w:sz w:val="16"/>
                <w:szCs w:val="16"/>
              </w:rPr>
              <w:t xml:space="preserve">Leiomyosarcoma NOS </w:t>
            </w:r>
          </w:p>
        </w:tc>
        <w:tc>
          <w:tcPr>
            <w:tcW w:w="1417" w:type="dxa"/>
            <w:vAlign w:val="center"/>
          </w:tcPr>
          <w:p w14:paraId="69DE9A97" w14:textId="77777777" w:rsidR="00594AFB" w:rsidRPr="00594AFB" w:rsidRDefault="00594AFB" w:rsidP="009635E3">
            <w:pPr>
              <w:rPr>
                <w:sz w:val="16"/>
                <w:szCs w:val="16"/>
              </w:rPr>
            </w:pPr>
            <w:r w:rsidRPr="00594AFB">
              <w:rPr>
                <w:sz w:val="16"/>
                <w:szCs w:val="16"/>
              </w:rPr>
              <w:t>8890/3</w:t>
            </w:r>
          </w:p>
        </w:tc>
      </w:tr>
      <w:tr w:rsidR="00594AFB" w:rsidRPr="00594AFB" w14:paraId="52C3623F" w14:textId="77777777" w:rsidTr="00594AFB">
        <w:trPr>
          <w:trHeight w:hRule="exact" w:val="284"/>
        </w:trPr>
        <w:tc>
          <w:tcPr>
            <w:tcW w:w="7257" w:type="dxa"/>
            <w:noWrap/>
            <w:vAlign w:val="center"/>
            <w:hideMark/>
          </w:tcPr>
          <w:p w14:paraId="1C90ACF2" w14:textId="77777777" w:rsidR="00594AFB" w:rsidRPr="00594AFB" w:rsidRDefault="00594AFB" w:rsidP="009635E3">
            <w:pPr>
              <w:rPr>
                <w:sz w:val="16"/>
                <w:szCs w:val="16"/>
              </w:rPr>
            </w:pPr>
            <w:r w:rsidRPr="00594AFB">
              <w:rPr>
                <w:sz w:val="16"/>
                <w:szCs w:val="16"/>
              </w:rPr>
              <w:t>Pleomorphic sarcoma, undifferentiated</w:t>
            </w:r>
          </w:p>
        </w:tc>
        <w:tc>
          <w:tcPr>
            <w:tcW w:w="1417" w:type="dxa"/>
            <w:vAlign w:val="center"/>
          </w:tcPr>
          <w:p w14:paraId="75477E40" w14:textId="77777777" w:rsidR="00594AFB" w:rsidRPr="00594AFB" w:rsidRDefault="00594AFB" w:rsidP="009635E3">
            <w:pPr>
              <w:rPr>
                <w:sz w:val="16"/>
                <w:szCs w:val="16"/>
              </w:rPr>
            </w:pPr>
            <w:r w:rsidRPr="00594AFB">
              <w:rPr>
                <w:sz w:val="16"/>
                <w:szCs w:val="16"/>
              </w:rPr>
              <w:t xml:space="preserve">8802/3 </w:t>
            </w:r>
          </w:p>
        </w:tc>
      </w:tr>
      <w:tr w:rsidR="00594AFB" w:rsidRPr="00594AFB" w14:paraId="4CF725BC" w14:textId="77777777" w:rsidTr="00594AFB">
        <w:trPr>
          <w:trHeight w:hRule="exact" w:val="284"/>
        </w:trPr>
        <w:tc>
          <w:tcPr>
            <w:tcW w:w="7257" w:type="dxa"/>
            <w:vAlign w:val="center"/>
          </w:tcPr>
          <w:p w14:paraId="2C9CF49D" w14:textId="77777777" w:rsidR="00594AFB" w:rsidRPr="00594AFB" w:rsidRDefault="00594AFB" w:rsidP="009635E3">
            <w:pPr>
              <w:rPr>
                <w:sz w:val="16"/>
                <w:szCs w:val="16"/>
              </w:rPr>
            </w:pPr>
            <w:r w:rsidRPr="00594AFB">
              <w:rPr>
                <w:b/>
                <w:bCs/>
                <w:sz w:val="16"/>
                <w:szCs w:val="16"/>
              </w:rPr>
              <w:t xml:space="preserve">Haematopoietic neoplasms of bone </w:t>
            </w:r>
            <w:r w:rsidRPr="00594AFB">
              <w:rPr>
                <w:sz w:val="16"/>
                <w:szCs w:val="16"/>
              </w:rPr>
              <w:t xml:space="preserve"> </w:t>
            </w:r>
          </w:p>
        </w:tc>
        <w:tc>
          <w:tcPr>
            <w:tcW w:w="1417" w:type="dxa"/>
            <w:vAlign w:val="center"/>
          </w:tcPr>
          <w:p w14:paraId="1C60E9D4" w14:textId="77777777" w:rsidR="00594AFB" w:rsidRPr="00594AFB" w:rsidRDefault="00594AFB" w:rsidP="009635E3">
            <w:pPr>
              <w:rPr>
                <w:b/>
                <w:bCs/>
                <w:sz w:val="16"/>
                <w:szCs w:val="16"/>
              </w:rPr>
            </w:pPr>
          </w:p>
        </w:tc>
      </w:tr>
      <w:tr w:rsidR="00594AFB" w:rsidRPr="00594AFB" w14:paraId="07AFB55F" w14:textId="77777777" w:rsidTr="00594AFB">
        <w:trPr>
          <w:trHeight w:hRule="exact" w:val="284"/>
        </w:trPr>
        <w:tc>
          <w:tcPr>
            <w:tcW w:w="7257" w:type="dxa"/>
            <w:noWrap/>
            <w:vAlign w:val="center"/>
            <w:hideMark/>
          </w:tcPr>
          <w:p w14:paraId="406F6E38" w14:textId="77777777" w:rsidR="00594AFB" w:rsidRPr="00594AFB" w:rsidRDefault="00594AFB" w:rsidP="009635E3">
            <w:pPr>
              <w:rPr>
                <w:sz w:val="16"/>
                <w:szCs w:val="16"/>
              </w:rPr>
            </w:pPr>
            <w:r w:rsidRPr="00594AFB">
              <w:rPr>
                <w:sz w:val="16"/>
                <w:szCs w:val="16"/>
              </w:rPr>
              <w:t xml:space="preserve">Plasmacytoma of bone </w:t>
            </w:r>
          </w:p>
        </w:tc>
        <w:tc>
          <w:tcPr>
            <w:tcW w:w="1417" w:type="dxa"/>
            <w:vAlign w:val="center"/>
          </w:tcPr>
          <w:p w14:paraId="0DE43AC8" w14:textId="77777777" w:rsidR="00594AFB" w:rsidRPr="00594AFB" w:rsidRDefault="00594AFB" w:rsidP="009635E3">
            <w:pPr>
              <w:rPr>
                <w:sz w:val="16"/>
                <w:szCs w:val="16"/>
              </w:rPr>
            </w:pPr>
            <w:r w:rsidRPr="00594AFB">
              <w:rPr>
                <w:sz w:val="16"/>
                <w:szCs w:val="16"/>
              </w:rPr>
              <w:t xml:space="preserve">9731/3 </w:t>
            </w:r>
          </w:p>
        </w:tc>
      </w:tr>
      <w:tr w:rsidR="00594AFB" w:rsidRPr="00594AFB" w14:paraId="154BDA8B" w14:textId="77777777" w:rsidTr="00594AFB">
        <w:trPr>
          <w:trHeight w:hRule="exact" w:val="284"/>
        </w:trPr>
        <w:tc>
          <w:tcPr>
            <w:tcW w:w="7257" w:type="dxa"/>
            <w:noWrap/>
            <w:vAlign w:val="center"/>
            <w:hideMark/>
          </w:tcPr>
          <w:p w14:paraId="7ACD9F27" w14:textId="77777777" w:rsidR="00594AFB" w:rsidRPr="00594AFB" w:rsidRDefault="00594AFB" w:rsidP="009635E3">
            <w:pPr>
              <w:rPr>
                <w:sz w:val="16"/>
                <w:szCs w:val="16"/>
              </w:rPr>
            </w:pPr>
            <w:r w:rsidRPr="00594AFB">
              <w:rPr>
                <w:sz w:val="16"/>
                <w:szCs w:val="16"/>
              </w:rPr>
              <w:t xml:space="preserve">Malignant lymphoma, non-Hodgkin, NOS </w:t>
            </w:r>
          </w:p>
        </w:tc>
        <w:tc>
          <w:tcPr>
            <w:tcW w:w="1417" w:type="dxa"/>
            <w:vAlign w:val="center"/>
          </w:tcPr>
          <w:p w14:paraId="3D5F8A5D" w14:textId="77777777" w:rsidR="00594AFB" w:rsidRPr="00594AFB" w:rsidRDefault="00594AFB" w:rsidP="009635E3">
            <w:pPr>
              <w:rPr>
                <w:sz w:val="16"/>
                <w:szCs w:val="16"/>
              </w:rPr>
            </w:pPr>
            <w:r w:rsidRPr="00594AFB">
              <w:rPr>
                <w:sz w:val="16"/>
                <w:szCs w:val="16"/>
              </w:rPr>
              <w:t xml:space="preserve">9591/3 </w:t>
            </w:r>
          </w:p>
        </w:tc>
      </w:tr>
      <w:tr w:rsidR="00594AFB" w:rsidRPr="00594AFB" w14:paraId="55A6677E" w14:textId="77777777" w:rsidTr="00594AFB">
        <w:trPr>
          <w:trHeight w:hRule="exact" w:val="284"/>
        </w:trPr>
        <w:tc>
          <w:tcPr>
            <w:tcW w:w="7257" w:type="dxa"/>
            <w:noWrap/>
            <w:vAlign w:val="center"/>
            <w:hideMark/>
          </w:tcPr>
          <w:p w14:paraId="1A0BC849" w14:textId="77777777" w:rsidR="00594AFB" w:rsidRPr="00594AFB" w:rsidRDefault="00594AFB" w:rsidP="009635E3">
            <w:pPr>
              <w:rPr>
                <w:sz w:val="16"/>
                <w:szCs w:val="16"/>
              </w:rPr>
            </w:pPr>
            <w:r w:rsidRPr="00594AFB">
              <w:rPr>
                <w:sz w:val="16"/>
                <w:szCs w:val="16"/>
              </w:rPr>
              <w:t xml:space="preserve">Hodgkin disease NOS </w:t>
            </w:r>
          </w:p>
        </w:tc>
        <w:tc>
          <w:tcPr>
            <w:tcW w:w="1417" w:type="dxa"/>
            <w:vAlign w:val="center"/>
          </w:tcPr>
          <w:p w14:paraId="510F5E6D" w14:textId="77777777" w:rsidR="00594AFB" w:rsidRPr="00594AFB" w:rsidRDefault="00594AFB" w:rsidP="009635E3">
            <w:pPr>
              <w:rPr>
                <w:sz w:val="16"/>
                <w:szCs w:val="16"/>
              </w:rPr>
            </w:pPr>
            <w:r w:rsidRPr="00594AFB">
              <w:rPr>
                <w:sz w:val="16"/>
                <w:szCs w:val="16"/>
              </w:rPr>
              <w:t xml:space="preserve">9650/3 </w:t>
            </w:r>
          </w:p>
        </w:tc>
      </w:tr>
      <w:tr w:rsidR="00594AFB" w:rsidRPr="00594AFB" w14:paraId="3B53E7CE" w14:textId="77777777" w:rsidTr="00594AFB">
        <w:trPr>
          <w:trHeight w:hRule="exact" w:val="284"/>
        </w:trPr>
        <w:tc>
          <w:tcPr>
            <w:tcW w:w="7257" w:type="dxa"/>
            <w:noWrap/>
            <w:vAlign w:val="center"/>
            <w:hideMark/>
          </w:tcPr>
          <w:p w14:paraId="6BDD3C31" w14:textId="77777777" w:rsidR="00594AFB" w:rsidRPr="00594AFB" w:rsidRDefault="00594AFB" w:rsidP="009635E3">
            <w:pPr>
              <w:rPr>
                <w:sz w:val="16"/>
                <w:szCs w:val="16"/>
              </w:rPr>
            </w:pPr>
            <w:r w:rsidRPr="00594AFB">
              <w:rPr>
                <w:sz w:val="16"/>
                <w:szCs w:val="16"/>
              </w:rPr>
              <w:t xml:space="preserve">Diffuse large B-cell lymphoma NOS </w:t>
            </w:r>
          </w:p>
        </w:tc>
        <w:tc>
          <w:tcPr>
            <w:tcW w:w="1417" w:type="dxa"/>
            <w:vAlign w:val="center"/>
          </w:tcPr>
          <w:p w14:paraId="215B0177" w14:textId="77777777" w:rsidR="00594AFB" w:rsidRPr="00594AFB" w:rsidRDefault="00594AFB" w:rsidP="009635E3">
            <w:pPr>
              <w:rPr>
                <w:sz w:val="16"/>
                <w:szCs w:val="16"/>
              </w:rPr>
            </w:pPr>
            <w:r w:rsidRPr="00594AFB">
              <w:rPr>
                <w:sz w:val="16"/>
                <w:szCs w:val="16"/>
              </w:rPr>
              <w:t xml:space="preserve">9680/3 </w:t>
            </w:r>
          </w:p>
        </w:tc>
      </w:tr>
      <w:tr w:rsidR="00594AFB" w:rsidRPr="00594AFB" w14:paraId="36CDE5D0" w14:textId="77777777" w:rsidTr="00594AFB">
        <w:trPr>
          <w:trHeight w:hRule="exact" w:val="284"/>
        </w:trPr>
        <w:tc>
          <w:tcPr>
            <w:tcW w:w="7257" w:type="dxa"/>
            <w:noWrap/>
            <w:vAlign w:val="center"/>
            <w:hideMark/>
          </w:tcPr>
          <w:p w14:paraId="1CF09ECF" w14:textId="77777777" w:rsidR="00594AFB" w:rsidRPr="00594AFB" w:rsidRDefault="00594AFB" w:rsidP="009635E3">
            <w:pPr>
              <w:rPr>
                <w:sz w:val="16"/>
                <w:szCs w:val="16"/>
              </w:rPr>
            </w:pPr>
            <w:r w:rsidRPr="00594AFB">
              <w:rPr>
                <w:sz w:val="16"/>
                <w:szCs w:val="16"/>
              </w:rPr>
              <w:t xml:space="preserve">Follicular lymphoma NOS </w:t>
            </w:r>
          </w:p>
        </w:tc>
        <w:tc>
          <w:tcPr>
            <w:tcW w:w="1417" w:type="dxa"/>
            <w:vAlign w:val="center"/>
          </w:tcPr>
          <w:p w14:paraId="56091DED" w14:textId="77777777" w:rsidR="00594AFB" w:rsidRPr="00594AFB" w:rsidRDefault="00594AFB" w:rsidP="009635E3">
            <w:pPr>
              <w:rPr>
                <w:sz w:val="16"/>
                <w:szCs w:val="16"/>
              </w:rPr>
            </w:pPr>
            <w:r w:rsidRPr="00594AFB">
              <w:rPr>
                <w:sz w:val="16"/>
                <w:szCs w:val="16"/>
              </w:rPr>
              <w:t xml:space="preserve">9690/3 </w:t>
            </w:r>
          </w:p>
        </w:tc>
      </w:tr>
      <w:tr w:rsidR="00594AFB" w:rsidRPr="00594AFB" w14:paraId="2AF58B3F" w14:textId="77777777" w:rsidTr="00594AFB">
        <w:trPr>
          <w:trHeight w:hRule="exact" w:val="284"/>
        </w:trPr>
        <w:tc>
          <w:tcPr>
            <w:tcW w:w="7257" w:type="dxa"/>
            <w:noWrap/>
            <w:vAlign w:val="center"/>
            <w:hideMark/>
          </w:tcPr>
          <w:p w14:paraId="13F638CD" w14:textId="77777777" w:rsidR="00594AFB" w:rsidRPr="00594AFB" w:rsidRDefault="00594AFB" w:rsidP="009635E3">
            <w:pPr>
              <w:rPr>
                <w:sz w:val="16"/>
                <w:szCs w:val="16"/>
              </w:rPr>
            </w:pPr>
            <w:r w:rsidRPr="00594AFB">
              <w:rPr>
                <w:sz w:val="16"/>
                <w:szCs w:val="16"/>
              </w:rPr>
              <w:t xml:space="preserve">Marginal zone B-cell lymphoma NOS </w:t>
            </w:r>
          </w:p>
        </w:tc>
        <w:tc>
          <w:tcPr>
            <w:tcW w:w="1417" w:type="dxa"/>
            <w:vAlign w:val="center"/>
          </w:tcPr>
          <w:p w14:paraId="67EDDAF3" w14:textId="77777777" w:rsidR="00594AFB" w:rsidRPr="00594AFB" w:rsidRDefault="00594AFB" w:rsidP="009635E3">
            <w:pPr>
              <w:rPr>
                <w:sz w:val="16"/>
                <w:szCs w:val="16"/>
              </w:rPr>
            </w:pPr>
            <w:r w:rsidRPr="00594AFB">
              <w:rPr>
                <w:sz w:val="16"/>
                <w:szCs w:val="16"/>
              </w:rPr>
              <w:t xml:space="preserve">9699/3 </w:t>
            </w:r>
          </w:p>
        </w:tc>
      </w:tr>
      <w:tr w:rsidR="00594AFB" w:rsidRPr="00594AFB" w14:paraId="560A535D" w14:textId="77777777" w:rsidTr="00594AFB">
        <w:trPr>
          <w:trHeight w:hRule="exact" w:val="284"/>
        </w:trPr>
        <w:tc>
          <w:tcPr>
            <w:tcW w:w="7257" w:type="dxa"/>
            <w:noWrap/>
            <w:vAlign w:val="center"/>
            <w:hideMark/>
          </w:tcPr>
          <w:p w14:paraId="28EBCA1A" w14:textId="77777777" w:rsidR="00594AFB" w:rsidRPr="00594AFB" w:rsidRDefault="00594AFB" w:rsidP="009635E3">
            <w:pPr>
              <w:rPr>
                <w:sz w:val="16"/>
                <w:szCs w:val="16"/>
              </w:rPr>
            </w:pPr>
            <w:r w:rsidRPr="00594AFB">
              <w:rPr>
                <w:sz w:val="16"/>
                <w:szCs w:val="16"/>
              </w:rPr>
              <w:t xml:space="preserve">T-cell lymphoma NOS </w:t>
            </w:r>
          </w:p>
        </w:tc>
        <w:tc>
          <w:tcPr>
            <w:tcW w:w="1417" w:type="dxa"/>
            <w:vAlign w:val="center"/>
          </w:tcPr>
          <w:p w14:paraId="78B51598" w14:textId="77777777" w:rsidR="00594AFB" w:rsidRPr="00594AFB" w:rsidRDefault="00594AFB" w:rsidP="009635E3">
            <w:pPr>
              <w:rPr>
                <w:sz w:val="16"/>
                <w:szCs w:val="16"/>
              </w:rPr>
            </w:pPr>
            <w:r w:rsidRPr="00594AFB">
              <w:rPr>
                <w:sz w:val="16"/>
                <w:szCs w:val="16"/>
              </w:rPr>
              <w:t xml:space="preserve">9702/3 </w:t>
            </w:r>
          </w:p>
        </w:tc>
      </w:tr>
      <w:tr w:rsidR="00594AFB" w:rsidRPr="00594AFB" w14:paraId="04C27084" w14:textId="77777777" w:rsidTr="00594AFB">
        <w:trPr>
          <w:trHeight w:hRule="exact" w:val="284"/>
        </w:trPr>
        <w:tc>
          <w:tcPr>
            <w:tcW w:w="7257" w:type="dxa"/>
            <w:noWrap/>
            <w:vAlign w:val="center"/>
            <w:hideMark/>
          </w:tcPr>
          <w:p w14:paraId="652D0D65" w14:textId="77777777" w:rsidR="00594AFB" w:rsidRPr="00594AFB" w:rsidRDefault="00594AFB" w:rsidP="009635E3">
            <w:pPr>
              <w:rPr>
                <w:sz w:val="16"/>
                <w:szCs w:val="16"/>
              </w:rPr>
            </w:pPr>
            <w:r w:rsidRPr="00594AFB">
              <w:rPr>
                <w:sz w:val="16"/>
                <w:szCs w:val="16"/>
              </w:rPr>
              <w:t xml:space="preserve">Anaplastic large cell lymphoma NOS </w:t>
            </w:r>
          </w:p>
        </w:tc>
        <w:tc>
          <w:tcPr>
            <w:tcW w:w="1417" w:type="dxa"/>
            <w:vAlign w:val="center"/>
          </w:tcPr>
          <w:p w14:paraId="0C67CA24" w14:textId="77777777" w:rsidR="00594AFB" w:rsidRPr="00594AFB" w:rsidRDefault="00594AFB" w:rsidP="009635E3">
            <w:pPr>
              <w:rPr>
                <w:sz w:val="16"/>
                <w:szCs w:val="16"/>
              </w:rPr>
            </w:pPr>
            <w:r w:rsidRPr="00594AFB">
              <w:rPr>
                <w:sz w:val="16"/>
                <w:szCs w:val="16"/>
              </w:rPr>
              <w:t xml:space="preserve">9714/3 </w:t>
            </w:r>
          </w:p>
        </w:tc>
      </w:tr>
      <w:tr w:rsidR="00594AFB" w:rsidRPr="00594AFB" w14:paraId="4ED09534" w14:textId="77777777" w:rsidTr="00594AFB">
        <w:trPr>
          <w:trHeight w:hRule="exact" w:val="284"/>
        </w:trPr>
        <w:tc>
          <w:tcPr>
            <w:tcW w:w="7257" w:type="dxa"/>
            <w:noWrap/>
            <w:vAlign w:val="center"/>
            <w:hideMark/>
          </w:tcPr>
          <w:p w14:paraId="32633C97" w14:textId="77777777" w:rsidR="00594AFB" w:rsidRPr="00594AFB" w:rsidRDefault="00594AFB" w:rsidP="009635E3">
            <w:pPr>
              <w:rPr>
                <w:sz w:val="16"/>
                <w:szCs w:val="16"/>
              </w:rPr>
            </w:pPr>
            <w:r w:rsidRPr="00594AFB">
              <w:rPr>
                <w:sz w:val="16"/>
                <w:szCs w:val="16"/>
              </w:rPr>
              <w:t xml:space="preserve">Malignant lymphoma, lymphoblastic, NOS </w:t>
            </w:r>
          </w:p>
        </w:tc>
        <w:tc>
          <w:tcPr>
            <w:tcW w:w="1417" w:type="dxa"/>
            <w:vAlign w:val="center"/>
          </w:tcPr>
          <w:p w14:paraId="24182F05" w14:textId="77777777" w:rsidR="00594AFB" w:rsidRPr="00594AFB" w:rsidRDefault="00594AFB" w:rsidP="009635E3">
            <w:pPr>
              <w:rPr>
                <w:sz w:val="16"/>
                <w:szCs w:val="16"/>
              </w:rPr>
            </w:pPr>
            <w:r w:rsidRPr="00594AFB">
              <w:rPr>
                <w:sz w:val="16"/>
                <w:szCs w:val="16"/>
              </w:rPr>
              <w:t xml:space="preserve">9727/3 </w:t>
            </w:r>
          </w:p>
        </w:tc>
      </w:tr>
      <w:tr w:rsidR="00594AFB" w:rsidRPr="00594AFB" w14:paraId="0D4DCB6B" w14:textId="77777777" w:rsidTr="00594AFB">
        <w:trPr>
          <w:trHeight w:hRule="exact" w:val="284"/>
        </w:trPr>
        <w:tc>
          <w:tcPr>
            <w:tcW w:w="7257" w:type="dxa"/>
            <w:noWrap/>
            <w:vAlign w:val="center"/>
            <w:hideMark/>
          </w:tcPr>
          <w:p w14:paraId="32F8C32F" w14:textId="77777777" w:rsidR="00594AFB" w:rsidRPr="00594AFB" w:rsidRDefault="00594AFB" w:rsidP="009635E3">
            <w:pPr>
              <w:rPr>
                <w:sz w:val="16"/>
                <w:szCs w:val="16"/>
              </w:rPr>
            </w:pPr>
            <w:r w:rsidRPr="00594AFB">
              <w:rPr>
                <w:sz w:val="16"/>
                <w:szCs w:val="16"/>
              </w:rPr>
              <w:t xml:space="preserve">Burkitt lymphoma NOS </w:t>
            </w:r>
          </w:p>
        </w:tc>
        <w:tc>
          <w:tcPr>
            <w:tcW w:w="1417" w:type="dxa"/>
            <w:vAlign w:val="center"/>
          </w:tcPr>
          <w:p w14:paraId="0C64AD02" w14:textId="77777777" w:rsidR="00594AFB" w:rsidRPr="00594AFB" w:rsidRDefault="00594AFB" w:rsidP="009635E3">
            <w:pPr>
              <w:rPr>
                <w:sz w:val="16"/>
                <w:szCs w:val="16"/>
              </w:rPr>
            </w:pPr>
            <w:r w:rsidRPr="00594AFB">
              <w:rPr>
                <w:sz w:val="16"/>
                <w:szCs w:val="16"/>
              </w:rPr>
              <w:t xml:space="preserve">9687/3 </w:t>
            </w:r>
          </w:p>
        </w:tc>
      </w:tr>
      <w:tr w:rsidR="00594AFB" w:rsidRPr="00594AFB" w14:paraId="01657463" w14:textId="77777777" w:rsidTr="00594AFB">
        <w:trPr>
          <w:trHeight w:hRule="exact" w:val="284"/>
        </w:trPr>
        <w:tc>
          <w:tcPr>
            <w:tcW w:w="7257" w:type="dxa"/>
            <w:noWrap/>
            <w:vAlign w:val="center"/>
            <w:hideMark/>
          </w:tcPr>
          <w:p w14:paraId="7C81895B" w14:textId="77777777" w:rsidR="00594AFB" w:rsidRPr="00594AFB" w:rsidRDefault="00594AFB" w:rsidP="009635E3">
            <w:pPr>
              <w:rPr>
                <w:sz w:val="16"/>
                <w:szCs w:val="16"/>
              </w:rPr>
            </w:pPr>
            <w:r w:rsidRPr="00594AFB">
              <w:rPr>
                <w:sz w:val="16"/>
                <w:szCs w:val="16"/>
              </w:rPr>
              <w:t xml:space="preserve">Langerhans cell histiocytosis NOS </w:t>
            </w:r>
          </w:p>
        </w:tc>
        <w:tc>
          <w:tcPr>
            <w:tcW w:w="1417" w:type="dxa"/>
            <w:vAlign w:val="center"/>
          </w:tcPr>
          <w:p w14:paraId="107F5ED3" w14:textId="77777777" w:rsidR="00594AFB" w:rsidRPr="00594AFB" w:rsidRDefault="00594AFB" w:rsidP="009635E3">
            <w:pPr>
              <w:rPr>
                <w:sz w:val="16"/>
                <w:szCs w:val="16"/>
              </w:rPr>
            </w:pPr>
            <w:r w:rsidRPr="00594AFB">
              <w:rPr>
                <w:sz w:val="16"/>
                <w:szCs w:val="16"/>
              </w:rPr>
              <w:t xml:space="preserve">9751/1 </w:t>
            </w:r>
          </w:p>
        </w:tc>
      </w:tr>
      <w:tr w:rsidR="00594AFB" w:rsidRPr="00594AFB" w14:paraId="0D4DBD9C" w14:textId="77777777" w:rsidTr="00594AFB">
        <w:trPr>
          <w:trHeight w:hRule="exact" w:val="284"/>
        </w:trPr>
        <w:tc>
          <w:tcPr>
            <w:tcW w:w="7257" w:type="dxa"/>
            <w:noWrap/>
            <w:vAlign w:val="center"/>
            <w:hideMark/>
          </w:tcPr>
          <w:p w14:paraId="2C2EA221" w14:textId="77777777" w:rsidR="00594AFB" w:rsidRPr="00594AFB" w:rsidRDefault="00594AFB" w:rsidP="009635E3">
            <w:pPr>
              <w:rPr>
                <w:sz w:val="16"/>
                <w:szCs w:val="16"/>
              </w:rPr>
            </w:pPr>
            <w:r w:rsidRPr="00594AFB">
              <w:rPr>
                <w:sz w:val="16"/>
                <w:szCs w:val="16"/>
              </w:rPr>
              <w:t xml:space="preserve">Langerhans cell histiocytosis, disseminated </w:t>
            </w:r>
          </w:p>
        </w:tc>
        <w:tc>
          <w:tcPr>
            <w:tcW w:w="1417" w:type="dxa"/>
            <w:vAlign w:val="center"/>
          </w:tcPr>
          <w:p w14:paraId="140E8D41" w14:textId="77777777" w:rsidR="00594AFB" w:rsidRPr="00594AFB" w:rsidRDefault="00594AFB" w:rsidP="009635E3">
            <w:pPr>
              <w:rPr>
                <w:sz w:val="16"/>
                <w:szCs w:val="16"/>
              </w:rPr>
            </w:pPr>
            <w:r w:rsidRPr="00594AFB">
              <w:rPr>
                <w:sz w:val="16"/>
                <w:szCs w:val="16"/>
              </w:rPr>
              <w:t xml:space="preserve">9751/3 </w:t>
            </w:r>
          </w:p>
        </w:tc>
      </w:tr>
      <w:tr w:rsidR="00594AFB" w:rsidRPr="00594AFB" w14:paraId="25B022E9" w14:textId="77777777" w:rsidTr="00594AFB">
        <w:trPr>
          <w:trHeight w:hRule="exact" w:val="284"/>
        </w:trPr>
        <w:tc>
          <w:tcPr>
            <w:tcW w:w="7257" w:type="dxa"/>
            <w:noWrap/>
            <w:vAlign w:val="center"/>
            <w:hideMark/>
          </w:tcPr>
          <w:p w14:paraId="7A6FD456" w14:textId="77777777" w:rsidR="00594AFB" w:rsidRPr="00594AFB" w:rsidRDefault="00594AFB" w:rsidP="009635E3">
            <w:pPr>
              <w:rPr>
                <w:sz w:val="16"/>
                <w:szCs w:val="16"/>
              </w:rPr>
            </w:pPr>
            <w:proofErr w:type="spellStart"/>
            <w:r w:rsidRPr="00594AFB">
              <w:rPr>
                <w:sz w:val="16"/>
                <w:szCs w:val="16"/>
              </w:rPr>
              <w:t>Erdheim</w:t>
            </w:r>
            <w:proofErr w:type="spellEnd"/>
            <w:r w:rsidRPr="00594AFB">
              <w:rPr>
                <w:sz w:val="16"/>
                <w:szCs w:val="16"/>
              </w:rPr>
              <w:t>–Chester disease</w:t>
            </w:r>
          </w:p>
        </w:tc>
        <w:tc>
          <w:tcPr>
            <w:tcW w:w="1417" w:type="dxa"/>
            <w:vAlign w:val="center"/>
          </w:tcPr>
          <w:p w14:paraId="2F31D474" w14:textId="77777777" w:rsidR="00594AFB" w:rsidRPr="00594AFB" w:rsidRDefault="00594AFB" w:rsidP="009635E3">
            <w:pPr>
              <w:rPr>
                <w:sz w:val="16"/>
                <w:szCs w:val="16"/>
              </w:rPr>
            </w:pPr>
            <w:r w:rsidRPr="00594AFB">
              <w:rPr>
                <w:sz w:val="16"/>
                <w:szCs w:val="16"/>
              </w:rPr>
              <w:t>9749/3</w:t>
            </w:r>
          </w:p>
        </w:tc>
      </w:tr>
      <w:tr w:rsidR="00594AFB" w:rsidRPr="00594AFB" w14:paraId="44D204E7" w14:textId="77777777" w:rsidTr="00594AFB">
        <w:trPr>
          <w:trHeight w:hRule="exact" w:val="284"/>
        </w:trPr>
        <w:tc>
          <w:tcPr>
            <w:tcW w:w="7257" w:type="dxa"/>
            <w:noWrap/>
            <w:vAlign w:val="center"/>
            <w:hideMark/>
          </w:tcPr>
          <w:p w14:paraId="71380408" w14:textId="77777777" w:rsidR="00594AFB" w:rsidRPr="00594AFB" w:rsidRDefault="00594AFB" w:rsidP="009635E3">
            <w:pPr>
              <w:rPr>
                <w:sz w:val="16"/>
                <w:szCs w:val="16"/>
              </w:rPr>
            </w:pPr>
            <w:r w:rsidRPr="00594AFB">
              <w:rPr>
                <w:sz w:val="16"/>
                <w:szCs w:val="16"/>
              </w:rPr>
              <w:t xml:space="preserve">Rosai–Dorfman disease </w:t>
            </w:r>
          </w:p>
        </w:tc>
        <w:tc>
          <w:tcPr>
            <w:tcW w:w="1417" w:type="dxa"/>
            <w:vAlign w:val="center"/>
          </w:tcPr>
          <w:p w14:paraId="0CFF9A60" w14:textId="77777777" w:rsidR="00594AFB" w:rsidRPr="00594AFB" w:rsidRDefault="00594AFB" w:rsidP="009635E3">
            <w:pPr>
              <w:rPr>
                <w:sz w:val="16"/>
                <w:szCs w:val="16"/>
              </w:rPr>
            </w:pPr>
            <w:r w:rsidRPr="00594AFB">
              <w:rPr>
                <w:rFonts w:eastAsiaTheme="minorHAnsi" w:cs="Calibri"/>
                <w:sz w:val="16"/>
                <w:szCs w:val="16"/>
              </w:rPr>
              <w:t>9749/3</w:t>
            </w:r>
          </w:p>
        </w:tc>
      </w:tr>
      <w:tr w:rsidR="00594AFB" w:rsidRPr="00594AFB" w14:paraId="47454C08" w14:textId="77777777" w:rsidTr="00594AFB">
        <w:trPr>
          <w:trHeight w:hRule="exact" w:val="284"/>
        </w:trPr>
        <w:tc>
          <w:tcPr>
            <w:tcW w:w="7257" w:type="dxa"/>
            <w:vAlign w:val="center"/>
          </w:tcPr>
          <w:p w14:paraId="4812FC51" w14:textId="77777777" w:rsidR="00594AFB" w:rsidRPr="00594AFB" w:rsidRDefault="00594AFB" w:rsidP="009635E3">
            <w:pPr>
              <w:rPr>
                <w:b/>
                <w:sz w:val="16"/>
                <w:szCs w:val="16"/>
              </w:rPr>
            </w:pPr>
            <w:r w:rsidRPr="00594AFB">
              <w:rPr>
                <w:b/>
                <w:sz w:val="16"/>
                <w:szCs w:val="16"/>
              </w:rPr>
              <w:t>Undifferentiated small round cell</w:t>
            </w:r>
          </w:p>
        </w:tc>
        <w:tc>
          <w:tcPr>
            <w:tcW w:w="1417" w:type="dxa"/>
            <w:vAlign w:val="center"/>
          </w:tcPr>
          <w:p w14:paraId="1B668692" w14:textId="77777777" w:rsidR="00594AFB" w:rsidRPr="00594AFB" w:rsidRDefault="00594AFB" w:rsidP="009635E3">
            <w:pPr>
              <w:rPr>
                <w:b/>
                <w:bCs/>
                <w:sz w:val="16"/>
                <w:szCs w:val="16"/>
              </w:rPr>
            </w:pPr>
          </w:p>
        </w:tc>
      </w:tr>
      <w:tr w:rsidR="00594AFB" w:rsidRPr="00594AFB" w14:paraId="7C2671ED" w14:textId="77777777" w:rsidTr="00594AFB">
        <w:trPr>
          <w:trHeight w:hRule="exact" w:val="284"/>
        </w:trPr>
        <w:tc>
          <w:tcPr>
            <w:tcW w:w="7257" w:type="dxa"/>
            <w:noWrap/>
            <w:vAlign w:val="center"/>
            <w:hideMark/>
          </w:tcPr>
          <w:p w14:paraId="4882A333" w14:textId="77777777" w:rsidR="00594AFB" w:rsidRPr="00594AFB" w:rsidRDefault="00594AFB" w:rsidP="009635E3">
            <w:pPr>
              <w:rPr>
                <w:sz w:val="16"/>
                <w:szCs w:val="16"/>
              </w:rPr>
            </w:pPr>
            <w:r w:rsidRPr="00594AFB">
              <w:rPr>
                <w:sz w:val="16"/>
                <w:szCs w:val="16"/>
              </w:rPr>
              <w:lastRenderedPageBreak/>
              <w:t xml:space="preserve">Ewing sarcoma </w:t>
            </w:r>
          </w:p>
        </w:tc>
        <w:tc>
          <w:tcPr>
            <w:tcW w:w="1417" w:type="dxa"/>
            <w:vAlign w:val="center"/>
          </w:tcPr>
          <w:p w14:paraId="56BBC2A1" w14:textId="77777777" w:rsidR="00594AFB" w:rsidRPr="00594AFB" w:rsidRDefault="00594AFB" w:rsidP="009635E3">
            <w:pPr>
              <w:rPr>
                <w:sz w:val="16"/>
                <w:szCs w:val="16"/>
              </w:rPr>
            </w:pPr>
            <w:r w:rsidRPr="00594AFB">
              <w:rPr>
                <w:sz w:val="16"/>
                <w:szCs w:val="16"/>
              </w:rPr>
              <w:t>9364/3</w:t>
            </w:r>
          </w:p>
        </w:tc>
      </w:tr>
      <w:tr w:rsidR="00594AFB" w:rsidRPr="00594AFB" w14:paraId="3586DA7F" w14:textId="77777777" w:rsidTr="00594AFB">
        <w:trPr>
          <w:trHeight w:hRule="exact" w:val="284"/>
        </w:trPr>
        <w:tc>
          <w:tcPr>
            <w:tcW w:w="7257" w:type="dxa"/>
            <w:noWrap/>
            <w:vAlign w:val="center"/>
            <w:hideMark/>
          </w:tcPr>
          <w:p w14:paraId="69ED9053" w14:textId="77777777" w:rsidR="00594AFB" w:rsidRPr="00594AFB" w:rsidRDefault="00594AFB" w:rsidP="009635E3">
            <w:pPr>
              <w:rPr>
                <w:sz w:val="16"/>
                <w:szCs w:val="16"/>
              </w:rPr>
            </w:pPr>
            <w:r w:rsidRPr="00594AFB">
              <w:rPr>
                <w:sz w:val="16"/>
                <w:szCs w:val="16"/>
              </w:rPr>
              <w:t xml:space="preserve">Round cell sarcoma with </w:t>
            </w:r>
            <w:r w:rsidRPr="00594AFB">
              <w:rPr>
                <w:i/>
                <w:sz w:val="16"/>
                <w:szCs w:val="16"/>
              </w:rPr>
              <w:t>EWSR1</w:t>
            </w:r>
            <w:r w:rsidRPr="00594AFB">
              <w:rPr>
                <w:sz w:val="16"/>
                <w:szCs w:val="16"/>
              </w:rPr>
              <w:t xml:space="preserve">–non-ETS fusions </w:t>
            </w:r>
          </w:p>
        </w:tc>
        <w:tc>
          <w:tcPr>
            <w:tcW w:w="1417" w:type="dxa"/>
            <w:vAlign w:val="center"/>
          </w:tcPr>
          <w:p w14:paraId="59C6AA79" w14:textId="77777777" w:rsidR="00594AFB" w:rsidRPr="00594AFB" w:rsidRDefault="00594AFB" w:rsidP="009635E3">
            <w:pPr>
              <w:rPr>
                <w:sz w:val="16"/>
                <w:szCs w:val="16"/>
              </w:rPr>
            </w:pPr>
            <w:r w:rsidRPr="00594AFB">
              <w:rPr>
                <w:sz w:val="16"/>
                <w:szCs w:val="16"/>
              </w:rPr>
              <w:t xml:space="preserve">9366/3* </w:t>
            </w:r>
          </w:p>
        </w:tc>
      </w:tr>
      <w:tr w:rsidR="00594AFB" w:rsidRPr="00594AFB" w14:paraId="14664E3F" w14:textId="77777777" w:rsidTr="00594AFB">
        <w:trPr>
          <w:trHeight w:hRule="exact" w:val="284"/>
        </w:trPr>
        <w:tc>
          <w:tcPr>
            <w:tcW w:w="7257" w:type="dxa"/>
            <w:noWrap/>
            <w:vAlign w:val="center"/>
            <w:hideMark/>
          </w:tcPr>
          <w:p w14:paraId="1178FB41" w14:textId="77777777" w:rsidR="00594AFB" w:rsidRPr="00594AFB" w:rsidRDefault="00594AFB" w:rsidP="009635E3">
            <w:pPr>
              <w:rPr>
                <w:sz w:val="16"/>
                <w:szCs w:val="16"/>
              </w:rPr>
            </w:pPr>
            <w:r w:rsidRPr="00594AFB">
              <w:rPr>
                <w:i/>
                <w:sz w:val="16"/>
                <w:szCs w:val="16"/>
              </w:rPr>
              <w:t>CIC</w:t>
            </w:r>
            <w:r w:rsidRPr="00594AFB">
              <w:rPr>
                <w:sz w:val="16"/>
                <w:szCs w:val="16"/>
              </w:rPr>
              <w:t xml:space="preserve">-rearranged sarcoma </w:t>
            </w:r>
          </w:p>
        </w:tc>
        <w:tc>
          <w:tcPr>
            <w:tcW w:w="1417" w:type="dxa"/>
            <w:vAlign w:val="center"/>
          </w:tcPr>
          <w:p w14:paraId="694B9A2B" w14:textId="77777777" w:rsidR="00594AFB" w:rsidRPr="00594AFB" w:rsidRDefault="00594AFB" w:rsidP="009635E3">
            <w:pPr>
              <w:rPr>
                <w:sz w:val="16"/>
                <w:szCs w:val="16"/>
              </w:rPr>
            </w:pPr>
            <w:r w:rsidRPr="00594AFB">
              <w:rPr>
                <w:sz w:val="16"/>
                <w:szCs w:val="16"/>
              </w:rPr>
              <w:t xml:space="preserve">9367/3* </w:t>
            </w:r>
          </w:p>
        </w:tc>
      </w:tr>
      <w:tr w:rsidR="00594AFB" w:rsidRPr="00594AFB" w14:paraId="2F38CC53" w14:textId="77777777" w:rsidTr="00594AFB">
        <w:trPr>
          <w:trHeight w:hRule="exact" w:val="284"/>
        </w:trPr>
        <w:tc>
          <w:tcPr>
            <w:tcW w:w="7257" w:type="dxa"/>
            <w:noWrap/>
            <w:vAlign w:val="center"/>
            <w:hideMark/>
          </w:tcPr>
          <w:p w14:paraId="33D48C92" w14:textId="77777777" w:rsidR="00594AFB" w:rsidRPr="00594AFB" w:rsidRDefault="00594AFB" w:rsidP="009635E3">
            <w:pPr>
              <w:rPr>
                <w:sz w:val="16"/>
                <w:szCs w:val="16"/>
              </w:rPr>
            </w:pPr>
            <w:r w:rsidRPr="00594AFB">
              <w:rPr>
                <w:sz w:val="16"/>
                <w:szCs w:val="16"/>
              </w:rPr>
              <w:t xml:space="preserve">Sarcoma with </w:t>
            </w:r>
            <w:r w:rsidRPr="00594AFB">
              <w:rPr>
                <w:i/>
                <w:sz w:val="16"/>
                <w:szCs w:val="16"/>
              </w:rPr>
              <w:t>BCOR</w:t>
            </w:r>
            <w:r w:rsidRPr="00594AFB">
              <w:rPr>
                <w:sz w:val="16"/>
                <w:szCs w:val="16"/>
              </w:rPr>
              <w:t xml:space="preserve"> genetic alterations </w:t>
            </w:r>
          </w:p>
        </w:tc>
        <w:tc>
          <w:tcPr>
            <w:tcW w:w="1417" w:type="dxa"/>
            <w:vAlign w:val="center"/>
          </w:tcPr>
          <w:p w14:paraId="7C219407" w14:textId="77777777" w:rsidR="00594AFB" w:rsidRPr="00594AFB" w:rsidRDefault="00594AFB" w:rsidP="009635E3">
            <w:pPr>
              <w:rPr>
                <w:sz w:val="16"/>
                <w:szCs w:val="16"/>
              </w:rPr>
            </w:pPr>
            <w:r w:rsidRPr="00594AFB">
              <w:rPr>
                <w:sz w:val="16"/>
                <w:szCs w:val="16"/>
              </w:rPr>
              <w:t xml:space="preserve">9368/3* </w:t>
            </w:r>
          </w:p>
        </w:tc>
      </w:tr>
    </w:tbl>
    <w:p w14:paraId="6AD40E4A" w14:textId="77777777" w:rsidR="00594AFB" w:rsidRPr="00594AFB" w:rsidRDefault="00594AFB" w:rsidP="00807CDA">
      <w:pPr>
        <w:spacing w:before="120" w:after="0" w:line="240" w:lineRule="auto"/>
        <w:rPr>
          <w:rFonts w:cs="HelveticaLT-Light"/>
          <w:sz w:val="16"/>
          <w:szCs w:val="16"/>
        </w:rPr>
      </w:pPr>
      <w:proofErr w:type="spellStart"/>
      <w:r w:rsidRPr="00594AFB">
        <w:rPr>
          <w:rFonts w:cs="HelveticaLT-Light"/>
          <w:sz w:val="16"/>
          <w:szCs w:val="16"/>
          <w:vertAlign w:val="superscript"/>
        </w:rPr>
        <w:t>a</w:t>
      </w:r>
      <w:proofErr w:type="spellEnd"/>
      <w:r w:rsidRPr="00594AFB">
        <w:rPr>
          <w:rFonts w:cs="HelveticaLT-Light"/>
          <w:sz w:val="16"/>
          <w:szCs w:val="16"/>
        </w:rPr>
        <w:t xml:space="preserve"> These morphology codes are from the International Classification of Diseases for Oncology, third edition, second revision (ICD-O-3.2).</w:t>
      </w:r>
      <w:r w:rsidRPr="00594AFB">
        <w:rPr>
          <w:rFonts w:cs="HelveticaLT-Light"/>
          <w:sz w:val="16"/>
          <w:szCs w:val="16"/>
          <w:lang w:eastAsia="en-AU"/>
        </w:rPr>
        <w:fldChar w:fldCharType="begin">
          <w:fldData xml:space="preserve">PEVuZE5vdGU+PENpdGU+PEF1dGhvcj5Gcml0ejwvQXV0aG9yPjxZZWFyPjIwMDA8L1llYXI+PFJl
Y051bT41MjQ2PC9SZWNOdW0+PERpc3BsYXlUZXh0PjxzdHlsZSBmYWNlPSJzdXBlcnNjcmlwdCI+
Mzwvc3R5bGU+PC9EaXNwbGF5VGV4dD48cmVjb3JkPjxyZWMtbnVtYmVyPjUyNDY8L3JlYy1udW1i
ZXI+PGZvcmVpZ24ta2V5cz48a2V5IGFwcD0iRU4iIGRiLWlkPSJ3NTkyemF6c3F0ZnZkeGUydzlz
eHRwdDJleHp0NXQwd2EyZngiIHRpbWVzdGFtcD0iMTU5MTc5OTI1OCI+NTI0Njwva2V5PjwvZm9y
ZWlnbi1rZXlzPjxyZWYtdHlwZSBuYW1lPSJHZW5lcmljIj4xMzwvcmVmLXR5cGU+PGNvbnRyaWJ1
dG9ycz48YXV0aG9ycz48YXV0aG9yPkZyaXR6LCBBcHJpbDwvYXV0aG9yPjxhdXRob3I+UGVyY3ks
IENvbnN0YW5jZTwvYXV0aG9yPjxhdXRob3I+SmFjaywgQW5kcmV3PC9hdXRob3I+PGF1dGhvcj5T
aGFubXVnYXJhdG5hbSwgS2FuYWdhcmF0bmFtPC9hdXRob3I+PGF1dGhvcj5Tb2JpbiwgTGVzbGll
IEguPC9hdXRob3I+PGF1dGhvcj5QYXJraW4sIEQuIE1heHdlbGw8L2F1dGhvcj48YXV0aG9yPldo
ZWxhbiwgU2hhcm9uIEwuPC9hdXRob3I+PGF1dGhvcj5Xb3JsZCBIZWFsdGggT3JnYW5pemF0aW9u
LDwvYXV0aG9yPjwvYXV0aG9ycz48L2NvbnRyaWJ1dG9ycz48dGl0bGVzPjx0aXRsZT5JbnRlcm5h
dGlvbmFsIGNsYXNzaWZpY2F0aW9uIG9mIGRpc2Vhc2VzIGZvciBvbmNvbG9neTwvdGl0bGU+PGFs
dC10aXRsZT5DbGFzc2lmaWNhdGlvbiBpbnRlcm5hdGlvbmFsZSBkZXMgbWFsYWRpZXMgcG91ciBs
JmFwb3M7b25jb2xvZ2llJiN4RDtJQ0QtTzwvYWx0LXRpdGxlPjwvdGl0bGVzPjxlZGl0aW9uPjNy
ZCBlZDwvZWRpdGlvbj48c2VjdGlvbj5FbmdsaXNoIGVkdGlvbiByZXByaW50ZWQgaW4gMjAwMSwy
MDA1LCAyMDA3LCAyMDA5LCAyMDEyJiN4RDt2aWksIDI0MCBwLiYjeEQ7RnJlbmNoLTNlZC0mI3hE
O1J1c3NpYW4tMmVkLSYjeEQ7U3BhbmlzaC0xZWQtJiN4RDtlc3QtMmVkLSYjeEQ7Z3JlLTJlZC0m
I3hEO3Nsby0yZWQtJiN4RDtJdGFsaWFuLW9ubGluZS0mI3hEO1BvbGlzaC0zZWQtIHB1Ymxpc2hl
ZCBieSB0aGUgQ2VudGVyIG9mIE9uY29sb2d5IGluIFBvbGFuZC48L3NlY3Rpb24+PGtleXdvcmRz
PjxrZXl3b3JkPk5lb3BsYXNtczwva2V5d29yZD48a2V5d29yZD5jbGFzc2lmaWNhdGlvbjwva2V5
d29yZD48L2tleXdvcmRzPjxkYXRlcz48eWVhcj4yMDAwPC95ZWFyPjxwdWItZGF0ZXM+PGRhdGU+
MjAwMDwvZGF0ZT48L3B1Yi1kYXRlcz48L2RhdGVzPjxwdWItbG9jYXRpb24+R2VuZXZhPC9wdWIt
bG9jYXRpb24+PHB1Ymxpc2hlcj5Xb3JsZCBIZWFsdGggT3JnYW5pemF0aW9uPC9wdWJsaXNoZXI+
PGlzYm4+OTc4ODM4ODY4MTQ2MiAo4oCOUG9saXNoKeKAjiYjeEQ7OTI0MTU0NTM0OCYjeEQ7OTI0
MTU0NTM4OCYjeEQ7NzExNzA1MjgyMSAo4oCOQ2hpbmVzZSnigI4mI3hEOzgwNzI4MDM3MzUgKOKA
jkN6ZWNoKeKAjiYjeEQ7OTc4OTUyNTgxNTAwOSAo4oCORmlubmlzaCnigI4mI3hEOzM4OTkwNjcx
MTggKOKAjkdlcm1hbinigI4mI3hEOzg1MzE0MDM3MjMgKOKAjlBvcnR1Z3Vlc2Up4oCOJiN4RDs5
NzMwMDQwMDM2ICjigI5Sb21hbmlhbinigI4mI3hEOzk3NTQ4MzIwOVggKOKAjlR1cmtpc2gp4oCO
PC9pc2JuPjx1cmxzPjxyZWxhdGVkLXVybHM+PHVybD5odHRwczovL2FwcHMud2hvLmludC9pcmlz
L2hhbmRsZS8xMDY2NS80MjM0NDwvdXJsPjwvcmVsYXRlZC11cmxzPjwvdXJscz48cmVtb3RlLWRh
dGFiYXNlLW5hbWU+V0hPIElSSVM8L3JlbW90ZS1kYXRhYmFzZS1uYW1lPjxyZW1vdGUtZGF0YWJh
c2UtcHJvdmlkZXI+aHR0cDovL2FwcHMud2hvLmludC9pcmlzLzwvcmVtb3RlLWRhdGFiYXNlLXBy
b3ZpZGVyPjxsYW5ndWFnZT5ldCYjeEQ7ZnImI3hEO2VsJiN4RDtydSYjeEQ7ZXMmI3hEO3poJiN4
RDtzayYjeEQ7aXQmI3hEO2VuJiN4RDtkZSYjeEQ7Y3MmI3hEO25sJiN4RDtwdCYjeEQ7ZmkmI3hE
O2phJiN4RDtrbyYjeEQ7cm8mI3hEO3RyJiN4RDtwbDwvbGFuZ3VhZ2U+PC9yZWNvcmQ+PC9DaXRl
PjwvRW5kTm90ZT4A
</w:fldData>
        </w:fldChar>
      </w:r>
      <w:r w:rsidRPr="00594AFB">
        <w:rPr>
          <w:rFonts w:cs="HelveticaLT-Light"/>
          <w:sz w:val="16"/>
          <w:szCs w:val="16"/>
          <w:lang w:eastAsia="en-AU"/>
        </w:rPr>
        <w:instrText xml:space="preserve"> ADDIN EN.CITE </w:instrText>
      </w:r>
      <w:r w:rsidRPr="00594AFB">
        <w:rPr>
          <w:rFonts w:cs="HelveticaLT-Light"/>
          <w:sz w:val="16"/>
          <w:szCs w:val="16"/>
          <w:lang w:eastAsia="en-AU"/>
        </w:rPr>
        <w:fldChar w:fldCharType="begin">
          <w:fldData xml:space="preserve">PEVuZE5vdGU+PENpdGU+PEF1dGhvcj5Gcml0ejwvQXV0aG9yPjxZZWFyPjIwMDA8L1llYXI+PFJl
Y051bT41MjQ2PC9SZWNOdW0+PERpc3BsYXlUZXh0PjxzdHlsZSBmYWNlPSJzdXBlcnNjcmlwdCI+
Mzwvc3R5bGU+PC9EaXNwbGF5VGV4dD48cmVjb3JkPjxyZWMtbnVtYmVyPjUyNDY8L3JlYy1udW1i
ZXI+PGZvcmVpZ24ta2V5cz48a2V5IGFwcD0iRU4iIGRiLWlkPSJ3NTkyemF6c3F0ZnZkeGUydzlz
eHRwdDJleHp0NXQwd2EyZngiIHRpbWVzdGFtcD0iMTU5MTc5OTI1OCI+NTI0Njwva2V5PjwvZm9y
ZWlnbi1rZXlzPjxyZWYtdHlwZSBuYW1lPSJHZW5lcmljIj4xMzwvcmVmLXR5cGU+PGNvbnRyaWJ1
dG9ycz48YXV0aG9ycz48YXV0aG9yPkZyaXR6LCBBcHJpbDwvYXV0aG9yPjxhdXRob3I+UGVyY3ks
IENvbnN0YW5jZTwvYXV0aG9yPjxhdXRob3I+SmFjaywgQW5kcmV3PC9hdXRob3I+PGF1dGhvcj5T
aGFubXVnYXJhdG5hbSwgS2FuYWdhcmF0bmFtPC9hdXRob3I+PGF1dGhvcj5Tb2JpbiwgTGVzbGll
IEguPC9hdXRob3I+PGF1dGhvcj5QYXJraW4sIEQuIE1heHdlbGw8L2F1dGhvcj48YXV0aG9yPldo
ZWxhbiwgU2hhcm9uIEwuPC9hdXRob3I+PGF1dGhvcj5Xb3JsZCBIZWFsdGggT3JnYW5pemF0aW9u
LDwvYXV0aG9yPjwvYXV0aG9ycz48L2NvbnRyaWJ1dG9ycz48dGl0bGVzPjx0aXRsZT5JbnRlcm5h
dGlvbmFsIGNsYXNzaWZpY2F0aW9uIG9mIGRpc2Vhc2VzIGZvciBvbmNvbG9neTwvdGl0bGU+PGFs
dC10aXRsZT5DbGFzc2lmaWNhdGlvbiBpbnRlcm5hdGlvbmFsZSBkZXMgbWFsYWRpZXMgcG91ciBs
JmFwb3M7b25jb2xvZ2llJiN4RDtJQ0QtTzwvYWx0LXRpdGxlPjwvdGl0bGVzPjxlZGl0aW9uPjNy
ZCBlZDwvZWRpdGlvbj48c2VjdGlvbj5FbmdsaXNoIGVkdGlvbiByZXByaW50ZWQgaW4gMjAwMSwy
MDA1LCAyMDA3LCAyMDA5LCAyMDEyJiN4RDt2aWksIDI0MCBwLiYjeEQ7RnJlbmNoLTNlZC0mI3hE
O1J1c3NpYW4tMmVkLSYjeEQ7U3BhbmlzaC0xZWQtJiN4RDtlc3QtMmVkLSYjeEQ7Z3JlLTJlZC0m
I3hEO3Nsby0yZWQtJiN4RDtJdGFsaWFuLW9ubGluZS0mI3hEO1BvbGlzaC0zZWQtIHB1Ymxpc2hl
ZCBieSB0aGUgQ2VudGVyIG9mIE9uY29sb2d5IGluIFBvbGFuZC48L3NlY3Rpb24+PGtleXdvcmRz
PjxrZXl3b3JkPk5lb3BsYXNtczwva2V5d29yZD48a2V5d29yZD5jbGFzc2lmaWNhdGlvbjwva2V5
d29yZD48L2tleXdvcmRzPjxkYXRlcz48eWVhcj4yMDAwPC95ZWFyPjxwdWItZGF0ZXM+PGRhdGU+
MjAwMDwvZGF0ZT48L3B1Yi1kYXRlcz48L2RhdGVzPjxwdWItbG9jYXRpb24+R2VuZXZhPC9wdWIt
bG9jYXRpb24+PHB1Ymxpc2hlcj5Xb3JsZCBIZWFsdGggT3JnYW5pemF0aW9uPC9wdWJsaXNoZXI+
PGlzYm4+OTc4ODM4ODY4MTQ2MiAo4oCOUG9saXNoKeKAjiYjeEQ7OTI0MTU0NTM0OCYjeEQ7OTI0
MTU0NTM4OCYjeEQ7NzExNzA1MjgyMSAo4oCOQ2hpbmVzZSnigI4mI3hEOzgwNzI4MDM3MzUgKOKA
jkN6ZWNoKeKAjiYjeEQ7OTc4OTUyNTgxNTAwOSAo4oCORmlubmlzaCnigI4mI3hEOzM4OTkwNjcx
MTggKOKAjkdlcm1hbinigI4mI3hEOzg1MzE0MDM3MjMgKOKAjlBvcnR1Z3Vlc2Up4oCOJiN4RDs5
NzMwMDQwMDM2ICjigI5Sb21hbmlhbinigI4mI3hEOzk3NTQ4MzIwOVggKOKAjlR1cmtpc2gp4oCO
PC9pc2JuPjx1cmxzPjxyZWxhdGVkLXVybHM+PHVybD5odHRwczovL2FwcHMud2hvLmludC9pcmlz
L2hhbmRsZS8xMDY2NS80MjM0NDwvdXJsPjwvcmVsYXRlZC11cmxzPjwvdXJscz48cmVtb3RlLWRh
dGFiYXNlLW5hbWU+V0hPIElSSVM8L3JlbW90ZS1kYXRhYmFzZS1uYW1lPjxyZW1vdGUtZGF0YWJh
c2UtcHJvdmlkZXI+aHR0cDovL2FwcHMud2hvLmludC9pcmlzLzwvcmVtb3RlLWRhdGFiYXNlLXBy
b3ZpZGVyPjxsYW5ndWFnZT5ldCYjeEQ7ZnImI3hEO2VsJiN4RDtydSYjeEQ7ZXMmI3hEO3poJiN4
RDtzayYjeEQ7aXQmI3hEO2VuJiN4RDtkZSYjeEQ7Y3MmI3hEO25sJiN4RDtwdCYjeEQ7ZmkmI3hE
O2phJiN4RDtrbyYjeEQ7cm8mI3hEO3RyJiN4RDtwbDwvbGFuZ3VhZ2U+PC9yZWNvcmQ+PC9DaXRl
PjwvRW5kTm90ZT4A
</w:fldData>
        </w:fldChar>
      </w:r>
      <w:r w:rsidRPr="00594AFB">
        <w:rPr>
          <w:rFonts w:cs="HelveticaLT-Light"/>
          <w:sz w:val="16"/>
          <w:szCs w:val="16"/>
          <w:lang w:eastAsia="en-AU"/>
        </w:rPr>
        <w:instrText xml:space="preserve"> ADDIN EN.CITE.DATA </w:instrText>
      </w:r>
      <w:r w:rsidRPr="00594AFB">
        <w:rPr>
          <w:rFonts w:cs="HelveticaLT-Light"/>
          <w:sz w:val="16"/>
          <w:szCs w:val="16"/>
          <w:lang w:eastAsia="en-AU"/>
        </w:rPr>
      </w:r>
      <w:r w:rsidRPr="00594AFB">
        <w:rPr>
          <w:rFonts w:cs="HelveticaLT-Light"/>
          <w:sz w:val="16"/>
          <w:szCs w:val="16"/>
          <w:lang w:eastAsia="en-AU"/>
        </w:rPr>
        <w:fldChar w:fldCharType="end"/>
      </w:r>
      <w:r w:rsidRPr="00594AFB">
        <w:rPr>
          <w:rFonts w:cs="HelveticaLT-Light"/>
          <w:sz w:val="16"/>
          <w:szCs w:val="16"/>
          <w:lang w:eastAsia="en-AU"/>
        </w:rPr>
      </w:r>
      <w:r w:rsidRPr="00594AFB">
        <w:rPr>
          <w:rFonts w:cs="HelveticaLT-Light"/>
          <w:sz w:val="16"/>
          <w:szCs w:val="16"/>
          <w:lang w:eastAsia="en-AU"/>
        </w:rPr>
        <w:fldChar w:fldCharType="separate"/>
      </w:r>
      <w:r w:rsidRPr="00594AFB">
        <w:rPr>
          <w:rFonts w:cs="HelveticaLT-Light"/>
          <w:noProof/>
          <w:sz w:val="16"/>
          <w:szCs w:val="16"/>
          <w:vertAlign w:val="superscript"/>
          <w:lang w:eastAsia="en-AU"/>
        </w:rPr>
        <w:t>3</w:t>
      </w:r>
      <w:r w:rsidRPr="00594AFB">
        <w:rPr>
          <w:rFonts w:cs="HelveticaLT-Light"/>
          <w:sz w:val="16"/>
          <w:szCs w:val="16"/>
          <w:lang w:eastAsia="en-AU"/>
        </w:rPr>
        <w:fldChar w:fldCharType="end"/>
      </w:r>
      <w:r w:rsidRPr="00594AFB">
        <w:rPr>
          <w:rFonts w:cs="HelveticaLT-Light"/>
          <w:sz w:val="16"/>
          <w:szCs w:val="16"/>
        </w:rPr>
        <w:t xml:space="preserve"> Behaviour is coded /0 for benign tumours; /1 for unspecified, borderline, or uncertain behaviour; /2 for carcinoma in situ and grade III intraepithelial neoplasia; /3 for malignant tumours, primary site; and /6 for malignant tumours, metastatic site.</w:t>
      </w:r>
      <w:bookmarkStart w:id="2" w:name="_Hlk65089033"/>
      <w:r w:rsidRPr="00594AFB">
        <w:rPr>
          <w:rFonts w:cs="HelveticaLT-Light"/>
          <w:sz w:val="16"/>
          <w:szCs w:val="16"/>
          <w:lang w:eastAsia="en-AU"/>
        </w:rPr>
        <w:t xml:space="preserve"> </w:t>
      </w:r>
      <w:bookmarkEnd w:id="2"/>
    </w:p>
    <w:p w14:paraId="64350B5E" w14:textId="77777777" w:rsidR="00594AFB" w:rsidRPr="00594AFB" w:rsidRDefault="00594AFB" w:rsidP="00594AFB">
      <w:pPr>
        <w:spacing w:after="0" w:line="240" w:lineRule="auto"/>
        <w:rPr>
          <w:rFonts w:cs="HelveticaLT-Light"/>
          <w:sz w:val="16"/>
          <w:szCs w:val="16"/>
        </w:rPr>
      </w:pPr>
      <w:r w:rsidRPr="00594AFB">
        <w:rPr>
          <w:sz w:val="16"/>
          <w:szCs w:val="16"/>
        </w:rPr>
        <w:t>* Codes marked with an asterisk were approved by the International Agency for Research on Cancer/World Health Organization Committee for ICD-O at its meeting in January 2020.</w:t>
      </w:r>
      <w:r w:rsidRPr="00594AFB">
        <w:rPr>
          <w:rFonts w:cs="HelveticaLT-Light"/>
          <w:sz w:val="16"/>
          <w:szCs w:val="16"/>
          <w:lang w:eastAsia="en-AU"/>
        </w:rPr>
        <w:t xml:space="preserve"> Incorporates all relevant changes from the 5</w:t>
      </w:r>
      <w:r w:rsidRPr="00594AFB">
        <w:rPr>
          <w:rFonts w:cs="HelveticaLT-Light"/>
          <w:sz w:val="16"/>
          <w:szCs w:val="16"/>
          <w:vertAlign w:val="superscript"/>
          <w:lang w:eastAsia="en-AU"/>
        </w:rPr>
        <w:t>th</w:t>
      </w:r>
      <w:r w:rsidRPr="00594AFB">
        <w:rPr>
          <w:rFonts w:cs="HelveticaLT-Light"/>
          <w:sz w:val="16"/>
          <w:szCs w:val="16"/>
          <w:lang w:eastAsia="en-AU"/>
        </w:rPr>
        <w:t xml:space="preserve"> edition Corrigenda, November 2022.</w:t>
      </w:r>
      <w:r w:rsidRPr="00594AFB">
        <w:rPr>
          <w:rFonts w:cs="HelveticaLT-Light"/>
          <w:sz w:val="16"/>
          <w:szCs w:val="16"/>
          <w:lang w:eastAsia="en-AU"/>
        </w:rPr>
        <w:fldChar w:fldCharType="begin"/>
      </w:r>
      <w:r w:rsidRPr="00594AFB">
        <w:rPr>
          <w:rFonts w:cs="HelveticaLT-Light"/>
          <w:sz w:val="16"/>
          <w:szCs w:val="16"/>
          <w:lang w:eastAsia="en-AU"/>
        </w:rPr>
        <w:instrText xml:space="preserve"> ADDIN EN.CITE &lt;EndNote&gt;&lt;Cite&gt;&lt;Author&gt;Board&lt;/Author&gt;&lt;Year&gt;2020&lt;/Year&gt;&lt;RecNum&gt;115&lt;/RecNum&gt;&lt;DisplayText&gt;&lt;style face="superscript"&gt;2&lt;/style&gt;&lt;/DisplayText&gt;&lt;record&gt;&lt;rec-number&gt;115&lt;/rec-number&gt;&lt;foreign-keys&gt;&lt;key app="EN" db-id="2xdxafpwyafr98e0wt7ps2xrzzfesasfdts2" timestamp="1664264643"&gt;115&lt;/key&gt;&lt;/foreign-keys&gt;&lt;ref-type name="Web Page"&gt;12&lt;/ref-type&gt;&lt;contributors&gt;&lt;authors&gt;&lt;author&gt;WHO Classification of Tumours Editorial Board &lt;/author&gt;&lt;/authors&gt;&lt;/contributors&gt;&lt;titles&gt;&lt;title&gt;Soft Tissue and Bone Tumours WHO Classification of Tumours, 5th Edition, Volume 3 - Corrigenda October 2020&lt;/title&gt;&lt;/titles&gt;&lt;volume&gt;Accessed 16th January 2021&lt;/volume&gt;&lt;dates&gt;&lt;year&gt;2020&lt;/year&gt;&lt;/dates&gt;&lt;urls&gt;&lt;related-urls&gt;&lt;url&gt;https://publications.iarc.fr/Book-And-Report-Series/Who-Classification-Of-Tumours/Soft-Tissue-And-Bone-Tumours-2020&lt;/url&gt;&lt;/related-urls&gt;&lt;/urls&gt;&lt;/record&gt;&lt;/Cite&gt;&lt;/EndNote&gt;</w:instrText>
      </w:r>
      <w:r w:rsidRPr="00594AFB">
        <w:rPr>
          <w:rFonts w:cs="HelveticaLT-Light"/>
          <w:sz w:val="16"/>
          <w:szCs w:val="16"/>
          <w:lang w:eastAsia="en-AU"/>
        </w:rPr>
        <w:fldChar w:fldCharType="separate"/>
      </w:r>
      <w:r w:rsidRPr="00594AFB">
        <w:rPr>
          <w:rFonts w:cs="HelveticaLT-Light"/>
          <w:noProof/>
          <w:sz w:val="16"/>
          <w:szCs w:val="16"/>
          <w:vertAlign w:val="superscript"/>
          <w:lang w:eastAsia="en-AU"/>
        </w:rPr>
        <w:t>2</w:t>
      </w:r>
      <w:r w:rsidRPr="00594AFB">
        <w:rPr>
          <w:rFonts w:cs="HelveticaLT-Light"/>
          <w:sz w:val="16"/>
          <w:szCs w:val="16"/>
          <w:lang w:eastAsia="en-AU"/>
        </w:rPr>
        <w:fldChar w:fldCharType="end"/>
      </w:r>
    </w:p>
    <w:p w14:paraId="6201F0EF" w14:textId="77777777" w:rsidR="00594AFB" w:rsidRPr="00594AFB" w:rsidRDefault="00594AFB" w:rsidP="00594AFB">
      <w:pPr>
        <w:spacing w:before="120" w:line="240" w:lineRule="auto"/>
        <w:rPr>
          <w:sz w:val="16"/>
          <w:szCs w:val="16"/>
        </w:rPr>
      </w:pPr>
      <w:r w:rsidRPr="00594AFB">
        <w:rPr>
          <w:sz w:val="16"/>
          <w:szCs w:val="16"/>
        </w:rPr>
        <w:t>© World Health Organization/International Agency for Research on Cancer. Reproduced with permission.</w:t>
      </w:r>
    </w:p>
    <w:p w14:paraId="29B3BBAD" w14:textId="77777777" w:rsidR="00594AFB" w:rsidRPr="00594AFB" w:rsidRDefault="00594AFB" w:rsidP="00594AFB">
      <w:pPr>
        <w:spacing w:after="0" w:line="240" w:lineRule="auto"/>
        <w:rPr>
          <w:b/>
          <w:bCs/>
          <w:sz w:val="16"/>
          <w:szCs w:val="16"/>
        </w:rPr>
      </w:pPr>
      <w:r w:rsidRPr="00594AFB">
        <w:rPr>
          <w:b/>
          <w:bCs/>
          <w:sz w:val="16"/>
          <w:szCs w:val="16"/>
        </w:rPr>
        <w:t xml:space="preserve">References </w:t>
      </w:r>
    </w:p>
    <w:p w14:paraId="6F33B3E3" w14:textId="77777777" w:rsidR="00594AFB" w:rsidRPr="00594AFB" w:rsidRDefault="00594AFB" w:rsidP="00594AFB">
      <w:pPr>
        <w:pStyle w:val="EndNoteBibliography"/>
        <w:spacing w:after="0"/>
        <w:ind w:left="426" w:hanging="426"/>
        <w:rPr>
          <w:sz w:val="16"/>
          <w:szCs w:val="16"/>
        </w:rPr>
      </w:pPr>
      <w:r w:rsidRPr="00594AFB">
        <w:rPr>
          <w:rFonts w:cs="Calibri"/>
          <w:sz w:val="16"/>
          <w:szCs w:val="16"/>
        </w:rPr>
        <w:fldChar w:fldCharType="begin"/>
      </w:r>
      <w:r w:rsidRPr="00594AFB">
        <w:rPr>
          <w:sz w:val="16"/>
          <w:szCs w:val="16"/>
        </w:rPr>
        <w:instrText xml:space="preserve"> ADDIN EN.REFLIST </w:instrText>
      </w:r>
      <w:r w:rsidRPr="00594AFB">
        <w:rPr>
          <w:rFonts w:cs="Calibri"/>
          <w:sz w:val="16"/>
          <w:szCs w:val="16"/>
        </w:rPr>
        <w:fldChar w:fldCharType="separate"/>
      </w:r>
      <w:r w:rsidRPr="00594AFB">
        <w:rPr>
          <w:sz w:val="16"/>
          <w:szCs w:val="16"/>
        </w:rPr>
        <w:t>1</w:t>
      </w:r>
      <w:r w:rsidRPr="00594AFB">
        <w:rPr>
          <w:sz w:val="16"/>
          <w:szCs w:val="16"/>
        </w:rPr>
        <w:tab/>
      </w:r>
      <w:r w:rsidRPr="00594AFB">
        <w:rPr>
          <w:rFonts w:asciiTheme="minorHAnsi" w:hAnsiTheme="minorHAnsi" w:cstheme="minorHAnsi"/>
          <w:sz w:val="16"/>
          <w:szCs w:val="16"/>
          <w:lang w:eastAsia="en-AU"/>
        </w:rPr>
        <w:t>WHO Classification of Tumours Editorial Board</w:t>
      </w:r>
      <w:r w:rsidRPr="00594AFB">
        <w:rPr>
          <w:rFonts w:asciiTheme="minorHAnsi" w:hAnsiTheme="minorHAnsi" w:cstheme="minorHAnsi"/>
          <w:sz w:val="16"/>
          <w:szCs w:val="16"/>
        </w:rPr>
        <w:t xml:space="preserve"> (2020). </w:t>
      </w:r>
      <w:r w:rsidRPr="00594AFB">
        <w:rPr>
          <w:rFonts w:asciiTheme="minorHAnsi" w:hAnsiTheme="minorHAnsi" w:cstheme="minorHAnsi"/>
          <w:i/>
          <w:sz w:val="16"/>
          <w:szCs w:val="16"/>
        </w:rPr>
        <w:t>Soft Tissue and Bone Tumours. WHO Classification of Tumours, 5th Edition, Volume 3</w:t>
      </w:r>
      <w:r w:rsidRPr="00594AFB">
        <w:rPr>
          <w:rFonts w:asciiTheme="minorHAnsi" w:hAnsiTheme="minorHAnsi" w:cstheme="minorHAnsi"/>
          <w:sz w:val="16"/>
          <w:szCs w:val="16"/>
        </w:rPr>
        <w:t>. IARC Publications, Lyo</w:t>
      </w:r>
      <w:r w:rsidRPr="00594AFB">
        <w:rPr>
          <w:sz w:val="16"/>
          <w:szCs w:val="16"/>
        </w:rPr>
        <w:t>n.</w:t>
      </w:r>
    </w:p>
    <w:p w14:paraId="2D88F5B7" w14:textId="77777777" w:rsidR="00594AFB" w:rsidRPr="00594AFB" w:rsidRDefault="00594AFB" w:rsidP="00594AFB">
      <w:pPr>
        <w:pStyle w:val="EndNoteBibliography"/>
        <w:spacing w:after="0"/>
        <w:ind w:left="426" w:hanging="426"/>
        <w:rPr>
          <w:sz w:val="16"/>
          <w:szCs w:val="16"/>
        </w:rPr>
      </w:pPr>
      <w:r w:rsidRPr="00594AFB">
        <w:rPr>
          <w:sz w:val="16"/>
          <w:szCs w:val="16"/>
        </w:rPr>
        <w:t>2</w:t>
      </w:r>
      <w:r w:rsidRPr="00594AFB">
        <w:rPr>
          <w:sz w:val="16"/>
          <w:szCs w:val="16"/>
        </w:rPr>
        <w:tab/>
      </w:r>
      <w:r w:rsidRPr="00594AFB">
        <w:rPr>
          <w:rFonts w:cs="Segoe UI"/>
          <w:color w:val="201F1E"/>
          <w:sz w:val="16"/>
          <w:szCs w:val="16"/>
        </w:rPr>
        <w:t>WHO Classification of Tumours Editorial Board (2020).</w:t>
      </w:r>
      <w:r w:rsidRPr="00594AFB">
        <w:rPr>
          <w:sz w:val="16"/>
          <w:szCs w:val="16"/>
        </w:rPr>
        <w:t xml:space="preserve"> </w:t>
      </w:r>
      <w:r w:rsidRPr="00594AFB">
        <w:rPr>
          <w:i/>
          <w:sz w:val="16"/>
          <w:szCs w:val="16"/>
        </w:rPr>
        <w:t>Soft Tissue and Bone Tumours, WHO Classification of Tumours, 5th Edition, Volume 3 - Corrigenda October 2020</w:t>
      </w:r>
      <w:r w:rsidRPr="00594AFB">
        <w:rPr>
          <w:sz w:val="16"/>
          <w:szCs w:val="16"/>
        </w:rPr>
        <w:t>. Available from: https://publications.iarc.fr/Book-And-Report-Series/Who-Classification-Of-Tumours/Soft-Tissue-And-Bone-Tumours-2020 (Accessed 16th January 2021).</w:t>
      </w:r>
    </w:p>
    <w:p w14:paraId="190F82EA" w14:textId="4AC46BFF" w:rsidR="00594AFB" w:rsidRPr="00594AFB" w:rsidRDefault="00594AFB" w:rsidP="00594AFB">
      <w:pPr>
        <w:pStyle w:val="EndNoteBibliography"/>
        <w:spacing w:after="0"/>
        <w:ind w:left="426" w:hanging="426"/>
        <w:rPr>
          <w:rFonts w:asciiTheme="minorHAnsi" w:hAnsiTheme="minorHAnsi"/>
          <w:sz w:val="16"/>
          <w:szCs w:val="16"/>
        </w:rPr>
      </w:pPr>
      <w:r w:rsidRPr="00594AFB">
        <w:rPr>
          <w:sz w:val="16"/>
          <w:szCs w:val="16"/>
        </w:rPr>
        <w:t>3</w:t>
      </w:r>
      <w:r w:rsidRPr="00594AFB">
        <w:rPr>
          <w:sz w:val="16"/>
          <w:szCs w:val="16"/>
        </w:rPr>
        <w:tab/>
      </w:r>
      <w:r w:rsidRPr="00594AFB">
        <w:rPr>
          <w:rFonts w:asciiTheme="minorHAnsi" w:hAnsiTheme="minorHAnsi" w:cs="Arial"/>
          <w:color w:val="000000"/>
          <w:sz w:val="16"/>
          <w:szCs w:val="16"/>
          <w:shd w:val="clear" w:color="auto" w:fill="FFFFFF"/>
        </w:rPr>
        <w:t>Fritz A, Percy C, Jack A,  Shanmugaratnam K, Sobin L, Parkin DM  and Whelan S (eds) (</w:t>
      </w:r>
      <w:r w:rsidRPr="00594AFB">
        <w:rPr>
          <w:rFonts w:asciiTheme="minorHAnsi" w:hAnsiTheme="minorHAnsi"/>
          <w:sz w:val="16"/>
          <w:szCs w:val="16"/>
        </w:rPr>
        <w:t xml:space="preserve">2020). </w:t>
      </w:r>
      <w:r w:rsidRPr="00594AFB">
        <w:rPr>
          <w:rFonts w:asciiTheme="minorHAnsi" w:hAnsiTheme="minorHAnsi"/>
          <w:i/>
          <w:sz w:val="16"/>
          <w:szCs w:val="16"/>
        </w:rPr>
        <w:t>International Classification of Diseases for Oncology, Third edition, Second revision ICD-O-3.2</w:t>
      </w:r>
      <w:r w:rsidRPr="00594AFB">
        <w:rPr>
          <w:rFonts w:asciiTheme="minorHAnsi" w:hAnsiTheme="minorHAnsi"/>
          <w:sz w:val="16"/>
          <w:szCs w:val="16"/>
        </w:rPr>
        <w:t>. Available from: http://www.iacr.com.fr/index.php?option=com_content&amp;view=category&amp;layout=blog&amp;id=100&amp;Itemid=577 (Accessed 25th January 2021).</w:t>
      </w:r>
    </w:p>
    <w:p w14:paraId="031E1677" w14:textId="77777777" w:rsidR="00594AFB" w:rsidRPr="00594AFB" w:rsidRDefault="00594AFB" w:rsidP="00594AFB">
      <w:pPr>
        <w:pStyle w:val="EndNoteBibliography"/>
        <w:rPr>
          <w:sz w:val="16"/>
          <w:szCs w:val="16"/>
        </w:rPr>
      </w:pPr>
    </w:p>
    <w:p w14:paraId="34508356" w14:textId="77777777" w:rsidR="00594AFB" w:rsidRPr="00594AFB" w:rsidRDefault="00594AFB" w:rsidP="00594AFB">
      <w:pPr>
        <w:pStyle w:val="EndNoteBibliography"/>
        <w:rPr>
          <w:sz w:val="16"/>
          <w:szCs w:val="16"/>
        </w:rPr>
      </w:pPr>
    </w:p>
    <w:p w14:paraId="0FCB4540" w14:textId="77777777" w:rsidR="00594AFB" w:rsidRDefault="00594AFB" w:rsidP="00594AFB">
      <w:r w:rsidRPr="00594AFB">
        <w:rPr>
          <w:sz w:val="16"/>
          <w:szCs w:val="16"/>
        </w:rPr>
        <w:fldChar w:fldCharType="end"/>
      </w:r>
    </w:p>
    <w:p w14:paraId="231ADE47" w14:textId="77777777" w:rsidR="00594AFB" w:rsidRDefault="00594AFB" w:rsidP="00364493">
      <w:pPr>
        <w:spacing w:after="80" w:line="240" w:lineRule="auto"/>
        <w:rPr>
          <w:b/>
          <w:sz w:val="20"/>
          <w:szCs w:val="20"/>
          <w:u w:val="single"/>
        </w:rPr>
      </w:pPr>
    </w:p>
    <w:sectPr w:rsidR="00594AFB" w:rsidSect="00B04107">
      <w:footerReference w:type="default" r:id="rId9"/>
      <w:headerReference w:type="first" r:id="rId10"/>
      <w:pgSz w:w="16838" w:h="11906" w:orient="landscape"/>
      <w:pgMar w:top="851" w:right="678" w:bottom="1418" w:left="709" w:header="73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8BAE5" w14:textId="77777777" w:rsidR="00605749" w:rsidRDefault="00605749" w:rsidP="008F654B">
      <w:pPr>
        <w:spacing w:after="0" w:line="240" w:lineRule="auto"/>
      </w:pPr>
      <w:r>
        <w:separator/>
      </w:r>
    </w:p>
  </w:endnote>
  <w:endnote w:type="continuationSeparator" w:id="0">
    <w:p w14:paraId="33AA77DB" w14:textId="77777777" w:rsidR="00605749" w:rsidRDefault="00605749"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D345" w14:textId="77777777" w:rsidR="006D0634" w:rsidRPr="00C74312" w:rsidRDefault="006D0634" w:rsidP="006D0634">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6057E7F0" w14:textId="1493B98A" w:rsidR="006D0634" w:rsidRPr="00C74312" w:rsidRDefault="006D0634" w:rsidP="006D0634">
    <w:pPr>
      <w:pStyle w:val="Footer"/>
      <w:spacing w:before="80"/>
      <w:ind w:left="-284" w:firstLine="284"/>
      <w:rPr>
        <w:bCs/>
        <w:sz w:val="18"/>
        <w:szCs w:val="18"/>
      </w:rPr>
    </w:pPr>
    <w:r w:rsidRPr="00C74312">
      <w:rPr>
        <w:bCs/>
        <w:sz w:val="18"/>
        <w:szCs w:val="18"/>
      </w:rPr>
      <w:t xml:space="preserve">Version </w:t>
    </w:r>
    <w:r>
      <w:rPr>
        <w:bCs/>
        <w:sz w:val="18"/>
        <w:szCs w:val="18"/>
      </w:rPr>
      <w:t>1.1</w:t>
    </w:r>
    <w:r w:rsidRPr="00C74312">
      <w:rPr>
        <w:bCs/>
        <w:sz w:val="18"/>
        <w:szCs w:val="18"/>
      </w:rPr>
      <w:t xml:space="preserve"> published </w:t>
    </w:r>
    <w:r>
      <w:rPr>
        <w:bCs/>
        <w:sz w:val="18"/>
        <w:szCs w:val="18"/>
      </w:rPr>
      <w:t xml:space="preserve">April </w:t>
    </w:r>
    <w:r w:rsidRPr="00C74312">
      <w:rPr>
        <w:bCs/>
        <w:sz w:val="18"/>
        <w:szCs w:val="18"/>
      </w:rPr>
      <w:t>202</w:t>
    </w:r>
    <w:r>
      <w:rPr>
        <w:bCs/>
        <w:sz w:val="18"/>
        <w:szCs w:val="18"/>
      </w:rPr>
      <w:t xml:space="preserve">1  </w:t>
    </w:r>
    <w:r w:rsidRPr="00C74312">
      <w:rPr>
        <w:bCs/>
        <w:sz w:val="18"/>
        <w:szCs w:val="18"/>
      </w:rPr>
      <w:t xml:space="preserve">                                                                                    </w:t>
    </w:r>
    <w:r>
      <w:rPr>
        <w:bCs/>
        <w:sz w:val="18"/>
        <w:szCs w:val="18"/>
      </w:rPr>
      <w:t xml:space="preserve">              </w:t>
    </w:r>
    <w:r w:rsidRPr="00C74312">
      <w:rPr>
        <w:bCs/>
        <w:sz w:val="18"/>
        <w:szCs w:val="18"/>
      </w:rPr>
      <w:t xml:space="preserve">ISBN: </w:t>
    </w:r>
    <w:r w:rsidR="00172D2C" w:rsidRPr="00172D2C">
      <w:rPr>
        <w:bCs/>
        <w:sz w:val="18"/>
        <w:szCs w:val="18"/>
      </w:rPr>
      <w:t>978-1-922324-15-3</w:t>
    </w:r>
    <w:r>
      <w:rPr>
        <w:bCs/>
        <w:sz w:val="18"/>
        <w:szCs w:val="18"/>
      </w:rPr>
      <w:t xml:space="preserve">                                                                                                                                               </w:t>
    </w:r>
    <w:r w:rsidRPr="00C74312">
      <w:rPr>
        <w:bCs/>
        <w:sz w:val="18"/>
        <w:szCs w:val="18"/>
      </w:rPr>
      <w:t xml:space="preserve">Page </w:t>
    </w:r>
    <w:r w:rsidRPr="00C74312">
      <w:rPr>
        <w:bCs/>
        <w:sz w:val="18"/>
        <w:szCs w:val="18"/>
      </w:rPr>
      <w:fldChar w:fldCharType="begin"/>
    </w:r>
    <w:r w:rsidRPr="00C74312">
      <w:rPr>
        <w:bCs/>
        <w:sz w:val="18"/>
        <w:szCs w:val="18"/>
      </w:rPr>
      <w:instrText xml:space="preserve"> PAGE  \* Arabic  \* MERGEFORMAT </w:instrText>
    </w:r>
    <w:r w:rsidRPr="00C74312">
      <w:rPr>
        <w:bCs/>
        <w:sz w:val="18"/>
        <w:szCs w:val="18"/>
      </w:rPr>
      <w:fldChar w:fldCharType="separate"/>
    </w:r>
    <w:r>
      <w:rPr>
        <w:bCs/>
        <w:sz w:val="18"/>
        <w:szCs w:val="18"/>
      </w:rPr>
      <w:t>1</w:t>
    </w:r>
    <w:r w:rsidRPr="00C74312">
      <w:rPr>
        <w:bCs/>
        <w:sz w:val="18"/>
        <w:szCs w:val="18"/>
      </w:rPr>
      <w:fldChar w:fldCharType="end"/>
    </w:r>
    <w:r w:rsidRPr="00C74312">
      <w:rPr>
        <w:bCs/>
        <w:sz w:val="18"/>
        <w:szCs w:val="18"/>
      </w:rPr>
      <w:t xml:space="preserve"> of </w:t>
    </w:r>
    <w:r w:rsidRPr="00C74312">
      <w:rPr>
        <w:bCs/>
        <w:sz w:val="18"/>
        <w:szCs w:val="18"/>
      </w:rPr>
      <w:fldChar w:fldCharType="begin"/>
    </w:r>
    <w:r w:rsidRPr="00C74312">
      <w:rPr>
        <w:bCs/>
        <w:sz w:val="18"/>
        <w:szCs w:val="18"/>
      </w:rPr>
      <w:instrText xml:space="preserve"> NUMPAGES  \* Arabic  \* MERGEFORMAT </w:instrText>
    </w:r>
    <w:r w:rsidRPr="00C74312">
      <w:rPr>
        <w:bCs/>
        <w:sz w:val="18"/>
        <w:szCs w:val="18"/>
      </w:rPr>
      <w:fldChar w:fldCharType="separate"/>
    </w:r>
    <w:r>
      <w:rPr>
        <w:bCs/>
        <w:sz w:val="18"/>
        <w:szCs w:val="18"/>
      </w:rPr>
      <w:t>9</w:t>
    </w:r>
    <w:r w:rsidRPr="00C74312">
      <w:rPr>
        <w:bCs/>
        <w:sz w:val="18"/>
        <w:szCs w:val="18"/>
      </w:rPr>
      <w:fldChar w:fldCharType="end"/>
    </w:r>
  </w:p>
  <w:p w14:paraId="2769D547" w14:textId="77777777" w:rsidR="006D0634" w:rsidRPr="004254F3" w:rsidRDefault="006D0634" w:rsidP="006D0634">
    <w:pPr>
      <w:pStyle w:val="Footer"/>
      <w:spacing w:before="80"/>
      <w:jc w:val="center"/>
      <w:rPr>
        <w:bCs/>
        <w:sz w:val="18"/>
        <w:szCs w:val="18"/>
      </w:rPr>
    </w:pPr>
    <w:r w:rsidRPr="00C74312">
      <w:rPr>
        <w:bCs/>
        <w:sz w:val="18"/>
        <w:szCs w:val="18"/>
      </w:rPr>
      <w:t>© 202</w:t>
    </w:r>
    <w:r>
      <w:rPr>
        <w:bCs/>
        <w:sz w:val="18"/>
        <w:szCs w:val="18"/>
      </w:rPr>
      <w:t>1</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EC5F" w14:textId="77777777" w:rsidR="00605749" w:rsidRDefault="00605749" w:rsidP="008F654B">
      <w:pPr>
        <w:spacing w:after="0" w:line="240" w:lineRule="auto"/>
      </w:pPr>
      <w:r>
        <w:separator/>
      </w:r>
    </w:p>
  </w:footnote>
  <w:footnote w:type="continuationSeparator" w:id="0">
    <w:p w14:paraId="33E4E316" w14:textId="77777777" w:rsidR="00605749" w:rsidRDefault="00605749"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0D7" w14:textId="017523CD" w:rsidR="00AB4886" w:rsidRDefault="005435E4">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59F"/>
    <w:multiLevelType w:val="hybridMultilevel"/>
    <w:tmpl w:val="0724346A"/>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3B0472"/>
    <w:multiLevelType w:val="hybridMultilevel"/>
    <w:tmpl w:val="80D008F2"/>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3" w15:restartNumberingAfterBreak="0">
    <w:nsid w:val="1E2D6E68"/>
    <w:multiLevelType w:val="hybridMultilevel"/>
    <w:tmpl w:val="8FE25D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D51888"/>
    <w:multiLevelType w:val="hybridMultilevel"/>
    <w:tmpl w:val="3D5A2F5A"/>
    <w:lvl w:ilvl="0" w:tplc="ECBA3AEC">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BE6E3A"/>
    <w:multiLevelType w:val="hybridMultilevel"/>
    <w:tmpl w:val="0720C59E"/>
    <w:lvl w:ilvl="0" w:tplc="C7941BE2">
      <w:start w:val="1"/>
      <w:numFmt w:val="bullet"/>
      <w:lvlText w:val="o"/>
      <w:lvlJc w:val="left"/>
      <w:pPr>
        <w:ind w:left="754"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6" w15:restartNumberingAfterBreak="0">
    <w:nsid w:val="2CDD6204"/>
    <w:multiLevelType w:val="hybridMultilevel"/>
    <w:tmpl w:val="0DD4B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D06071D"/>
    <w:multiLevelType w:val="hybridMultilevel"/>
    <w:tmpl w:val="1E7CEEB0"/>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432285"/>
    <w:multiLevelType w:val="hybridMultilevel"/>
    <w:tmpl w:val="2418F9F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9" w15:restartNumberingAfterBreak="0">
    <w:nsid w:val="3CE434E0"/>
    <w:multiLevelType w:val="hybridMultilevel"/>
    <w:tmpl w:val="7A90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883A02"/>
    <w:multiLevelType w:val="hybridMultilevel"/>
    <w:tmpl w:val="DE0E7EA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11" w15:restartNumberingAfterBreak="0">
    <w:nsid w:val="46F4451F"/>
    <w:multiLevelType w:val="hybridMultilevel"/>
    <w:tmpl w:val="E9A02D6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2" w15:restartNumberingAfterBreak="0">
    <w:nsid w:val="4B9A0A6E"/>
    <w:multiLevelType w:val="hybridMultilevel"/>
    <w:tmpl w:val="B01A67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E69EC"/>
    <w:multiLevelType w:val="hybridMultilevel"/>
    <w:tmpl w:val="BC22EF8E"/>
    <w:lvl w:ilvl="0" w:tplc="AEC67FEC">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64281D"/>
    <w:multiLevelType w:val="hybridMultilevel"/>
    <w:tmpl w:val="35E87F5A"/>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9D608B"/>
    <w:multiLevelType w:val="hybridMultilevel"/>
    <w:tmpl w:val="3F421280"/>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1846B0"/>
    <w:multiLevelType w:val="hybridMultilevel"/>
    <w:tmpl w:val="0A7CB55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7" w15:restartNumberingAfterBreak="0">
    <w:nsid w:val="576A4C5A"/>
    <w:multiLevelType w:val="hybridMultilevel"/>
    <w:tmpl w:val="96525AE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8" w15:restartNumberingAfterBreak="0">
    <w:nsid w:val="5A6B1618"/>
    <w:multiLevelType w:val="hybridMultilevel"/>
    <w:tmpl w:val="7BCA70C6"/>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BF1F9F"/>
    <w:multiLevelType w:val="hybridMultilevel"/>
    <w:tmpl w:val="3FC265F4"/>
    <w:lvl w:ilvl="0" w:tplc="9EC21F96">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134D56"/>
    <w:multiLevelType w:val="hybridMultilevel"/>
    <w:tmpl w:val="1F822BC0"/>
    <w:lvl w:ilvl="0" w:tplc="DC80BDEE">
      <w:start w:val="1"/>
      <w:numFmt w:val="bullet"/>
      <w:lvlText w:val="o"/>
      <w:lvlJc w:val="left"/>
      <w:pPr>
        <w:ind w:left="754"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1" w15:restartNumberingAfterBreak="0">
    <w:nsid w:val="6ACA27C7"/>
    <w:multiLevelType w:val="hybridMultilevel"/>
    <w:tmpl w:val="84901360"/>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A87277"/>
    <w:multiLevelType w:val="hybridMultilevel"/>
    <w:tmpl w:val="32CACFC2"/>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211306"/>
    <w:multiLevelType w:val="hybridMultilevel"/>
    <w:tmpl w:val="84903284"/>
    <w:lvl w:ilvl="0" w:tplc="6FC09A4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CC6ED6"/>
    <w:multiLevelType w:val="hybridMultilevel"/>
    <w:tmpl w:val="79F8A960"/>
    <w:lvl w:ilvl="0" w:tplc="3C54F768">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0883383">
    <w:abstractNumId w:val="1"/>
  </w:num>
  <w:num w:numId="2" w16cid:durableId="2052217833">
    <w:abstractNumId w:val="13"/>
  </w:num>
  <w:num w:numId="3" w16cid:durableId="1969434122">
    <w:abstractNumId w:val="20"/>
  </w:num>
  <w:num w:numId="4" w16cid:durableId="1809204205">
    <w:abstractNumId w:val="4"/>
  </w:num>
  <w:num w:numId="5" w16cid:durableId="970935438">
    <w:abstractNumId w:val="18"/>
  </w:num>
  <w:num w:numId="6" w16cid:durableId="182284165">
    <w:abstractNumId w:val="14"/>
  </w:num>
  <w:num w:numId="7" w16cid:durableId="1907063237">
    <w:abstractNumId w:val="23"/>
  </w:num>
  <w:num w:numId="8" w16cid:durableId="59721062">
    <w:abstractNumId w:val="15"/>
  </w:num>
  <w:num w:numId="9" w16cid:durableId="1550412134">
    <w:abstractNumId w:val="11"/>
  </w:num>
  <w:num w:numId="10" w16cid:durableId="125706994">
    <w:abstractNumId w:val="16"/>
  </w:num>
  <w:num w:numId="11" w16cid:durableId="1577787475">
    <w:abstractNumId w:val="17"/>
  </w:num>
  <w:num w:numId="12" w16cid:durableId="303512990">
    <w:abstractNumId w:val="9"/>
  </w:num>
  <w:num w:numId="13" w16cid:durableId="547690934">
    <w:abstractNumId w:val="5"/>
  </w:num>
  <w:num w:numId="14" w16cid:durableId="1109855817">
    <w:abstractNumId w:val="19"/>
  </w:num>
  <w:num w:numId="15" w16cid:durableId="394855792">
    <w:abstractNumId w:val="7"/>
  </w:num>
  <w:num w:numId="16" w16cid:durableId="126895977">
    <w:abstractNumId w:val="12"/>
  </w:num>
  <w:num w:numId="17" w16cid:durableId="904146761">
    <w:abstractNumId w:val="8"/>
  </w:num>
  <w:num w:numId="18" w16cid:durableId="229539695">
    <w:abstractNumId w:val="10"/>
  </w:num>
  <w:num w:numId="19" w16cid:durableId="1281380215">
    <w:abstractNumId w:val="2"/>
  </w:num>
  <w:num w:numId="20" w16cid:durableId="2123382023">
    <w:abstractNumId w:val="6"/>
  </w:num>
  <w:num w:numId="21" w16cid:durableId="662585578">
    <w:abstractNumId w:val="2"/>
  </w:num>
  <w:num w:numId="22" w16cid:durableId="1154103458">
    <w:abstractNumId w:val="3"/>
  </w:num>
  <w:num w:numId="23" w16cid:durableId="1447888428">
    <w:abstractNumId w:val="0"/>
  </w:num>
  <w:num w:numId="24" w16cid:durableId="1329870218">
    <w:abstractNumId w:val="21"/>
  </w:num>
  <w:num w:numId="25" w16cid:durableId="188447390">
    <w:abstractNumId w:val="22"/>
  </w:num>
  <w:num w:numId="26" w16cid:durableId="1865089725">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26C0"/>
    <w:rsid w:val="00005B25"/>
    <w:rsid w:val="00010BE8"/>
    <w:rsid w:val="000111E7"/>
    <w:rsid w:val="000135A4"/>
    <w:rsid w:val="0001454C"/>
    <w:rsid w:val="00021177"/>
    <w:rsid w:val="000232C0"/>
    <w:rsid w:val="000249F1"/>
    <w:rsid w:val="00024D6B"/>
    <w:rsid w:val="00025463"/>
    <w:rsid w:val="000264A2"/>
    <w:rsid w:val="00026CFE"/>
    <w:rsid w:val="00027A53"/>
    <w:rsid w:val="00027E5D"/>
    <w:rsid w:val="00030538"/>
    <w:rsid w:val="00031130"/>
    <w:rsid w:val="00031D45"/>
    <w:rsid w:val="000337CB"/>
    <w:rsid w:val="000349F7"/>
    <w:rsid w:val="00041BCD"/>
    <w:rsid w:val="00041E50"/>
    <w:rsid w:val="00047030"/>
    <w:rsid w:val="000473C6"/>
    <w:rsid w:val="00051012"/>
    <w:rsid w:val="00052DC3"/>
    <w:rsid w:val="00055766"/>
    <w:rsid w:val="0006280F"/>
    <w:rsid w:val="00063C97"/>
    <w:rsid w:val="00066B67"/>
    <w:rsid w:val="00067E8E"/>
    <w:rsid w:val="0007011F"/>
    <w:rsid w:val="000711E1"/>
    <w:rsid w:val="000729EC"/>
    <w:rsid w:val="00072B4C"/>
    <w:rsid w:val="00074497"/>
    <w:rsid w:val="00076F85"/>
    <w:rsid w:val="000770EE"/>
    <w:rsid w:val="00077581"/>
    <w:rsid w:val="00080748"/>
    <w:rsid w:val="00082B7F"/>
    <w:rsid w:val="000836C0"/>
    <w:rsid w:val="00085A8D"/>
    <w:rsid w:val="00086DA9"/>
    <w:rsid w:val="0009066A"/>
    <w:rsid w:val="0009140E"/>
    <w:rsid w:val="00091D27"/>
    <w:rsid w:val="000926C6"/>
    <w:rsid w:val="00093288"/>
    <w:rsid w:val="000936E1"/>
    <w:rsid w:val="00093BDC"/>
    <w:rsid w:val="000951BC"/>
    <w:rsid w:val="00095C8A"/>
    <w:rsid w:val="000A0D7E"/>
    <w:rsid w:val="000A22C6"/>
    <w:rsid w:val="000A6322"/>
    <w:rsid w:val="000A70C0"/>
    <w:rsid w:val="000A7AE6"/>
    <w:rsid w:val="000B01AA"/>
    <w:rsid w:val="000B414D"/>
    <w:rsid w:val="000B70C1"/>
    <w:rsid w:val="000C22A1"/>
    <w:rsid w:val="000C27B1"/>
    <w:rsid w:val="000D1FCE"/>
    <w:rsid w:val="000D4C8A"/>
    <w:rsid w:val="000D6631"/>
    <w:rsid w:val="000E0FA7"/>
    <w:rsid w:val="000E1A99"/>
    <w:rsid w:val="000E1F6C"/>
    <w:rsid w:val="000E4818"/>
    <w:rsid w:val="000E5989"/>
    <w:rsid w:val="000F0AD2"/>
    <w:rsid w:val="000F19E2"/>
    <w:rsid w:val="000F32A2"/>
    <w:rsid w:val="000F3748"/>
    <w:rsid w:val="000F5151"/>
    <w:rsid w:val="000F7678"/>
    <w:rsid w:val="000F76F5"/>
    <w:rsid w:val="00104925"/>
    <w:rsid w:val="001058FF"/>
    <w:rsid w:val="00106A56"/>
    <w:rsid w:val="00106E05"/>
    <w:rsid w:val="00107DB7"/>
    <w:rsid w:val="00107E15"/>
    <w:rsid w:val="00110A58"/>
    <w:rsid w:val="00111BEF"/>
    <w:rsid w:val="0011314F"/>
    <w:rsid w:val="00115867"/>
    <w:rsid w:val="0011697B"/>
    <w:rsid w:val="001172FB"/>
    <w:rsid w:val="00117595"/>
    <w:rsid w:val="00122152"/>
    <w:rsid w:val="00122C66"/>
    <w:rsid w:val="00124521"/>
    <w:rsid w:val="0012610A"/>
    <w:rsid w:val="00126330"/>
    <w:rsid w:val="001265F1"/>
    <w:rsid w:val="00126F66"/>
    <w:rsid w:val="00127386"/>
    <w:rsid w:val="0013082A"/>
    <w:rsid w:val="00132783"/>
    <w:rsid w:val="00132F19"/>
    <w:rsid w:val="001342D0"/>
    <w:rsid w:val="00134BFC"/>
    <w:rsid w:val="001359D5"/>
    <w:rsid w:val="00137F74"/>
    <w:rsid w:val="001407C7"/>
    <w:rsid w:val="00140AC0"/>
    <w:rsid w:val="00141BA6"/>
    <w:rsid w:val="00141F06"/>
    <w:rsid w:val="001431B0"/>
    <w:rsid w:val="001433AE"/>
    <w:rsid w:val="00144110"/>
    <w:rsid w:val="00144D19"/>
    <w:rsid w:val="00146B0E"/>
    <w:rsid w:val="00151B2E"/>
    <w:rsid w:val="00152879"/>
    <w:rsid w:val="00153491"/>
    <w:rsid w:val="00154A1E"/>
    <w:rsid w:val="00154DD4"/>
    <w:rsid w:val="00156272"/>
    <w:rsid w:val="00156503"/>
    <w:rsid w:val="0015684D"/>
    <w:rsid w:val="00156B86"/>
    <w:rsid w:val="00160820"/>
    <w:rsid w:val="00161E77"/>
    <w:rsid w:val="001628EF"/>
    <w:rsid w:val="0016688D"/>
    <w:rsid w:val="00166DBB"/>
    <w:rsid w:val="0016712F"/>
    <w:rsid w:val="0017095B"/>
    <w:rsid w:val="00170B14"/>
    <w:rsid w:val="00172891"/>
    <w:rsid w:val="00172D2C"/>
    <w:rsid w:val="001749E2"/>
    <w:rsid w:val="00175F1E"/>
    <w:rsid w:val="00176EA0"/>
    <w:rsid w:val="00177840"/>
    <w:rsid w:val="00180A62"/>
    <w:rsid w:val="00180B32"/>
    <w:rsid w:val="00181659"/>
    <w:rsid w:val="00181674"/>
    <w:rsid w:val="0018179D"/>
    <w:rsid w:val="00181A22"/>
    <w:rsid w:val="00184056"/>
    <w:rsid w:val="00184E98"/>
    <w:rsid w:val="00190BFF"/>
    <w:rsid w:val="001929A9"/>
    <w:rsid w:val="001931D0"/>
    <w:rsid w:val="00194122"/>
    <w:rsid w:val="0019592D"/>
    <w:rsid w:val="00197A10"/>
    <w:rsid w:val="001A0074"/>
    <w:rsid w:val="001A04F5"/>
    <w:rsid w:val="001A06CD"/>
    <w:rsid w:val="001A0A25"/>
    <w:rsid w:val="001A4800"/>
    <w:rsid w:val="001A5167"/>
    <w:rsid w:val="001A68B2"/>
    <w:rsid w:val="001A6EC4"/>
    <w:rsid w:val="001A6F58"/>
    <w:rsid w:val="001A711A"/>
    <w:rsid w:val="001A7146"/>
    <w:rsid w:val="001A762C"/>
    <w:rsid w:val="001B19DF"/>
    <w:rsid w:val="001B2668"/>
    <w:rsid w:val="001B2C57"/>
    <w:rsid w:val="001B2D37"/>
    <w:rsid w:val="001B34CB"/>
    <w:rsid w:val="001B34CC"/>
    <w:rsid w:val="001B35F6"/>
    <w:rsid w:val="001B3D9C"/>
    <w:rsid w:val="001B495B"/>
    <w:rsid w:val="001B5F75"/>
    <w:rsid w:val="001B624B"/>
    <w:rsid w:val="001B73EF"/>
    <w:rsid w:val="001C2FE5"/>
    <w:rsid w:val="001C3F53"/>
    <w:rsid w:val="001C407E"/>
    <w:rsid w:val="001C4471"/>
    <w:rsid w:val="001D11AA"/>
    <w:rsid w:val="001D26E3"/>
    <w:rsid w:val="001D2AC5"/>
    <w:rsid w:val="001D4150"/>
    <w:rsid w:val="001D4D67"/>
    <w:rsid w:val="001D51A8"/>
    <w:rsid w:val="001D58E7"/>
    <w:rsid w:val="001D6D48"/>
    <w:rsid w:val="001E0E4F"/>
    <w:rsid w:val="001E1505"/>
    <w:rsid w:val="001E1EA1"/>
    <w:rsid w:val="001E49A7"/>
    <w:rsid w:val="001E5DCD"/>
    <w:rsid w:val="001E5FEE"/>
    <w:rsid w:val="001F111A"/>
    <w:rsid w:val="001F18B8"/>
    <w:rsid w:val="001F1A48"/>
    <w:rsid w:val="001F3CD2"/>
    <w:rsid w:val="001F53A5"/>
    <w:rsid w:val="001F5B66"/>
    <w:rsid w:val="001F5D2B"/>
    <w:rsid w:val="001F6D4A"/>
    <w:rsid w:val="00200B02"/>
    <w:rsid w:val="00201FB1"/>
    <w:rsid w:val="00201FF3"/>
    <w:rsid w:val="0020288F"/>
    <w:rsid w:val="00204E9C"/>
    <w:rsid w:val="002058D9"/>
    <w:rsid w:val="00213453"/>
    <w:rsid w:val="00214993"/>
    <w:rsid w:val="00215F01"/>
    <w:rsid w:val="00217F3B"/>
    <w:rsid w:val="00222DBB"/>
    <w:rsid w:val="00222E7D"/>
    <w:rsid w:val="002233B6"/>
    <w:rsid w:val="002234AC"/>
    <w:rsid w:val="00224363"/>
    <w:rsid w:val="00224750"/>
    <w:rsid w:val="00227BCE"/>
    <w:rsid w:val="002306F8"/>
    <w:rsid w:val="0023096A"/>
    <w:rsid w:val="00234379"/>
    <w:rsid w:val="00234563"/>
    <w:rsid w:val="0023517C"/>
    <w:rsid w:val="00236231"/>
    <w:rsid w:val="002366B6"/>
    <w:rsid w:val="00236B7F"/>
    <w:rsid w:val="00237897"/>
    <w:rsid w:val="0023798C"/>
    <w:rsid w:val="002409BF"/>
    <w:rsid w:val="00240DE0"/>
    <w:rsid w:val="0024228B"/>
    <w:rsid w:val="00242502"/>
    <w:rsid w:val="00242A9B"/>
    <w:rsid w:val="002458F2"/>
    <w:rsid w:val="00246C7E"/>
    <w:rsid w:val="002471BF"/>
    <w:rsid w:val="002500DC"/>
    <w:rsid w:val="0025069A"/>
    <w:rsid w:val="00250897"/>
    <w:rsid w:val="002526E7"/>
    <w:rsid w:val="00252990"/>
    <w:rsid w:val="00253159"/>
    <w:rsid w:val="00253F3A"/>
    <w:rsid w:val="002540E1"/>
    <w:rsid w:val="00256946"/>
    <w:rsid w:val="00256B9C"/>
    <w:rsid w:val="0026269C"/>
    <w:rsid w:val="00266353"/>
    <w:rsid w:val="00267071"/>
    <w:rsid w:val="00273145"/>
    <w:rsid w:val="00273A59"/>
    <w:rsid w:val="00275295"/>
    <w:rsid w:val="0027597F"/>
    <w:rsid w:val="00275A27"/>
    <w:rsid w:val="00277A05"/>
    <w:rsid w:val="00280BBF"/>
    <w:rsid w:val="00283177"/>
    <w:rsid w:val="00283652"/>
    <w:rsid w:val="00285747"/>
    <w:rsid w:val="00285959"/>
    <w:rsid w:val="00291211"/>
    <w:rsid w:val="00295BDC"/>
    <w:rsid w:val="00295CC1"/>
    <w:rsid w:val="00296A80"/>
    <w:rsid w:val="00296FBB"/>
    <w:rsid w:val="002A140E"/>
    <w:rsid w:val="002A3DEC"/>
    <w:rsid w:val="002A3F2A"/>
    <w:rsid w:val="002A4BFD"/>
    <w:rsid w:val="002A5A16"/>
    <w:rsid w:val="002A671F"/>
    <w:rsid w:val="002A6805"/>
    <w:rsid w:val="002A79F0"/>
    <w:rsid w:val="002A7F1E"/>
    <w:rsid w:val="002B0E3B"/>
    <w:rsid w:val="002B101F"/>
    <w:rsid w:val="002B18EF"/>
    <w:rsid w:val="002B2B96"/>
    <w:rsid w:val="002B2C7F"/>
    <w:rsid w:val="002B50C3"/>
    <w:rsid w:val="002B6084"/>
    <w:rsid w:val="002C1EB5"/>
    <w:rsid w:val="002C1F69"/>
    <w:rsid w:val="002C52D5"/>
    <w:rsid w:val="002C73D9"/>
    <w:rsid w:val="002D0772"/>
    <w:rsid w:val="002D1A59"/>
    <w:rsid w:val="002D40EC"/>
    <w:rsid w:val="002D51A6"/>
    <w:rsid w:val="002D5B6C"/>
    <w:rsid w:val="002D67B4"/>
    <w:rsid w:val="002D6D38"/>
    <w:rsid w:val="002E050A"/>
    <w:rsid w:val="002E2A88"/>
    <w:rsid w:val="002E3793"/>
    <w:rsid w:val="002E4FC4"/>
    <w:rsid w:val="002E5B66"/>
    <w:rsid w:val="002E68F2"/>
    <w:rsid w:val="002E72FA"/>
    <w:rsid w:val="002F08C2"/>
    <w:rsid w:val="002F1456"/>
    <w:rsid w:val="002F2228"/>
    <w:rsid w:val="002F58B0"/>
    <w:rsid w:val="002F69D4"/>
    <w:rsid w:val="002F6ABB"/>
    <w:rsid w:val="002F6B74"/>
    <w:rsid w:val="00300AC0"/>
    <w:rsid w:val="003016C3"/>
    <w:rsid w:val="00303FE2"/>
    <w:rsid w:val="003049D6"/>
    <w:rsid w:val="00304F63"/>
    <w:rsid w:val="00305A37"/>
    <w:rsid w:val="003064EB"/>
    <w:rsid w:val="00307BA5"/>
    <w:rsid w:val="00307C72"/>
    <w:rsid w:val="00307EDE"/>
    <w:rsid w:val="00311EC3"/>
    <w:rsid w:val="003160DD"/>
    <w:rsid w:val="00321100"/>
    <w:rsid w:val="00321164"/>
    <w:rsid w:val="0032168D"/>
    <w:rsid w:val="00321EDC"/>
    <w:rsid w:val="00323847"/>
    <w:rsid w:val="00323B57"/>
    <w:rsid w:val="003250FA"/>
    <w:rsid w:val="003258B8"/>
    <w:rsid w:val="00326914"/>
    <w:rsid w:val="00327785"/>
    <w:rsid w:val="00330B72"/>
    <w:rsid w:val="0033292E"/>
    <w:rsid w:val="00333B2C"/>
    <w:rsid w:val="003340CD"/>
    <w:rsid w:val="0033413A"/>
    <w:rsid w:val="00335DC7"/>
    <w:rsid w:val="00336189"/>
    <w:rsid w:val="0033651E"/>
    <w:rsid w:val="00336665"/>
    <w:rsid w:val="00337310"/>
    <w:rsid w:val="00342306"/>
    <w:rsid w:val="00343D75"/>
    <w:rsid w:val="00345213"/>
    <w:rsid w:val="00346A62"/>
    <w:rsid w:val="0035431E"/>
    <w:rsid w:val="0035668D"/>
    <w:rsid w:val="00357631"/>
    <w:rsid w:val="00363AD6"/>
    <w:rsid w:val="00363EC3"/>
    <w:rsid w:val="00364493"/>
    <w:rsid w:val="003671E9"/>
    <w:rsid w:val="00367582"/>
    <w:rsid w:val="0036780A"/>
    <w:rsid w:val="003702B8"/>
    <w:rsid w:val="003702DD"/>
    <w:rsid w:val="00370C7F"/>
    <w:rsid w:val="0037195D"/>
    <w:rsid w:val="003722FF"/>
    <w:rsid w:val="00373385"/>
    <w:rsid w:val="003733EB"/>
    <w:rsid w:val="00374D16"/>
    <w:rsid w:val="00374F77"/>
    <w:rsid w:val="00380F4D"/>
    <w:rsid w:val="00382AE8"/>
    <w:rsid w:val="00383A3B"/>
    <w:rsid w:val="00384C70"/>
    <w:rsid w:val="00385FC3"/>
    <w:rsid w:val="003900EA"/>
    <w:rsid w:val="00390490"/>
    <w:rsid w:val="00392CCE"/>
    <w:rsid w:val="00393708"/>
    <w:rsid w:val="00394C66"/>
    <w:rsid w:val="003955F9"/>
    <w:rsid w:val="00396103"/>
    <w:rsid w:val="0039693A"/>
    <w:rsid w:val="003979EF"/>
    <w:rsid w:val="00397A1B"/>
    <w:rsid w:val="00397B30"/>
    <w:rsid w:val="003A0188"/>
    <w:rsid w:val="003A0316"/>
    <w:rsid w:val="003A1734"/>
    <w:rsid w:val="003A2341"/>
    <w:rsid w:val="003A299D"/>
    <w:rsid w:val="003A346B"/>
    <w:rsid w:val="003A3CE5"/>
    <w:rsid w:val="003A3FE5"/>
    <w:rsid w:val="003A4791"/>
    <w:rsid w:val="003A4D9C"/>
    <w:rsid w:val="003A5820"/>
    <w:rsid w:val="003A62EB"/>
    <w:rsid w:val="003A6BBE"/>
    <w:rsid w:val="003A7524"/>
    <w:rsid w:val="003B1083"/>
    <w:rsid w:val="003B1302"/>
    <w:rsid w:val="003B1D27"/>
    <w:rsid w:val="003B2B39"/>
    <w:rsid w:val="003B56D5"/>
    <w:rsid w:val="003B575F"/>
    <w:rsid w:val="003C23FC"/>
    <w:rsid w:val="003C241D"/>
    <w:rsid w:val="003C45E4"/>
    <w:rsid w:val="003C6991"/>
    <w:rsid w:val="003C6A95"/>
    <w:rsid w:val="003D23B8"/>
    <w:rsid w:val="003D276B"/>
    <w:rsid w:val="003D2C3B"/>
    <w:rsid w:val="003D613A"/>
    <w:rsid w:val="003D65F2"/>
    <w:rsid w:val="003D6838"/>
    <w:rsid w:val="003E2FA7"/>
    <w:rsid w:val="003E5651"/>
    <w:rsid w:val="003E6317"/>
    <w:rsid w:val="003E78F2"/>
    <w:rsid w:val="003F0252"/>
    <w:rsid w:val="003F280F"/>
    <w:rsid w:val="003F35E9"/>
    <w:rsid w:val="003F4B2A"/>
    <w:rsid w:val="003F5A91"/>
    <w:rsid w:val="003F5B7C"/>
    <w:rsid w:val="003F688D"/>
    <w:rsid w:val="00400620"/>
    <w:rsid w:val="00401FA0"/>
    <w:rsid w:val="00402444"/>
    <w:rsid w:val="00403EE9"/>
    <w:rsid w:val="0041044A"/>
    <w:rsid w:val="00412350"/>
    <w:rsid w:val="00412D24"/>
    <w:rsid w:val="00414528"/>
    <w:rsid w:val="00420CF6"/>
    <w:rsid w:val="0042193E"/>
    <w:rsid w:val="00422F94"/>
    <w:rsid w:val="00423986"/>
    <w:rsid w:val="00423EDF"/>
    <w:rsid w:val="00423F20"/>
    <w:rsid w:val="00424371"/>
    <w:rsid w:val="004244A2"/>
    <w:rsid w:val="00424CB5"/>
    <w:rsid w:val="00425ED0"/>
    <w:rsid w:val="00426063"/>
    <w:rsid w:val="00426F4A"/>
    <w:rsid w:val="004278A5"/>
    <w:rsid w:val="00431823"/>
    <w:rsid w:val="00436D5A"/>
    <w:rsid w:val="00441381"/>
    <w:rsid w:val="00441535"/>
    <w:rsid w:val="00443F7A"/>
    <w:rsid w:val="0044403D"/>
    <w:rsid w:val="00444DC2"/>
    <w:rsid w:val="00445E9A"/>
    <w:rsid w:val="00452595"/>
    <w:rsid w:val="004553CB"/>
    <w:rsid w:val="00455ED4"/>
    <w:rsid w:val="00460F18"/>
    <w:rsid w:val="00462C0B"/>
    <w:rsid w:val="00462C1E"/>
    <w:rsid w:val="00463A81"/>
    <w:rsid w:val="00464B2A"/>
    <w:rsid w:val="004650F2"/>
    <w:rsid w:val="004653E4"/>
    <w:rsid w:val="00471FBF"/>
    <w:rsid w:val="004726DA"/>
    <w:rsid w:val="00472FEA"/>
    <w:rsid w:val="00475BB8"/>
    <w:rsid w:val="00475F0B"/>
    <w:rsid w:val="004775DE"/>
    <w:rsid w:val="004779A8"/>
    <w:rsid w:val="0048020B"/>
    <w:rsid w:val="00480CFA"/>
    <w:rsid w:val="00481B96"/>
    <w:rsid w:val="0048230B"/>
    <w:rsid w:val="00484144"/>
    <w:rsid w:val="004859B8"/>
    <w:rsid w:val="0048738F"/>
    <w:rsid w:val="00490DFF"/>
    <w:rsid w:val="00492518"/>
    <w:rsid w:val="00493276"/>
    <w:rsid w:val="00493C82"/>
    <w:rsid w:val="00493FB5"/>
    <w:rsid w:val="004954F5"/>
    <w:rsid w:val="004A0913"/>
    <w:rsid w:val="004A0D0A"/>
    <w:rsid w:val="004A11D7"/>
    <w:rsid w:val="004A1628"/>
    <w:rsid w:val="004A180E"/>
    <w:rsid w:val="004A27F8"/>
    <w:rsid w:val="004A3B82"/>
    <w:rsid w:val="004A4BD6"/>
    <w:rsid w:val="004A4E69"/>
    <w:rsid w:val="004A563E"/>
    <w:rsid w:val="004A5C73"/>
    <w:rsid w:val="004A6237"/>
    <w:rsid w:val="004A6F3A"/>
    <w:rsid w:val="004B1CAB"/>
    <w:rsid w:val="004B5602"/>
    <w:rsid w:val="004B6159"/>
    <w:rsid w:val="004C1AF4"/>
    <w:rsid w:val="004C2215"/>
    <w:rsid w:val="004C3171"/>
    <w:rsid w:val="004C3F75"/>
    <w:rsid w:val="004C4CF9"/>
    <w:rsid w:val="004C5ABB"/>
    <w:rsid w:val="004C5CEC"/>
    <w:rsid w:val="004C6654"/>
    <w:rsid w:val="004D1426"/>
    <w:rsid w:val="004D176E"/>
    <w:rsid w:val="004D1FBB"/>
    <w:rsid w:val="004D28F7"/>
    <w:rsid w:val="004D30E8"/>
    <w:rsid w:val="004D535A"/>
    <w:rsid w:val="004D7CF0"/>
    <w:rsid w:val="004E0BEF"/>
    <w:rsid w:val="004E14A3"/>
    <w:rsid w:val="004E1DDF"/>
    <w:rsid w:val="004E386B"/>
    <w:rsid w:val="004E4AA4"/>
    <w:rsid w:val="004E6387"/>
    <w:rsid w:val="004E6728"/>
    <w:rsid w:val="004E757E"/>
    <w:rsid w:val="004F2177"/>
    <w:rsid w:val="004F4DA8"/>
    <w:rsid w:val="004F4EC3"/>
    <w:rsid w:val="004F528B"/>
    <w:rsid w:val="004F64C3"/>
    <w:rsid w:val="004F6F4F"/>
    <w:rsid w:val="004F7F4E"/>
    <w:rsid w:val="005006BE"/>
    <w:rsid w:val="00500EDC"/>
    <w:rsid w:val="00502649"/>
    <w:rsid w:val="00502942"/>
    <w:rsid w:val="00502E04"/>
    <w:rsid w:val="0050440A"/>
    <w:rsid w:val="005049E6"/>
    <w:rsid w:val="00505D05"/>
    <w:rsid w:val="00506A45"/>
    <w:rsid w:val="00507DD7"/>
    <w:rsid w:val="00511C08"/>
    <w:rsid w:val="00511C16"/>
    <w:rsid w:val="0051264C"/>
    <w:rsid w:val="005132EF"/>
    <w:rsid w:val="00513403"/>
    <w:rsid w:val="00513A43"/>
    <w:rsid w:val="005140E6"/>
    <w:rsid w:val="005143C8"/>
    <w:rsid w:val="00514A87"/>
    <w:rsid w:val="00516BC0"/>
    <w:rsid w:val="005172DD"/>
    <w:rsid w:val="00520A66"/>
    <w:rsid w:val="00521C8A"/>
    <w:rsid w:val="00522074"/>
    <w:rsid w:val="00522D8A"/>
    <w:rsid w:val="005230C9"/>
    <w:rsid w:val="0052310D"/>
    <w:rsid w:val="00524013"/>
    <w:rsid w:val="005252CC"/>
    <w:rsid w:val="005262FC"/>
    <w:rsid w:val="0052648A"/>
    <w:rsid w:val="005279FA"/>
    <w:rsid w:val="00527FBB"/>
    <w:rsid w:val="00530003"/>
    <w:rsid w:val="0053146E"/>
    <w:rsid w:val="00532809"/>
    <w:rsid w:val="00533950"/>
    <w:rsid w:val="005342BA"/>
    <w:rsid w:val="005346CB"/>
    <w:rsid w:val="0053634B"/>
    <w:rsid w:val="00537798"/>
    <w:rsid w:val="005403F3"/>
    <w:rsid w:val="00540C97"/>
    <w:rsid w:val="005418D9"/>
    <w:rsid w:val="00542108"/>
    <w:rsid w:val="0054320B"/>
    <w:rsid w:val="0054344D"/>
    <w:rsid w:val="005435E4"/>
    <w:rsid w:val="00543E4D"/>
    <w:rsid w:val="00550274"/>
    <w:rsid w:val="0055260D"/>
    <w:rsid w:val="005529E5"/>
    <w:rsid w:val="00555FFD"/>
    <w:rsid w:val="00560942"/>
    <w:rsid w:val="00560CA6"/>
    <w:rsid w:val="00562867"/>
    <w:rsid w:val="005641ED"/>
    <w:rsid w:val="0056431B"/>
    <w:rsid w:val="00564DA5"/>
    <w:rsid w:val="00566C61"/>
    <w:rsid w:val="0056778E"/>
    <w:rsid w:val="0057411C"/>
    <w:rsid w:val="00575B34"/>
    <w:rsid w:val="005767BE"/>
    <w:rsid w:val="0058063C"/>
    <w:rsid w:val="00580B39"/>
    <w:rsid w:val="00581A58"/>
    <w:rsid w:val="00581B9A"/>
    <w:rsid w:val="0058318F"/>
    <w:rsid w:val="00583251"/>
    <w:rsid w:val="0058554F"/>
    <w:rsid w:val="00585B71"/>
    <w:rsid w:val="00586322"/>
    <w:rsid w:val="0058712B"/>
    <w:rsid w:val="00587A20"/>
    <w:rsid w:val="00590891"/>
    <w:rsid w:val="00590DD5"/>
    <w:rsid w:val="005910DD"/>
    <w:rsid w:val="00592496"/>
    <w:rsid w:val="00593FF0"/>
    <w:rsid w:val="00594AFB"/>
    <w:rsid w:val="00594B08"/>
    <w:rsid w:val="00594D83"/>
    <w:rsid w:val="005958DD"/>
    <w:rsid w:val="005958FD"/>
    <w:rsid w:val="005A103F"/>
    <w:rsid w:val="005A15AC"/>
    <w:rsid w:val="005A25F1"/>
    <w:rsid w:val="005A65DA"/>
    <w:rsid w:val="005A65FA"/>
    <w:rsid w:val="005A71D1"/>
    <w:rsid w:val="005B02D9"/>
    <w:rsid w:val="005B1F5E"/>
    <w:rsid w:val="005B29B4"/>
    <w:rsid w:val="005B3294"/>
    <w:rsid w:val="005B3E61"/>
    <w:rsid w:val="005B5F9C"/>
    <w:rsid w:val="005C184A"/>
    <w:rsid w:val="005C2896"/>
    <w:rsid w:val="005C2FD3"/>
    <w:rsid w:val="005C638F"/>
    <w:rsid w:val="005C6EC6"/>
    <w:rsid w:val="005D32E3"/>
    <w:rsid w:val="005D37A4"/>
    <w:rsid w:val="005D38DA"/>
    <w:rsid w:val="005D46A1"/>
    <w:rsid w:val="005D6B8A"/>
    <w:rsid w:val="005D7671"/>
    <w:rsid w:val="005D76E6"/>
    <w:rsid w:val="005E0386"/>
    <w:rsid w:val="005E2436"/>
    <w:rsid w:val="005E2AB2"/>
    <w:rsid w:val="005E3716"/>
    <w:rsid w:val="005E3AD4"/>
    <w:rsid w:val="005E3DBD"/>
    <w:rsid w:val="005E4807"/>
    <w:rsid w:val="005E4D62"/>
    <w:rsid w:val="005F1551"/>
    <w:rsid w:val="005F3CC6"/>
    <w:rsid w:val="005F3D3D"/>
    <w:rsid w:val="005F4402"/>
    <w:rsid w:val="005F44CA"/>
    <w:rsid w:val="005F459A"/>
    <w:rsid w:val="005F6532"/>
    <w:rsid w:val="005F7BCC"/>
    <w:rsid w:val="00600422"/>
    <w:rsid w:val="006023FD"/>
    <w:rsid w:val="00605749"/>
    <w:rsid w:val="00605E52"/>
    <w:rsid w:val="00606093"/>
    <w:rsid w:val="0060665D"/>
    <w:rsid w:val="006079F8"/>
    <w:rsid w:val="00611458"/>
    <w:rsid w:val="00615997"/>
    <w:rsid w:val="006237EB"/>
    <w:rsid w:val="00624C90"/>
    <w:rsid w:val="00626847"/>
    <w:rsid w:val="00626BB5"/>
    <w:rsid w:val="00626D18"/>
    <w:rsid w:val="006273B4"/>
    <w:rsid w:val="00627C23"/>
    <w:rsid w:val="00630BBC"/>
    <w:rsid w:val="00632FF8"/>
    <w:rsid w:val="006338B9"/>
    <w:rsid w:val="006344AD"/>
    <w:rsid w:val="00634EEB"/>
    <w:rsid w:val="006379BC"/>
    <w:rsid w:val="00640B36"/>
    <w:rsid w:val="0064679F"/>
    <w:rsid w:val="00646B8E"/>
    <w:rsid w:val="00647944"/>
    <w:rsid w:val="00647E9B"/>
    <w:rsid w:val="0065073E"/>
    <w:rsid w:val="00650D98"/>
    <w:rsid w:val="00650EA9"/>
    <w:rsid w:val="006515BD"/>
    <w:rsid w:val="00653692"/>
    <w:rsid w:val="0065741F"/>
    <w:rsid w:val="00657C17"/>
    <w:rsid w:val="00657ED3"/>
    <w:rsid w:val="00663295"/>
    <w:rsid w:val="00664D2D"/>
    <w:rsid w:val="00664D92"/>
    <w:rsid w:val="00664ED6"/>
    <w:rsid w:val="00666C93"/>
    <w:rsid w:val="00667BD6"/>
    <w:rsid w:val="00671C77"/>
    <w:rsid w:val="006753C3"/>
    <w:rsid w:val="00675BF8"/>
    <w:rsid w:val="0067637E"/>
    <w:rsid w:val="00676389"/>
    <w:rsid w:val="00681073"/>
    <w:rsid w:val="006817F1"/>
    <w:rsid w:val="00682CA3"/>
    <w:rsid w:val="00683394"/>
    <w:rsid w:val="006834E6"/>
    <w:rsid w:val="00684534"/>
    <w:rsid w:val="00684542"/>
    <w:rsid w:val="00684B6E"/>
    <w:rsid w:val="006864E4"/>
    <w:rsid w:val="00690F1A"/>
    <w:rsid w:val="006910D4"/>
    <w:rsid w:val="006922AB"/>
    <w:rsid w:val="00694FCF"/>
    <w:rsid w:val="0069693D"/>
    <w:rsid w:val="006974F3"/>
    <w:rsid w:val="006A137B"/>
    <w:rsid w:val="006A281B"/>
    <w:rsid w:val="006A2D69"/>
    <w:rsid w:val="006A305B"/>
    <w:rsid w:val="006B01BA"/>
    <w:rsid w:val="006B16F5"/>
    <w:rsid w:val="006B1C22"/>
    <w:rsid w:val="006B2067"/>
    <w:rsid w:val="006B2C22"/>
    <w:rsid w:val="006B38DB"/>
    <w:rsid w:val="006B435A"/>
    <w:rsid w:val="006B446A"/>
    <w:rsid w:val="006B733C"/>
    <w:rsid w:val="006C01F4"/>
    <w:rsid w:val="006C092B"/>
    <w:rsid w:val="006C1702"/>
    <w:rsid w:val="006C2247"/>
    <w:rsid w:val="006C40F6"/>
    <w:rsid w:val="006C438F"/>
    <w:rsid w:val="006C4778"/>
    <w:rsid w:val="006D0634"/>
    <w:rsid w:val="006D1DD6"/>
    <w:rsid w:val="006D2376"/>
    <w:rsid w:val="006D265D"/>
    <w:rsid w:val="006D339C"/>
    <w:rsid w:val="006D4158"/>
    <w:rsid w:val="006D5910"/>
    <w:rsid w:val="006D6473"/>
    <w:rsid w:val="006D6AA3"/>
    <w:rsid w:val="006D7511"/>
    <w:rsid w:val="006E1E24"/>
    <w:rsid w:val="006E4BC8"/>
    <w:rsid w:val="006E68AC"/>
    <w:rsid w:val="006E7C58"/>
    <w:rsid w:val="006F1AEA"/>
    <w:rsid w:val="006F2A3C"/>
    <w:rsid w:val="006F4023"/>
    <w:rsid w:val="006F4B20"/>
    <w:rsid w:val="006F4DA6"/>
    <w:rsid w:val="006F52A0"/>
    <w:rsid w:val="006F700A"/>
    <w:rsid w:val="006F761F"/>
    <w:rsid w:val="00701EB9"/>
    <w:rsid w:val="00703942"/>
    <w:rsid w:val="00704306"/>
    <w:rsid w:val="00704FE2"/>
    <w:rsid w:val="00707CE8"/>
    <w:rsid w:val="0071088F"/>
    <w:rsid w:val="0071195D"/>
    <w:rsid w:val="007128EC"/>
    <w:rsid w:val="0071522A"/>
    <w:rsid w:val="007162C8"/>
    <w:rsid w:val="00716698"/>
    <w:rsid w:val="00716E71"/>
    <w:rsid w:val="00720C9F"/>
    <w:rsid w:val="00724649"/>
    <w:rsid w:val="00725FA9"/>
    <w:rsid w:val="00726F93"/>
    <w:rsid w:val="00733212"/>
    <w:rsid w:val="007341F5"/>
    <w:rsid w:val="007350FA"/>
    <w:rsid w:val="007358B1"/>
    <w:rsid w:val="00735EEB"/>
    <w:rsid w:val="00736640"/>
    <w:rsid w:val="00737F41"/>
    <w:rsid w:val="007410BE"/>
    <w:rsid w:val="0074172D"/>
    <w:rsid w:val="00742BA1"/>
    <w:rsid w:val="00743001"/>
    <w:rsid w:val="007452C8"/>
    <w:rsid w:val="00745D6D"/>
    <w:rsid w:val="00746F3D"/>
    <w:rsid w:val="00751337"/>
    <w:rsid w:val="0075311D"/>
    <w:rsid w:val="007538B8"/>
    <w:rsid w:val="00753EA6"/>
    <w:rsid w:val="00754128"/>
    <w:rsid w:val="00756122"/>
    <w:rsid w:val="00756345"/>
    <w:rsid w:val="00756D0A"/>
    <w:rsid w:val="00756E0B"/>
    <w:rsid w:val="007579D8"/>
    <w:rsid w:val="007610DC"/>
    <w:rsid w:val="00761617"/>
    <w:rsid w:val="00761ECA"/>
    <w:rsid w:val="00761FF7"/>
    <w:rsid w:val="00762561"/>
    <w:rsid w:val="007627B7"/>
    <w:rsid w:val="007641AB"/>
    <w:rsid w:val="00765F2A"/>
    <w:rsid w:val="00767952"/>
    <w:rsid w:val="00772E53"/>
    <w:rsid w:val="00774398"/>
    <w:rsid w:val="00775C63"/>
    <w:rsid w:val="00775E42"/>
    <w:rsid w:val="00777DAF"/>
    <w:rsid w:val="00781200"/>
    <w:rsid w:val="00781C10"/>
    <w:rsid w:val="00782199"/>
    <w:rsid w:val="0078316C"/>
    <w:rsid w:val="00783D66"/>
    <w:rsid w:val="00783D81"/>
    <w:rsid w:val="00786237"/>
    <w:rsid w:val="00791140"/>
    <w:rsid w:val="007923DE"/>
    <w:rsid w:val="007924A3"/>
    <w:rsid w:val="007948E0"/>
    <w:rsid w:val="007960BB"/>
    <w:rsid w:val="00796A6D"/>
    <w:rsid w:val="007A29C4"/>
    <w:rsid w:val="007A2A7D"/>
    <w:rsid w:val="007A448C"/>
    <w:rsid w:val="007A5DDB"/>
    <w:rsid w:val="007A5E87"/>
    <w:rsid w:val="007A6948"/>
    <w:rsid w:val="007B0254"/>
    <w:rsid w:val="007B11C5"/>
    <w:rsid w:val="007B4DA0"/>
    <w:rsid w:val="007B731B"/>
    <w:rsid w:val="007B7B80"/>
    <w:rsid w:val="007C06C3"/>
    <w:rsid w:val="007C12D2"/>
    <w:rsid w:val="007C1A53"/>
    <w:rsid w:val="007C3127"/>
    <w:rsid w:val="007C3B13"/>
    <w:rsid w:val="007C5323"/>
    <w:rsid w:val="007C6271"/>
    <w:rsid w:val="007C6A70"/>
    <w:rsid w:val="007D05B6"/>
    <w:rsid w:val="007D09F4"/>
    <w:rsid w:val="007D16EE"/>
    <w:rsid w:val="007D1B72"/>
    <w:rsid w:val="007D34FB"/>
    <w:rsid w:val="007D490D"/>
    <w:rsid w:val="007D4982"/>
    <w:rsid w:val="007D4A06"/>
    <w:rsid w:val="007D7E1C"/>
    <w:rsid w:val="007E0011"/>
    <w:rsid w:val="007E1B13"/>
    <w:rsid w:val="007E3169"/>
    <w:rsid w:val="007E557B"/>
    <w:rsid w:val="007E6D12"/>
    <w:rsid w:val="007E77A2"/>
    <w:rsid w:val="007E783B"/>
    <w:rsid w:val="007E78E3"/>
    <w:rsid w:val="007E7F53"/>
    <w:rsid w:val="007F045C"/>
    <w:rsid w:val="007F059F"/>
    <w:rsid w:val="007F071F"/>
    <w:rsid w:val="007F0795"/>
    <w:rsid w:val="007F0A5E"/>
    <w:rsid w:val="007F1A1D"/>
    <w:rsid w:val="007F5540"/>
    <w:rsid w:val="007F568B"/>
    <w:rsid w:val="00800435"/>
    <w:rsid w:val="008014DB"/>
    <w:rsid w:val="00801AAE"/>
    <w:rsid w:val="00803702"/>
    <w:rsid w:val="008045E0"/>
    <w:rsid w:val="00805C16"/>
    <w:rsid w:val="00807CDA"/>
    <w:rsid w:val="00807ECC"/>
    <w:rsid w:val="00811313"/>
    <w:rsid w:val="008114ED"/>
    <w:rsid w:val="00813612"/>
    <w:rsid w:val="0081416E"/>
    <w:rsid w:val="00815B5C"/>
    <w:rsid w:val="00816AF6"/>
    <w:rsid w:val="00816D9C"/>
    <w:rsid w:val="0081785F"/>
    <w:rsid w:val="00821B9A"/>
    <w:rsid w:val="0082283C"/>
    <w:rsid w:val="00822B30"/>
    <w:rsid w:val="008236DE"/>
    <w:rsid w:val="00823767"/>
    <w:rsid w:val="008239D9"/>
    <w:rsid w:val="00832A75"/>
    <w:rsid w:val="008333E2"/>
    <w:rsid w:val="00833452"/>
    <w:rsid w:val="00834574"/>
    <w:rsid w:val="008348D1"/>
    <w:rsid w:val="008352AE"/>
    <w:rsid w:val="00835C69"/>
    <w:rsid w:val="00836A3B"/>
    <w:rsid w:val="00837AFB"/>
    <w:rsid w:val="00840415"/>
    <w:rsid w:val="00841776"/>
    <w:rsid w:val="0084178C"/>
    <w:rsid w:val="00842BD3"/>
    <w:rsid w:val="008433D0"/>
    <w:rsid w:val="00843508"/>
    <w:rsid w:val="008452AE"/>
    <w:rsid w:val="00845F89"/>
    <w:rsid w:val="008463B9"/>
    <w:rsid w:val="00846CFB"/>
    <w:rsid w:val="00847693"/>
    <w:rsid w:val="00847856"/>
    <w:rsid w:val="0085295E"/>
    <w:rsid w:val="00853A4E"/>
    <w:rsid w:val="00853D12"/>
    <w:rsid w:val="00854407"/>
    <w:rsid w:val="0085490E"/>
    <w:rsid w:val="0085493A"/>
    <w:rsid w:val="00854E84"/>
    <w:rsid w:val="00855A93"/>
    <w:rsid w:val="00855DB1"/>
    <w:rsid w:val="008563B1"/>
    <w:rsid w:val="0085657F"/>
    <w:rsid w:val="00856ED9"/>
    <w:rsid w:val="00857B54"/>
    <w:rsid w:val="00857E03"/>
    <w:rsid w:val="00861969"/>
    <w:rsid w:val="00864C93"/>
    <w:rsid w:val="00866806"/>
    <w:rsid w:val="00866F29"/>
    <w:rsid w:val="0086719D"/>
    <w:rsid w:val="00873B97"/>
    <w:rsid w:val="00875044"/>
    <w:rsid w:val="00875652"/>
    <w:rsid w:val="0087621A"/>
    <w:rsid w:val="00876B88"/>
    <w:rsid w:val="00876E0F"/>
    <w:rsid w:val="008819EF"/>
    <w:rsid w:val="0088444A"/>
    <w:rsid w:val="00885A0B"/>
    <w:rsid w:val="00885BCA"/>
    <w:rsid w:val="008870B5"/>
    <w:rsid w:val="008904BB"/>
    <w:rsid w:val="008916C4"/>
    <w:rsid w:val="00893403"/>
    <w:rsid w:val="00894215"/>
    <w:rsid w:val="008968ED"/>
    <w:rsid w:val="008A28FE"/>
    <w:rsid w:val="008A37AB"/>
    <w:rsid w:val="008A3DC2"/>
    <w:rsid w:val="008A4EA4"/>
    <w:rsid w:val="008A575B"/>
    <w:rsid w:val="008A58BA"/>
    <w:rsid w:val="008A6EE1"/>
    <w:rsid w:val="008A712D"/>
    <w:rsid w:val="008B1B8F"/>
    <w:rsid w:val="008B59FE"/>
    <w:rsid w:val="008B6757"/>
    <w:rsid w:val="008B69BC"/>
    <w:rsid w:val="008C0376"/>
    <w:rsid w:val="008C0DBB"/>
    <w:rsid w:val="008C1679"/>
    <w:rsid w:val="008C1869"/>
    <w:rsid w:val="008C246F"/>
    <w:rsid w:val="008C24A4"/>
    <w:rsid w:val="008C28DC"/>
    <w:rsid w:val="008C391D"/>
    <w:rsid w:val="008C5632"/>
    <w:rsid w:val="008C57F7"/>
    <w:rsid w:val="008C6542"/>
    <w:rsid w:val="008C74C3"/>
    <w:rsid w:val="008D080E"/>
    <w:rsid w:val="008D0892"/>
    <w:rsid w:val="008D2DEE"/>
    <w:rsid w:val="008D59C1"/>
    <w:rsid w:val="008E1209"/>
    <w:rsid w:val="008E1E76"/>
    <w:rsid w:val="008E71F1"/>
    <w:rsid w:val="008E76B9"/>
    <w:rsid w:val="008F028E"/>
    <w:rsid w:val="008F0607"/>
    <w:rsid w:val="008F2C5B"/>
    <w:rsid w:val="008F3B28"/>
    <w:rsid w:val="008F654B"/>
    <w:rsid w:val="008F6AC4"/>
    <w:rsid w:val="008F7B75"/>
    <w:rsid w:val="00900220"/>
    <w:rsid w:val="009014A9"/>
    <w:rsid w:val="00906D2A"/>
    <w:rsid w:val="00906D44"/>
    <w:rsid w:val="009074D8"/>
    <w:rsid w:val="00907EBC"/>
    <w:rsid w:val="00907F2C"/>
    <w:rsid w:val="00910CE5"/>
    <w:rsid w:val="0091220D"/>
    <w:rsid w:val="009125B1"/>
    <w:rsid w:val="00912CB9"/>
    <w:rsid w:val="00913B7C"/>
    <w:rsid w:val="009144A3"/>
    <w:rsid w:val="00917A2C"/>
    <w:rsid w:val="009202A8"/>
    <w:rsid w:val="00921BD5"/>
    <w:rsid w:val="009220A3"/>
    <w:rsid w:val="00924D99"/>
    <w:rsid w:val="00924ED2"/>
    <w:rsid w:val="00927013"/>
    <w:rsid w:val="0092716E"/>
    <w:rsid w:val="00930240"/>
    <w:rsid w:val="009318C6"/>
    <w:rsid w:val="009351F2"/>
    <w:rsid w:val="00936168"/>
    <w:rsid w:val="0093687E"/>
    <w:rsid w:val="00937D53"/>
    <w:rsid w:val="009404EF"/>
    <w:rsid w:val="00942936"/>
    <w:rsid w:val="00943F69"/>
    <w:rsid w:val="0094669E"/>
    <w:rsid w:val="00947926"/>
    <w:rsid w:val="00950FC5"/>
    <w:rsid w:val="00953428"/>
    <w:rsid w:val="00955CAE"/>
    <w:rsid w:val="00955DC8"/>
    <w:rsid w:val="00957276"/>
    <w:rsid w:val="009572C9"/>
    <w:rsid w:val="00957724"/>
    <w:rsid w:val="009620FE"/>
    <w:rsid w:val="00962EB9"/>
    <w:rsid w:val="0096456F"/>
    <w:rsid w:val="00964BD6"/>
    <w:rsid w:val="00965036"/>
    <w:rsid w:val="00966D9C"/>
    <w:rsid w:val="0097060C"/>
    <w:rsid w:val="00970687"/>
    <w:rsid w:val="009709D0"/>
    <w:rsid w:val="009712C7"/>
    <w:rsid w:val="0097152E"/>
    <w:rsid w:val="00973AE0"/>
    <w:rsid w:val="009763DD"/>
    <w:rsid w:val="009774E5"/>
    <w:rsid w:val="009779C4"/>
    <w:rsid w:val="00983680"/>
    <w:rsid w:val="00983A79"/>
    <w:rsid w:val="00986F0B"/>
    <w:rsid w:val="00990CCD"/>
    <w:rsid w:val="00995306"/>
    <w:rsid w:val="0099575F"/>
    <w:rsid w:val="009963C5"/>
    <w:rsid w:val="00996603"/>
    <w:rsid w:val="009A0202"/>
    <w:rsid w:val="009A1B24"/>
    <w:rsid w:val="009A1E97"/>
    <w:rsid w:val="009A4782"/>
    <w:rsid w:val="009A4C24"/>
    <w:rsid w:val="009B18C1"/>
    <w:rsid w:val="009B2ABA"/>
    <w:rsid w:val="009B363E"/>
    <w:rsid w:val="009B3768"/>
    <w:rsid w:val="009B4C00"/>
    <w:rsid w:val="009B63FC"/>
    <w:rsid w:val="009C7C1E"/>
    <w:rsid w:val="009C7F9E"/>
    <w:rsid w:val="009D0B42"/>
    <w:rsid w:val="009D0D44"/>
    <w:rsid w:val="009D2200"/>
    <w:rsid w:val="009D2CB3"/>
    <w:rsid w:val="009D3024"/>
    <w:rsid w:val="009D3A03"/>
    <w:rsid w:val="009D5AEE"/>
    <w:rsid w:val="009D62B7"/>
    <w:rsid w:val="009E0B99"/>
    <w:rsid w:val="009E0D14"/>
    <w:rsid w:val="009E1A23"/>
    <w:rsid w:val="009E1C60"/>
    <w:rsid w:val="009E3A71"/>
    <w:rsid w:val="009E4BBD"/>
    <w:rsid w:val="009E5E2F"/>
    <w:rsid w:val="009E6620"/>
    <w:rsid w:val="009E7398"/>
    <w:rsid w:val="009E7F33"/>
    <w:rsid w:val="009F213E"/>
    <w:rsid w:val="009F2364"/>
    <w:rsid w:val="009F2BB2"/>
    <w:rsid w:val="009F3798"/>
    <w:rsid w:val="009F3839"/>
    <w:rsid w:val="009F4765"/>
    <w:rsid w:val="009F798B"/>
    <w:rsid w:val="00A008A9"/>
    <w:rsid w:val="00A013E0"/>
    <w:rsid w:val="00A02D4A"/>
    <w:rsid w:val="00A04825"/>
    <w:rsid w:val="00A05404"/>
    <w:rsid w:val="00A06ADC"/>
    <w:rsid w:val="00A0789A"/>
    <w:rsid w:val="00A07A5D"/>
    <w:rsid w:val="00A1079F"/>
    <w:rsid w:val="00A11B0E"/>
    <w:rsid w:val="00A12B18"/>
    <w:rsid w:val="00A1312D"/>
    <w:rsid w:val="00A13441"/>
    <w:rsid w:val="00A1486F"/>
    <w:rsid w:val="00A14FEB"/>
    <w:rsid w:val="00A16490"/>
    <w:rsid w:val="00A165E9"/>
    <w:rsid w:val="00A17C96"/>
    <w:rsid w:val="00A2109E"/>
    <w:rsid w:val="00A21115"/>
    <w:rsid w:val="00A21B9A"/>
    <w:rsid w:val="00A21F2B"/>
    <w:rsid w:val="00A22EFF"/>
    <w:rsid w:val="00A244A6"/>
    <w:rsid w:val="00A25724"/>
    <w:rsid w:val="00A262E3"/>
    <w:rsid w:val="00A304BF"/>
    <w:rsid w:val="00A311B3"/>
    <w:rsid w:val="00A313EB"/>
    <w:rsid w:val="00A33934"/>
    <w:rsid w:val="00A34941"/>
    <w:rsid w:val="00A36D85"/>
    <w:rsid w:val="00A36FBC"/>
    <w:rsid w:val="00A370A1"/>
    <w:rsid w:val="00A376CD"/>
    <w:rsid w:val="00A40AAD"/>
    <w:rsid w:val="00A425D2"/>
    <w:rsid w:val="00A44E62"/>
    <w:rsid w:val="00A47E21"/>
    <w:rsid w:val="00A506AE"/>
    <w:rsid w:val="00A50730"/>
    <w:rsid w:val="00A5496D"/>
    <w:rsid w:val="00A54E68"/>
    <w:rsid w:val="00A5583D"/>
    <w:rsid w:val="00A563A2"/>
    <w:rsid w:val="00A56519"/>
    <w:rsid w:val="00A56B4D"/>
    <w:rsid w:val="00A56B94"/>
    <w:rsid w:val="00A56FCA"/>
    <w:rsid w:val="00A60DE5"/>
    <w:rsid w:val="00A621D2"/>
    <w:rsid w:val="00A621F7"/>
    <w:rsid w:val="00A62A91"/>
    <w:rsid w:val="00A65DE3"/>
    <w:rsid w:val="00A663C2"/>
    <w:rsid w:val="00A66B83"/>
    <w:rsid w:val="00A66E7F"/>
    <w:rsid w:val="00A67ED7"/>
    <w:rsid w:val="00A71FE0"/>
    <w:rsid w:val="00A725DB"/>
    <w:rsid w:val="00A72F1E"/>
    <w:rsid w:val="00A74149"/>
    <w:rsid w:val="00A7574A"/>
    <w:rsid w:val="00A77858"/>
    <w:rsid w:val="00A80921"/>
    <w:rsid w:val="00A8202B"/>
    <w:rsid w:val="00A822B7"/>
    <w:rsid w:val="00A82C4D"/>
    <w:rsid w:val="00A83453"/>
    <w:rsid w:val="00A844B9"/>
    <w:rsid w:val="00A87C5D"/>
    <w:rsid w:val="00A91C64"/>
    <w:rsid w:val="00A927B4"/>
    <w:rsid w:val="00A92FB7"/>
    <w:rsid w:val="00A94332"/>
    <w:rsid w:val="00A96014"/>
    <w:rsid w:val="00A961BB"/>
    <w:rsid w:val="00A96C43"/>
    <w:rsid w:val="00A97326"/>
    <w:rsid w:val="00A97D36"/>
    <w:rsid w:val="00AA1258"/>
    <w:rsid w:val="00AA12C3"/>
    <w:rsid w:val="00AA2085"/>
    <w:rsid w:val="00AA361C"/>
    <w:rsid w:val="00AA514F"/>
    <w:rsid w:val="00AA5C99"/>
    <w:rsid w:val="00AA5D74"/>
    <w:rsid w:val="00AA5F02"/>
    <w:rsid w:val="00AA676B"/>
    <w:rsid w:val="00AB1893"/>
    <w:rsid w:val="00AB2AF5"/>
    <w:rsid w:val="00AB4144"/>
    <w:rsid w:val="00AB4886"/>
    <w:rsid w:val="00AC1981"/>
    <w:rsid w:val="00AC2F71"/>
    <w:rsid w:val="00AC3361"/>
    <w:rsid w:val="00AC3800"/>
    <w:rsid w:val="00AC4174"/>
    <w:rsid w:val="00AC4441"/>
    <w:rsid w:val="00AC4ECE"/>
    <w:rsid w:val="00AC6F90"/>
    <w:rsid w:val="00AD0BF9"/>
    <w:rsid w:val="00AD2461"/>
    <w:rsid w:val="00AD26A8"/>
    <w:rsid w:val="00AD2889"/>
    <w:rsid w:val="00AE035B"/>
    <w:rsid w:val="00AE0864"/>
    <w:rsid w:val="00AE0937"/>
    <w:rsid w:val="00AE13DC"/>
    <w:rsid w:val="00AE4A35"/>
    <w:rsid w:val="00AE4A60"/>
    <w:rsid w:val="00AE4B4F"/>
    <w:rsid w:val="00AE57EA"/>
    <w:rsid w:val="00AE5AD4"/>
    <w:rsid w:val="00AE5B71"/>
    <w:rsid w:val="00AE7336"/>
    <w:rsid w:val="00AE7AB3"/>
    <w:rsid w:val="00AE7BC6"/>
    <w:rsid w:val="00AE7C4B"/>
    <w:rsid w:val="00AE7DD4"/>
    <w:rsid w:val="00AF2435"/>
    <w:rsid w:val="00AF2643"/>
    <w:rsid w:val="00AF474B"/>
    <w:rsid w:val="00AF6908"/>
    <w:rsid w:val="00AF7B3B"/>
    <w:rsid w:val="00B023C6"/>
    <w:rsid w:val="00B03F04"/>
    <w:rsid w:val="00B04107"/>
    <w:rsid w:val="00B055BD"/>
    <w:rsid w:val="00B0592C"/>
    <w:rsid w:val="00B06D08"/>
    <w:rsid w:val="00B07D47"/>
    <w:rsid w:val="00B07DC5"/>
    <w:rsid w:val="00B1006C"/>
    <w:rsid w:val="00B12016"/>
    <w:rsid w:val="00B12E3D"/>
    <w:rsid w:val="00B130CC"/>
    <w:rsid w:val="00B14BB7"/>
    <w:rsid w:val="00B15C79"/>
    <w:rsid w:val="00B1770C"/>
    <w:rsid w:val="00B17E0F"/>
    <w:rsid w:val="00B22D74"/>
    <w:rsid w:val="00B243ED"/>
    <w:rsid w:val="00B256A5"/>
    <w:rsid w:val="00B30DC3"/>
    <w:rsid w:val="00B31A39"/>
    <w:rsid w:val="00B3224A"/>
    <w:rsid w:val="00B326E7"/>
    <w:rsid w:val="00B3397E"/>
    <w:rsid w:val="00B33B2A"/>
    <w:rsid w:val="00B34968"/>
    <w:rsid w:val="00B411AB"/>
    <w:rsid w:val="00B41D32"/>
    <w:rsid w:val="00B41E4E"/>
    <w:rsid w:val="00B46BF2"/>
    <w:rsid w:val="00B53039"/>
    <w:rsid w:val="00B53B89"/>
    <w:rsid w:val="00B60891"/>
    <w:rsid w:val="00B60D7A"/>
    <w:rsid w:val="00B618B5"/>
    <w:rsid w:val="00B62C4B"/>
    <w:rsid w:val="00B63FFA"/>
    <w:rsid w:val="00B64794"/>
    <w:rsid w:val="00B66D06"/>
    <w:rsid w:val="00B66FA7"/>
    <w:rsid w:val="00B67B68"/>
    <w:rsid w:val="00B67C93"/>
    <w:rsid w:val="00B70801"/>
    <w:rsid w:val="00B72695"/>
    <w:rsid w:val="00B73495"/>
    <w:rsid w:val="00B808DF"/>
    <w:rsid w:val="00B80EA1"/>
    <w:rsid w:val="00B86ED7"/>
    <w:rsid w:val="00B87689"/>
    <w:rsid w:val="00B90B15"/>
    <w:rsid w:val="00B90B64"/>
    <w:rsid w:val="00B92C60"/>
    <w:rsid w:val="00B92ECD"/>
    <w:rsid w:val="00B94034"/>
    <w:rsid w:val="00B94149"/>
    <w:rsid w:val="00B94282"/>
    <w:rsid w:val="00B9525A"/>
    <w:rsid w:val="00B957FC"/>
    <w:rsid w:val="00B97B79"/>
    <w:rsid w:val="00BA15CC"/>
    <w:rsid w:val="00BA38F9"/>
    <w:rsid w:val="00BA40DA"/>
    <w:rsid w:val="00BA44E6"/>
    <w:rsid w:val="00BA6123"/>
    <w:rsid w:val="00BA76A0"/>
    <w:rsid w:val="00BB006C"/>
    <w:rsid w:val="00BB0DCE"/>
    <w:rsid w:val="00BB1D71"/>
    <w:rsid w:val="00BB3066"/>
    <w:rsid w:val="00BB30F7"/>
    <w:rsid w:val="00BB323B"/>
    <w:rsid w:val="00BB3DCF"/>
    <w:rsid w:val="00BB5EC6"/>
    <w:rsid w:val="00BB6B57"/>
    <w:rsid w:val="00BC4667"/>
    <w:rsid w:val="00BC59F9"/>
    <w:rsid w:val="00BC5C5E"/>
    <w:rsid w:val="00BC6B78"/>
    <w:rsid w:val="00BC7B0D"/>
    <w:rsid w:val="00BD1CBE"/>
    <w:rsid w:val="00BD5E26"/>
    <w:rsid w:val="00BD717E"/>
    <w:rsid w:val="00BD7708"/>
    <w:rsid w:val="00BD7A92"/>
    <w:rsid w:val="00BE0370"/>
    <w:rsid w:val="00BE37E7"/>
    <w:rsid w:val="00BE3F03"/>
    <w:rsid w:val="00BE469B"/>
    <w:rsid w:val="00BE520B"/>
    <w:rsid w:val="00BE667B"/>
    <w:rsid w:val="00BE7015"/>
    <w:rsid w:val="00BE79BC"/>
    <w:rsid w:val="00BE7A85"/>
    <w:rsid w:val="00BE7D81"/>
    <w:rsid w:val="00BE7EA7"/>
    <w:rsid w:val="00BF1F78"/>
    <w:rsid w:val="00BF2B04"/>
    <w:rsid w:val="00BF67AD"/>
    <w:rsid w:val="00BF7E4F"/>
    <w:rsid w:val="00C00BC6"/>
    <w:rsid w:val="00C03490"/>
    <w:rsid w:val="00C03D89"/>
    <w:rsid w:val="00C03E9D"/>
    <w:rsid w:val="00C04FEB"/>
    <w:rsid w:val="00C05567"/>
    <w:rsid w:val="00C05DD9"/>
    <w:rsid w:val="00C05FFD"/>
    <w:rsid w:val="00C07A30"/>
    <w:rsid w:val="00C07F33"/>
    <w:rsid w:val="00C1027A"/>
    <w:rsid w:val="00C11F93"/>
    <w:rsid w:val="00C1211B"/>
    <w:rsid w:val="00C12826"/>
    <w:rsid w:val="00C133B1"/>
    <w:rsid w:val="00C135E4"/>
    <w:rsid w:val="00C147F1"/>
    <w:rsid w:val="00C15118"/>
    <w:rsid w:val="00C171F2"/>
    <w:rsid w:val="00C1798C"/>
    <w:rsid w:val="00C203B9"/>
    <w:rsid w:val="00C20711"/>
    <w:rsid w:val="00C20791"/>
    <w:rsid w:val="00C21F3F"/>
    <w:rsid w:val="00C22074"/>
    <w:rsid w:val="00C23667"/>
    <w:rsid w:val="00C23782"/>
    <w:rsid w:val="00C23D82"/>
    <w:rsid w:val="00C26416"/>
    <w:rsid w:val="00C320B3"/>
    <w:rsid w:val="00C348C3"/>
    <w:rsid w:val="00C354EF"/>
    <w:rsid w:val="00C36274"/>
    <w:rsid w:val="00C40179"/>
    <w:rsid w:val="00C412F2"/>
    <w:rsid w:val="00C413D5"/>
    <w:rsid w:val="00C4404A"/>
    <w:rsid w:val="00C46815"/>
    <w:rsid w:val="00C477F8"/>
    <w:rsid w:val="00C500E1"/>
    <w:rsid w:val="00C5377E"/>
    <w:rsid w:val="00C542A1"/>
    <w:rsid w:val="00C572B4"/>
    <w:rsid w:val="00C60542"/>
    <w:rsid w:val="00C60946"/>
    <w:rsid w:val="00C60997"/>
    <w:rsid w:val="00C61C80"/>
    <w:rsid w:val="00C6226B"/>
    <w:rsid w:val="00C6302A"/>
    <w:rsid w:val="00C6649C"/>
    <w:rsid w:val="00C664AD"/>
    <w:rsid w:val="00C66ECF"/>
    <w:rsid w:val="00C67A70"/>
    <w:rsid w:val="00C67A71"/>
    <w:rsid w:val="00C73736"/>
    <w:rsid w:val="00C75D69"/>
    <w:rsid w:val="00C760C0"/>
    <w:rsid w:val="00C7646A"/>
    <w:rsid w:val="00C809B8"/>
    <w:rsid w:val="00C809DB"/>
    <w:rsid w:val="00C8179F"/>
    <w:rsid w:val="00C832A8"/>
    <w:rsid w:val="00C9109E"/>
    <w:rsid w:val="00C911DF"/>
    <w:rsid w:val="00C92E22"/>
    <w:rsid w:val="00C938A9"/>
    <w:rsid w:val="00C9497C"/>
    <w:rsid w:val="00C95CA9"/>
    <w:rsid w:val="00C97F4A"/>
    <w:rsid w:val="00CA1AF9"/>
    <w:rsid w:val="00CA2ECE"/>
    <w:rsid w:val="00CA5BF4"/>
    <w:rsid w:val="00CA5CFF"/>
    <w:rsid w:val="00CB0554"/>
    <w:rsid w:val="00CB1421"/>
    <w:rsid w:val="00CB1D37"/>
    <w:rsid w:val="00CB297F"/>
    <w:rsid w:val="00CB3984"/>
    <w:rsid w:val="00CB6A9C"/>
    <w:rsid w:val="00CB6BE6"/>
    <w:rsid w:val="00CC2776"/>
    <w:rsid w:val="00CC363E"/>
    <w:rsid w:val="00CC5E7C"/>
    <w:rsid w:val="00CD4193"/>
    <w:rsid w:val="00CD562E"/>
    <w:rsid w:val="00CD63CB"/>
    <w:rsid w:val="00CD73C5"/>
    <w:rsid w:val="00CD7894"/>
    <w:rsid w:val="00CD7B20"/>
    <w:rsid w:val="00CE0483"/>
    <w:rsid w:val="00CE13E2"/>
    <w:rsid w:val="00CE20EE"/>
    <w:rsid w:val="00CE2B7F"/>
    <w:rsid w:val="00CE3902"/>
    <w:rsid w:val="00CE3BB5"/>
    <w:rsid w:val="00CE4A8F"/>
    <w:rsid w:val="00CF04D6"/>
    <w:rsid w:val="00CF06C9"/>
    <w:rsid w:val="00CF2326"/>
    <w:rsid w:val="00CF27FA"/>
    <w:rsid w:val="00CF4FCC"/>
    <w:rsid w:val="00CF50E5"/>
    <w:rsid w:val="00CF531D"/>
    <w:rsid w:val="00CF5BD8"/>
    <w:rsid w:val="00CF61B6"/>
    <w:rsid w:val="00D00477"/>
    <w:rsid w:val="00D00E32"/>
    <w:rsid w:val="00D02351"/>
    <w:rsid w:val="00D0663D"/>
    <w:rsid w:val="00D07A8A"/>
    <w:rsid w:val="00D1173B"/>
    <w:rsid w:val="00D11A18"/>
    <w:rsid w:val="00D11B4F"/>
    <w:rsid w:val="00D128B4"/>
    <w:rsid w:val="00D138C7"/>
    <w:rsid w:val="00D142ED"/>
    <w:rsid w:val="00D148F0"/>
    <w:rsid w:val="00D16743"/>
    <w:rsid w:val="00D20707"/>
    <w:rsid w:val="00D23F43"/>
    <w:rsid w:val="00D24BD7"/>
    <w:rsid w:val="00D2796B"/>
    <w:rsid w:val="00D330F6"/>
    <w:rsid w:val="00D406CE"/>
    <w:rsid w:val="00D4179D"/>
    <w:rsid w:val="00D43063"/>
    <w:rsid w:val="00D449C9"/>
    <w:rsid w:val="00D47001"/>
    <w:rsid w:val="00D47711"/>
    <w:rsid w:val="00D515E9"/>
    <w:rsid w:val="00D51BDD"/>
    <w:rsid w:val="00D52062"/>
    <w:rsid w:val="00D538F6"/>
    <w:rsid w:val="00D53C71"/>
    <w:rsid w:val="00D54A16"/>
    <w:rsid w:val="00D559E0"/>
    <w:rsid w:val="00D55A37"/>
    <w:rsid w:val="00D55C47"/>
    <w:rsid w:val="00D55C99"/>
    <w:rsid w:val="00D620F1"/>
    <w:rsid w:val="00D65EAB"/>
    <w:rsid w:val="00D65F84"/>
    <w:rsid w:val="00D668BC"/>
    <w:rsid w:val="00D6717C"/>
    <w:rsid w:val="00D73597"/>
    <w:rsid w:val="00D74572"/>
    <w:rsid w:val="00D7558B"/>
    <w:rsid w:val="00D760F5"/>
    <w:rsid w:val="00D76796"/>
    <w:rsid w:val="00D7716C"/>
    <w:rsid w:val="00D808C9"/>
    <w:rsid w:val="00D8250D"/>
    <w:rsid w:val="00D83030"/>
    <w:rsid w:val="00D83290"/>
    <w:rsid w:val="00D84C00"/>
    <w:rsid w:val="00D856F9"/>
    <w:rsid w:val="00D87049"/>
    <w:rsid w:val="00D8709C"/>
    <w:rsid w:val="00D9147C"/>
    <w:rsid w:val="00D9281C"/>
    <w:rsid w:val="00D929E2"/>
    <w:rsid w:val="00D930F4"/>
    <w:rsid w:val="00D943E6"/>
    <w:rsid w:val="00D97CB9"/>
    <w:rsid w:val="00D97E7C"/>
    <w:rsid w:val="00DA21B0"/>
    <w:rsid w:val="00DA27E4"/>
    <w:rsid w:val="00DA2829"/>
    <w:rsid w:val="00DA2D5E"/>
    <w:rsid w:val="00DA525F"/>
    <w:rsid w:val="00DA58CF"/>
    <w:rsid w:val="00DA6263"/>
    <w:rsid w:val="00DB141F"/>
    <w:rsid w:val="00DB271C"/>
    <w:rsid w:val="00DB28AD"/>
    <w:rsid w:val="00DB2D3F"/>
    <w:rsid w:val="00DB3E8D"/>
    <w:rsid w:val="00DB4DBC"/>
    <w:rsid w:val="00DB6B46"/>
    <w:rsid w:val="00DB7216"/>
    <w:rsid w:val="00DC3017"/>
    <w:rsid w:val="00DC3E9F"/>
    <w:rsid w:val="00DC4E68"/>
    <w:rsid w:val="00DC5FDA"/>
    <w:rsid w:val="00DC67AF"/>
    <w:rsid w:val="00DC78FF"/>
    <w:rsid w:val="00DD2EF0"/>
    <w:rsid w:val="00DD5C51"/>
    <w:rsid w:val="00DD5D9C"/>
    <w:rsid w:val="00DD673D"/>
    <w:rsid w:val="00DD6F60"/>
    <w:rsid w:val="00DD72C9"/>
    <w:rsid w:val="00DE073F"/>
    <w:rsid w:val="00DE3340"/>
    <w:rsid w:val="00DE4738"/>
    <w:rsid w:val="00DE504C"/>
    <w:rsid w:val="00DE5088"/>
    <w:rsid w:val="00DE5864"/>
    <w:rsid w:val="00DE5CF8"/>
    <w:rsid w:val="00DE6036"/>
    <w:rsid w:val="00DE7E0F"/>
    <w:rsid w:val="00DF05EA"/>
    <w:rsid w:val="00DF3E3D"/>
    <w:rsid w:val="00DF641D"/>
    <w:rsid w:val="00DF6DFD"/>
    <w:rsid w:val="00DF7AA2"/>
    <w:rsid w:val="00E0010D"/>
    <w:rsid w:val="00E00B42"/>
    <w:rsid w:val="00E014AB"/>
    <w:rsid w:val="00E0154C"/>
    <w:rsid w:val="00E01D71"/>
    <w:rsid w:val="00E03020"/>
    <w:rsid w:val="00E05744"/>
    <w:rsid w:val="00E069E7"/>
    <w:rsid w:val="00E0702C"/>
    <w:rsid w:val="00E114B5"/>
    <w:rsid w:val="00E1161D"/>
    <w:rsid w:val="00E121F1"/>
    <w:rsid w:val="00E123B2"/>
    <w:rsid w:val="00E14939"/>
    <w:rsid w:val="00E15545"/>
    <w:rsid w:val="00E1569C"/>
    <w:rsid w:val="00E17B54"/>
    <w:rsid w:val="00E20142"/>
    <w:rsid w:val="00E214EE"/>
    <w:rsid w:val="00E238DD"/>
    <w:rsid w:val="00E23E0C"/>
    <w:rsid w:val="00E23EDF"/>
    <w:rsid w:val="00E245B6"/>
    <w:rsid w:val="00E2689D"/>
    <w:rsid w:val="00E268BB"/>
    <w:rsid w:val="00E26BC4"/>
    <w:rsid w:val="00E32C0C"/>
    <w:rsid w:val="00E36CEE"/>
    <w:rsid w:val="00E407FD"/>
    <w:rsid w:val="00E4099C"/>
    <w:rsid w:val="00E41A94"/>
    <w:rsid w:val="00E41FDA"/>
    <w:rsid w:val="00E425D0"/>
    <w:rsid w:val="00E42F51"/>
    <w:rsid w:val="00E4311D"/>
    <w:rsid w:val="00E437F7"/>
    <w:rsid w:val="00E459BB"/>
    <w:rsid w:val="00E51816"/>
    <w:rsid w:val="00E52212"/>
    <w:rsid w:val="00E52401"/>
    <w:rsid w:val="00E5289F"/>
    <w:rsid w:val="00E533A1"/>
    <w:rsid w:val="00E53910"/>
    <w:rsid w:val="00E543BF"/>
    <w:rsid w:val="00E54C6F"/>
    <w:rsid w:val="00E57012"/>
    <w:rsid w:val="00E5778B"/>
    <w:rsid w:val="00E57BC5"/>
    <w:rsid w:val="00E63E0D"/>
    <w:rsid w:val="00E65392"/>
    <w:rsid w:val="00E653BE"/>
    <w:rsid w:val="00E65A98"/>
    <w:rsid w:val="00E66584"/>
    <w:rsid w:val="00E6658B"/>
    <w:rsid w:val="00E6701A"/>
    <w:rsid w:val="00E70918"/>
    <w:rsid w:val="00E71C5A"/>
    <w:rsid w:val="00E71D92"/>
    <w:rsid w:val="00E7222B"/>
    <w:rsid w:val="00E74773"/>
    <w:rsid w:val="00E75F72"/>
    <w:rsid w:val="00E766B7"/>
    <w:rsid w:val="00E76B65"/>
    <w:rsid w:val="00E776C3"/>
    <w:rsid w:val="00E77BC3"/>
    <w:rsid w:val="00E81791"/>
    <w:rsid w:val="00E82A36"/>
    <w:rsid w:val="00E837DA"/>
    <w:rsid w:val="00E83AFD"/>
    <w:rsid w:val="00E83ED4"/>
    <w:rsid w:val="00E858CB"/>
    <w:rsid w:val="00E87D40"/>
    <w:rsid w:val="00E90579"/>
    <w:rsid w:val="00E92014"/>
    <w:rsid w:val="00E93F9C"/>
    <w:rsid w:val="00E94838"/>
    <w:rsid w:val="00E94C99"/>
    <w:rsid w:val="00E94DB6"/>
    <w:rsid w:val="00E95070"/>
    <w:rsid w:val="00E95545"/>
    <w:rsid w:val="00E97077"/>
    <w:rsid w:val="00EA2989"/>
    <w:rsid w:val="00EA4C32"/>
    <w:rsid w:val="00EA57E5"/>
    <w:rsid w:val="00EA6C79"/>
    <w:rsid w:val="00EB3DC4"/>
    <w:rsid w:val="00EB6DFA"/>
    <w:rsid w:val="00EB7114"/>
    <w:rsid w:val="00EB7C81"/>
    <w:rsid w:val="00EC023C"/>
    <w:rsid w:val="00EC072B"/>
    <w:rsid w:val="00EC0E27"/>
    <w:rsid w:val="00EC0ED1"/>
    <w:rsid w:val="00EC1E3C"/>
    <w:rsid w:val="00EC2AFB"/>
    <w:rsid w:val="00EC3255"/>
    <w:rsid w:val="00EC4C50"/>
    <w:rsid w:val="00EC6D99"/>
    <w:rsid w:val="00EC7A8A"/>
    <w:rsid w:val="00ED0D46"/>
    <w:rsid w:val="00ED5D94"/>
    <w:rsid w:val="00ED7235"/>
    <w:rsid w:val="00EE142C"/>
    <w:rsid w:val="00EE25C3"/>
    <w:rsid w:val="00EE26BB"/>
    <w:rsid w:val="00EE26D7"/>
    <w:rsid w:val="00EE2948"/>
    <w:rsid w:val="00EE2E1A"/>
    <w:rsid w:val="00EE3523"/>
    <w:rsid w:val="00EE5228"/>
    <w:rsid w:val="00EE7F4D"/>
    <w:rsid w:val="00EF0290"/>
    <w:rsid w:val="00EF11BF"/>
    <w:rsid w:val="00EF2F55"/>
    <w:rsid w:val="00EF4BD8"/>
    <w:rsid w:val="00EF5233"/>
    <w:rsid w:val="00EF56B4"/>
    <w:rsid w:val="00EF64B1"/>
    <w:rsid w:val="00EF6D74"/>
    <w:rsid w:val="00F00CB7"/>
    <w:rsid w:val="00F00D2E"/>
    <w:rsid w:val="00F019CA"/>
    <w:rsid w:val="00F0223C"/>
    <w:rsid w:val="00F0362A"/>
    <w:rsid w:val="00F1484E"/>
    <w:rsid w:val="00F15E57"/>
    <w:rsid w:val="00F16271"/>
    <w:rsid w:val="00F1655E"/>
    <w:rsid w:val="00F206F1"/>
    <w:rsid w:val="00F20A75"/>
    <w:rsid w:val="00F20C71"/>
    <w:rsid w:val="00F215E5"/>
    <w:rsid w:val="00F22AE5"/>
    <w:rsid w:val="00F250F8"/>
    <w:rsid w:val="00F27F4B"/>
    <w:rsid w:val="00F30A45"/>
    <w:rsid w:val="00F31899"/>
    <w:rsid w:val="00F321E8"/>
    <w:rsid w:val="00F3286B"/>
    <w:rsid w:val="00F33048"/>
    <w:rsid w:val="00F3412F"/>
    <w:rsid w:val="00F3562D"/>
    <w:rsid w:val="00F415BC"/>
    <w:rsid w:val="00F43E8B"/>
    <w:rsid w:val="00F47366"/>
    <w:rsid w:val="00F47F85"/>
    <w:rsid w:val="00F50357"/>
    <w:rsid w:val="00F53556"/>
    <w:rsid w:val="00F53FDA"/>
    <w:rsid w:val="00F54E67"/>
    <w:rsid w:val="00F5579D"/>
    <w:rsid w:val="00F55B4A"/>
    <w:rsid w:val="00F5620A"/>
    <w:rsid w:val="00F61338"/>
    <w:rsid w:val="00F626E2"/>
    <w:rsid w:val="00F62838"/>
    <w:rsid w:val="00F62BE9"/>
    <w:rsid w:val="00F64DF6"/>
    <w:rsid w:val="00F6567B"/>
    <w:rsid w:val="00F667B8"/>
    <w:rsid w:val="00F67165"/>
    <w:rsid w:val="00F67AC7"/>
    <w:rsid w:val="00F67B50"/>
    <w:rsid w:val="00F67C12"/>
    <w:rsid w:val="00F72F68"/>
    <w:rsid w:val="00F733F5"/>
    <w:rsid w:val="00F75690"/>
    <w:rsid w:val="00F75D90"/>
    <w:rsid w:val="00F762FF"/>
    <w:rsid w:val="00F76309"/>
    <w:rsid w:val="00F76B0B"/>
    <w:rsid w:val="00F77534"/>
    <w:rsid w:val="00F80160"/>
    <w:rsid w:val="00F80374"/>
    <w:rsid w:val="00F811FF"/>
    <w:rsid w:val="00F82490"/>
    <w:rsid w:val="00F83CCC"/>
    <w:rsid w:val="00F847A3"/>
    <w:rsid w:val="00F847C3"/>
    <w:rsid w:val="00F864A6"/>
    <w:rsid w:val="00F921B5"/>
    <w:rsid w:val="00F93046"/>
    <w:rsid w:val="00F941A9"/>
    <w:rsid w:val="00F95CAF"/>
    <w:rsid w:val="00F95DD7"/>
    <w:rsid w:val="00FA0618"/>
    <w:rsid w:val="00FA1072"/>
    <w:rsid w:val="00FA29BF"/>
    <w:rsid w:val="00FA57D2"/>
    <w:rsid w:val="00FA6964"/>
    <w:rsid w:val="00FA7990"/>
    <w:rsid w:val="00FB138E"/>
    <w:rsid w:val="00FB37D7"/>
    <w:rsid w:val="00FB3801"/>
    <w:rsid w:val="00FC03B4"/>
    <w:rsid w:val="00FC0583"/>
    <w:rsid w:val="00FC094E"/>
    <w:rsid w:val="00FC1765"/>
    <w:rsid w:val="00FC227F"/>
    <w:rsid w:val="00FC3379"/>
    <w:rsid w:val="00FC370B"/>
    <w:rsid w:val="00FC3E58"/>
    <w:rsid w:val="00FC4085"/>
    <w:rsid w:val="00FC41FB"/>
    <w:rsid w:val="00FC4847"/>
    <w:rsid w:val="00FC496C"/>
    <w:rsid w:val="00FC49E6"/>
    <w:rsid w:val="00FC562C"/>
    <w:rsid w:val="00FC5E40"/>
    <w:rsid w:val="00FC60AE"/>
    <w:rsid w:val="00FC6619"/>
    <w:rsid w:val="00FC7588"/>
    <w:rsid w:val="00FD17A1"/>
    <w:rsid w:val="00FD1F52"/>
    <w:rsid w:val="00FD2028"/>
    <w:rsid w:val="00FD31D4"/>
    <w:rsid w:val="00FD41C3"/>
    <w:rsid w:val="00FD5125"/>
    <w:rsid w:val="00FD64D1"/>
    <w:rsid w:val="00FD72BA"/>
    <w:rsid w:val="00FD7BB3"/>
    <w:rsid w:val="00FE09D5"/>
    <w:rsid w:val="00FE187A"/>
    <w:rsid w:val="00FE28C5"/>
    <w:rsid w:val="00FE34C9"/>
    <w:rsid w:val="00FE6418"/>
    <w:rsid w:val="00FE74D4"/>
    <w:rsid w:val="00FF10B4"/>
    <w:rsid w:val="00FF16ED"/>
    <w:rsid w:val="00FF1A86"/>
    <w:rsid w:val="00FF318B"/>
    <w:rsid w:val="00FF3EFB"/>
    <w:rsid w:val="00FF4290"/>
    <w:rsid w:val="00FF5175"/>
    <w:rsid w:val="00FF579C"/>
    <w:rsid w:val="00FF630E"/>
    <w:rsid w:val="00FF694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46853"/>
  <w15:docId w15:val="{266E7B3A-589B-4EE9-874A-DFEEBB0D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9D5"/>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paragraph" w:customStyle="1" w:styleId="xmsonormal">
    <w:name w:val="x_msonormal"/>
    <w:basedOn w:val="Normal"/>
    <w:rsid w:val="00CE13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CE13E2"/>
    <w:rPr>
      <w:rFonts w:ascii="Segoe UI" w:hAnsi="Segoe UI" w:cs="Segoe UI" w:hint="default"/>
      <w:sz w:val="18"/>
      <w:szCs w:val="18"/>
    </w:rPr>
  </w:style>
  <w:style w:type="character" w:customStyle="1" w:styleId="cf11">
    <w:name w:val="cf11"/>
    <w:basedOn w:val="DefaultParagraphFont"/>
    <w:rsid w:val="00CE13E2"/>
    <w:rPr>
      <w:rFonts w:ascii="Segoe UI" w:hAnsi="Segoe UI" w:cs="Segoe UI" w:hint="default"/>
      <w:i/>
      <w:iCs/>
      <w:sz w:val="18"/>
      <w:szCs w:val="18"/>
    </w:rPr>
  </w:style>
  <w:style w:type="character" w:customStyle="1" w:styleId="ListParagraphChar">
    <w:name w:val="List Paragraph Char"/>
    <w:link w:val="ListParagraph"/>
    <w:uiPriority w:val="34"/>
    <w:rsid w:val="00917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084911387">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580A5-D60D-4B74-91AC-C640F57F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6630</Words>
  <Characters>37792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92</cp:revision>
  <dcterms:created xsi:type="dcterms:W3CDTF">2021-05-03T08:29:00Z</dcterms:created>
  <dcterms:modified xsi:type="dcterms:W3CDTF">2023-11-15T01:11:00Z</dcterms:modified>
</cp:coreProperties>
</file>