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2D03" w14:textId="4836020A" w:rsidR="003A299D" w:rsidRDefault="003A299D" w:rsidP="003A6BBE">
      <w:pPr>
        <w:spacing w:after="0"/>
        <w:ind w:left="851" w:hanging="851"/>
        <w:jc w:val="center"/>
        <w:rPr>
          <w:b/>
          <w:bCs/>
        </w:rPr>
      </w:pPr>
      <w:r>
        <w:rPr>
          <w:b/>
          <w:bCs/>
          <w:noProof/>
        </w:rPr>
        <w:drawing>
          <wp:anchor distT="0" distB="0" distL="114300" distR="114300" simplePos="0" relativeHeight="251659776" behindDoc="0" locked="0" layoutInCell="1" allowOverlap="1" wp14:anchorId="268C2E44" wp14:editId="429EE915">
            <wp:simplePos x="0" y="0"/>
            <wp:positionH relativeFrom="column">
              <wp:posOffset>8173085</wp:posOffset>
            </wp:positionH>
            <wp:positionV relativeFrom="paragraph">
              <wp:posOffset>-481330</wp:posOffset>
            </wp:positionV>
            <wp:extent cx="1396365" cy="633730"/>
            <wp:effectExtent l="0" t="0" r="0" b="0"/>
            <wp:wrapNone/>
            <wp:docPr id="15760256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633730"/>
                    </a:xfrm>
                    <a:prstGeom prst="rect">
                      <a:avLst/>
                    </a:prstGeom>
                    <a:noFill/>
                  </pic:spPr>
                </pic:pic>
              </a:graphicData>
            </a:graphic>
            <wp14:sizeRelH relativeFrom="page">
              <wp14:pctWidth>0</wp14:pctWidth>
            </wp14:sizeRelH>
            <wp14:sizeRelV relativeFrom="page">
              <wp14:pctHeight>0</wp14:pctHeight>
            </wp14:sizeRelV>
          </wp:anchor>
        </w:drawing>
      </w:r>
    </w:p>
    <w:p w14:paraId="06446853" w14:textId="2D198CA9" w:rsidR="003A6BBE" w:rsidRPr="003A6BBE" w:rsidRDefault="003A6BBE" w:rsidP="003A6BBE">
      <w:pPr>
        <w:spacing w:after="0"/>
        <w:ind w:left="851" w:hanging="851"/>
        <w:jc w:val="center"/>
        <w:rPr>
          <w:b/>
          <w:bCs/>
        </w:rPr>
      </w:pPr>
      <w:r w:rsidRPr="003A6BBE">
        <w:rPr>
          <w:b/>
          <w:bCs/>
        </w:rPr>
        <w:t xml:space="preserve">ICCR Primary Tumour in Bone Histopathology Reporting </w:t>
      </w:r>
      <w:r w:rsidR="00A36FBC">
        <w:rPr>
          <w:b/>
          <w:bCs/>
        </w:rPr>
        <w:t xml:space="preserve">Guide </w:t>
      </w:r>
      <w:r w:rsidRPr="003A6BBE">
        <w:rPr>
          <w:b/>
          <w:bCs/>
        </w:rPr>
        <w:t xml:space="preserve">– </w:t>
      </w:r>
      <w:r w:rsidR="00472FEA">
        <w:rPr>
          <w:b/>
          <w:bCs/>
        </w:rPr>
        <w:t>Resection</w:t>
      </w:r>
      <w:r w:rsidRPr="003A6BBE">
        <w:rPr>
          <w:b/>
          <w:bCs/>
        </w:rPr>
        <w:t xml:space="preserve"> Specimen</w:t>
      </w:r>
      <w:r w:rsidR="00A36FBC">
        <w:rPr>
          <w:b/>
          <w:bCs/>
        </w:rPr>
        <w:t>s</w:t>
      </w:r>
    </w:p>
    <w:p w14:paraId="06446854" w14:textId="77777777" w:rsidR="003A6BBE" w:rsidRDefault="003A6BBE" w:rsidP="00C477F8">
      <w:pPr>
        <w:spacing w:after="0"/>
        <w:ind w:left="851" w:hanging="851"/>
        <w:jc w:val="both"/>
        <w:rPr>
          <w:b/>
          <w:sz w:val="16"/>
          <w:szCs w:val="16"/>
        </w:rPr>
      </w:pPr>
    </w:p>
    <w:p w14:paraId="06446855"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w:t>
      </w:r>
      <w:proofErr w:type="gramStart"/>
      <w:r w:rsidRPr="009125B1">
        <w:rPr>
          <w:b/>
          <w:sz w:val="16"/>
          <w:szCs w:val="16"/>
        </w:rPr>
        <w:t>NON-CORE</w:t>
      </w:r>
      <w:proofErr w:type="gramEnd"/>
      <w:r w:rsidRPr="009125B1">
        <w:rPr>
          <w:b/>
          <w:sz w:val="16"/>
          <w:szCs w:val="16"/>
        </w:rPr>
        <w:t xml:space="preserv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06446856"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0644685D"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06446857" w14:textId="77777777" w:rsidR="00EF4BD8" w:rsidRDefault="00AE57EA" w:rsidP="00EF4BD8">
            <w:pPr>
              <w:spacing w:after="0"/>
              <w:rPr>
                <w:rFonts w:ascii="Calibri" w:hAnsi="Calibri"/>
                <w:bCs/>
                <w:color w:val="000000"/>
                <w:sz w:val="16"/>
                <w:szCs w:val="16"/>
              </w:rPr>
            </w:pPr>
            <w:r>
              <w:rPr>
                <w:rFonts w:ascii="Calibri" w:hAnsi="Calibri"/>
                <w:bCs/>
                <w:color w:val="000000"/>
                <w:sz w:val="16"/>
                <w:szCs w:val="16"/>
              </w:rPr>
              <w:t>Definition of C</w:t>
            </w:r>
            <w:r w:rsidR="00236231" w:rsidRPr="00236231">
              <w:rPr>
                <w:rFonts w:ascii="Calibri" w:hAnsi="Calibri"/>
                <w:bCs/>
                <w:color w:val="000000"/>
                <w:sz w:val="16"/>
                <w:szCs w:val="16"/>
              </w:rPr>
              <w:t>ore elements</w:t>
            </w:r>
          </w:p>
          <w:p w14:paraId="06446858"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69871A19" w14:textId="77777777" w:rsidR="00E4311D" w:rsidRPr="0052772F" w:rsidRDefault="00E4311D" w:rsidP="00E4311D">
            <w:pPr>
              <w:spacing w:after="0" w:line="240" w:lineRule="auto"/>
              <w:rPr>
                <w:rFonts w:cs="Calibri"/>
                <w:sz w:val="16"/>
                <w:szCs w:val="16"/>
              </w:rPr>
            </w:pPr>
            <w:r w:rsidRPr="0052772F">
              <w:rPr>
                <w:rFonts w:cs="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levels of evidence</w:t>
            </w:r>
            <w:r w:rsidRPr="0052772F">
              <w:rPr>
                <w:rFonts w:cs="Calibri"/>
                <w:sz w:val="16"/>
                <w:szCs w:val="16"/>
              </w:rPr>
              <w:fldChar w:fldCharType="begin"/>
            </w:r>
            <w:r w:rsidRPr="0052772F">
              <w:rPr>
                <w:rFonts w:cs="Calibri"/>
                <w:sz w:val="16"/>
                <w:szCs w:val="16"/>
              </w:rPr>
              <w:instrText xml:space="preserve"> ADDIN EN.CITE &lt;EndNote&gt;&lt;Cite&gt;&lt;Author&gt;Merlin&lt;/Author&gt;&lt;Year&gt;2009&lt;/Year&gt;&lt;RecNum&gt;6106&lt;/RecNum&gt;&lt;DisplayText&gt;&lt;style face="superscript"&gt;1&lt;/style&gt;&lt;/DisplayText&gt;&lt;record&gt;&lt;rec-number&gt;6106&lt;/rec-number&gt;&lt;foreign-keys&gt;&lt;key app="EN" db-id="w592zazsqtfvdxe2w9sxtpt2exzt5t0wa2fx" timestamp="1629856245"&gt;6106&lt;/key&gt;&lt;/foreign-keys&gt;&lt;ref-type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Methodol&lt;/secondary-title&gt;&lt;alt-title&gt;BMC medical research methodology&lt;/alt-title&gt;&lt;/titles&gt;&lt;periodical&gt;&lt;full-title&gt;BMC Med Res Methodol&lt;/full-title&gt;&lt;/periodical&gt;&lt;pages&gt;34&lt;/pages&gt;&lt;volume&gt;9&lt;/volume&gt;&lt;edition&gt;2009/06/13&lt;/edition&gt;&lt;keywords&gt;&lt;keyword&gt;Clinical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52772F">
              <w:rPr>
                <w:rFonts w:cs="Calibri"/>
                <w:sz w:val="16"/>
                <w:szCs w:val="16"/>
              </w:rPr>
              <w:fldChar w:fldCharType="separate"/>
            </w:r>
            <w:r w:rsidRPr="0052772F">
              <w:rPr>
                <w:rFonts w:cs="Calibri"/>
                <w:noProof/>
                <w:sz w:val="16"/>
                <w:szCs w:val="16"/>
                <w:vertAlign w:val="superscript"/>
              </w:rPr>
              <w:t>1</w:t>
            </w:r>
            <w:r w:rsidRPr="0052772F">
              <w:rPr>
                <w:rFonts w:cs="Calibri"/>
                <w:sz w:val="16"/>
                <w:szCs w:val="16"/>
              </w:rPr>
              <w:fldChar w:fldCharType="end"/>
            </w:r>
            <w:r w:rsidRPr="0052772F">
              <w:rPr>
                <w:rFonts w:cs="Calibri"/>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7F01108A" w14:textId="77777777" w:rsidR="00E4311D" w:rsidRPr="0052772F" w:rsidRDefault="00E4311D" w:rsidP="00E4311D">
            <w:pPr>
              <w:spacing w:after="0" w:line="240" w:lineRule="auto"/>
              <w:rPr>
                <w:rFonts w:cs="Calibri"/>
                <w:sz w:val="16"/>
                <w:szCs w:val="16"/>
              </w:rPr>
            </w:pPr>
          </w:p>
          <w:p w14:paraId="66E467B4" w14:textId="77777777" w:rsidR="00E4311D" w:rsidRPr="0052772F" w:rsidRDefault="00E4311D" w:rsidP="00E4311D">
            <w:pPr>
              <w:spacing w:line="240" w:lineRule="auto"/>
              <w:contextualSpacing/>
              <w:rPr>
                <w:rFonts w:cs="Calibri"/>
                <w:sz w:val="16"/>
                <w:szCs w:val="16"/>
              </w:rPr>
            </w:pPr>
            <w:r w:rsidRPr="0052772F">
              <w:rPr>
                <w:rFonts w:cs="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52772F">
              <w:rPr>
                <w:rFonts w:cs="Calibri"/>
                <w:sz w:val="16"/>
                <w:szCs w:val="16"/>
              </w:rPr>
              <w:t>In order to</w:t>
            </w:r>
            <w:proofErr w:type="gramEnd"/>
            <w:r w:rsidRPr="0052772F">
              <w:rPr>
                <w:rFonts w:cs="Calibri"/>
                <w:sz w:val="16"/>
                <w:szCs w:val="16"/>
              </w:rPr>
              <w:t xml:space="preserve"> encourage the global adoption of ancillary tests for patient benefit, International Collaboration on Cancer Reporting (ICCR) includes the most relevant ancillary testing in ICCR Datasets as CORE elements, especially when they are necessary for the diagnosis. Where the technical capability does not yet exist, laboratories may consider temporarily using these data elements as </w:t>
            </w:r>
            <w:proofErr w:type="gramStart"/>
            <w:r w:rsidRPr="0052772F">
              <w:rPr>
                <w:rFonts w:cs="Calibri"/>
                <w:sz w:val="16"/>
                <w:szCs w:val="16"/>
              </w:rPr>
              <w:t>NON-CORE</w:t>
            </w:r>
            <w:proofErr w:type="gramEnd"/>
            <w:r w:rsidRPr="0052772F">
              <w:rPr>
                <w:rFonts w:cs="Calibri"/>
                <w:sz w:val="16"/>
                <w:szCs w:val="16"/>
              </w:rPr>
              <w:t xml:space="preserve"> items.</w:t>
            </w:r>
          </w:p>
          <w:p w14:paraId="636B620B" w14:textId="77777777" w:rsidR="00E4311D" w:rsidRPr="0052772F" w:rsidRDefault="00E4311D" w:rsidP="00E4311D">
            <w:pPr>
              <w:spacing w:after="0" w:line="240" w:lineRule="auto"/>
              <w:rPr>
                <w:rFonts w:cs="Calibri"/>
                <w:sz w:val="16"/>
                <w:szCs w:val="16"/>
              </w:rPr>
            </w:pPr>
          </w:p>
          <w:p w14:paraId="299D314A" w14:textId="77777777" w:rsidR="00E4311D" w:rsidRPr="0052772F" w:rsidRDefault="00E4311D" w:rsidP="00E4311D">
            <w:pPr>
              <w:spacing w:after="0" w:line="240" w:lineRule="auto"/>
              <w:rPr>
                <w:rFonts w:cs="Calibri"/>
                <w:sz w:val="16"/>
                <w:szCs w:val="16"/>
              </w:rPr>
            </w:pPr>
            <w:r w:rsidRPr="0052772F">
              <w:rPr>
                <w:rFonts w:cs="Calibri"/>
                <w:sz w:val="16"/>
                <w:szCs w:val="16"/>
              </w:rPr>
              <w:t xml:space="preserve">The summation of all CORE elements </w:t>
            </w:r>
            <w:proofErr w:type="gramStart"/>
            <w:r w:rsidRPr="0052772F">
              <w:rPr>
                <w:rFonts w:cs="Calibri"/>
                <w:sz w:val="16"/>
                <w:szCs w:val="16"/>
              </w:rPr>
              <w:t>is considered to be</w:t>
            </w:r>
            <w:proofErr w:type="gramEnd"/>
            <w:r w:rsidRPr="0052772F">
              <w:rPr>
                <w:rFonts w:cs="Calibri"/>
                <w:sz w:val="16"/>
                <w:szCs w:val="16"/>
              </w:rPr>
              <w:t xml:space="preserve"> the minimum reporting standard for a specific cancer.</w:t>
            </w:r>
          </w:p>
          <w:p w14:paraId="0E78AFF0" w14:textId="77777777" w:rsidR="00E4311D" w:rsidRPr="0052772F" w:rsidRDefault="00E4311D" w:rsidP="00E4311D">
            <w:pPr>
              <w:spacing w:after="0" w:line="240" w:lineRule="auto"/>
              <w:rPr>
                <w:rFonts w:cs="Calibri"/>
                <w:b/>
                <w:sz w:val="16"/>
                <w:szCs w:val="16"/>
              </w:rPr>
            </w:pPr>
          </w:p>
          <w:p w14:paraId="47024BAD" w14:textId="77777777" w:rsidR="00E4311D" w:rsidRPr="003172FA" w:rsidRDefault="00E4311D" w:rsidP="00E4311D">
            <w:pPr>
              <w:pStyle w:val="Heading1"/>
              <w:spacing w:before="0" w:line="240" w:lineRule="auto"/>
              <w:rPr>
                <w:rFonts w:asciiTheme="minorHAnsi" w:hAnsiTheme="minorHAnsi" w:cstheme="minorHAnsi"/>
                <w:color w:val="auto"/>
                <w:sz w:val="16"/>
                <w:szCs w:val="16"/>
              </w:rPr>
            </w:pPr>
            <w:r w:rsidRPr="003172FA">
              <w:rPr>
                <w:rFonts w:asciiTheme="minorHAnsi" w:hAnsiTheme="minorHAnsi" w:cstheme="minorHAnsi"/>
                <w:color w:val="auto"/>
                <w:sz w:val="16"/>
                <w:szCs w:val="16"/>
              </w:rPr>
              <w:t>Reference</w:t>
            </w:r>
          </w:p>
          <w:p w14:paraId="3E1DFC3F" w14:textId="77777777" w:rsidR="00E4311D" w:rsidRPr="003172FA" w:rsidRDefault="00E4311D" w:rsidP="00E4311D">
            <w:pPr>
              <w:pStyle w:val="EndNoteBibliography"/>
              <w:spacing w:after="0"/>
              <w:ind w:left="318" w:hanging="318"/>
              <w:rPr>
                <w:rFonts w:asciiTheme="minorHAnsi" w:hAnsiTheme="minorHAnsi" w:cstheme="minorHAnsi"/>
                <w:sz w:val="16"/>
                <w:szCs w:val="16"/>
              </w:rPr>
            </w:pPr>
            <w:r w:rsidRPr="003172FA">
              <w:rPr>
                <w:rFonts w:asciiTheme="minorHAnsi" w:hAnsiTheme="minorHAnsi" w:cstheme="minorHAnsi"/>
                <w:sz w:val="16"/>
                <w:szCs w:val="16"/>
              </w:rPr>
              <w:fldChar w:fldCharType="begin"/>
            </w:r>
            <w:r w:rsidRPr="003172FA">
              <w:rPr>
                <w:rFonts w:asciiTheme="minorHAnsi" w:hAnsiTheme="minorHAnsi" w:cstheme="minorHAnsi"/>
                <w:sz w:val="16"/>
                <w:szCs w:val="16"/>
              </w:rPr>
              <w:instrText xml:space="preserve"> ADDIN EN.REFLIST </w:instrText>
            </w:r>
            <w:r w:rsidRPr="003172FA">
              <w:rPr>
                <w:rFonts w:asciiTheme="minorHAnsi" w:hAnsiTheme="minorHAnsi" w:cstheme="minorHAnsi"/>
                <w:sz w:val="16"/>
                <w:szCs w:val="16"/>
              </w:rPr>
              <w:fldChar w:fldCharType="separate"/>
            </w:r>
            <w:r w:rsidRPr="003172FA">
              <w:rPr>
                <w:rFonts w:asciiTheme="minorHAnsi" w:hAnsiTheme="minorHAnsi" w:cstheme="minorHAnsi"/>
                <w:sz w:val="16"/>
                <w:szCs w:val="16"/>
              </w:rPr>
              <w:t>1</w:t>
            </w:r>
            <w:r w:rsidRPr="003172FA">
              <w:rPr>
                <w:rFonts w:asciiTheme="minorHAnsi" w:hAnsiTheme="minorHAnsi" w:cstheme="minorHAnsi"/>
                <w:sz w:val="16"/>
                <w:szCs w:val="16"/>
              </w:rPr>
              <w:tab/>
              <w:t xml:space="preserve">Merlin T, Weston A and Tooher R (2009). Extending an evidence hierarchy to include topics other than treatment: revising the Australian 'levels of evidence'. </w:t>
            </w:r>
            <w:r w:rsidRPr="003172FA">
              <w:rPr>
                <w:rFonts w:asciiTheme="minorHAnsi" w:hAnsiTheme="minorHAnsi" w:cstheme="minorHAnsi"/>
                <w:i/>
                <w:sz w:val="16"/>
                <w:szCs w:val="16"/>
              </w:rPr>
              <w:t>BMC Med Res Methodol</w:t>
            </w:r>
            <w:r w:rsidRPr="003172FA">
              <w:rPr>
                <w:rFonts w:asciiTheme="minorHAnsi" w:hAnsiTheme="minorHAnsi" w:cstheme="minorHAnsi"/>
                <w:sz w:val="16"/>
                <w:szCs w:val="16"/>
              </w:rPr>
              <w:t xml:space="preserve"> 9:34. </w:t>
            </w:r>
          </w:p>
          <w:p w14:paraId="0644685C" w14:textId="1F62D2E8" w:rsidR="0033413A" w:rsidRPr="00F847C3" w:rsidRDefault="00E4311D" w:rsidP="00E4311D">
            <w:pPr>
              <w:pBdr>
                <w:top w:val="nil"/>
                <w:left w:val="nil"/>
                <w:bottom w:val="nil"/>
                <w:right w:val="nil"/>
                <w:between w:val="nil"/>
                <w:bar w:val="nil"/>
              </w:pBdr>
              <w:spacing w:after="0" w:line="240" w:lineRule="auto"/>
              <w:rPr>
                <w:rFonts w:ascii="Calibri" w:hAnsi="Calibri"/>
                <w:sz w:val="8"/>
                <w:szCs w:val="8"/>
              </w:rPr>
            </w:pPr>
            <w:r w:rsidRPr="003172FA">
              <w:rPr>
                <w:rFonts w:cstheme="minorHAnsi"/>
                <w:sz w:val="16"/>
                <w:szCs w:val="16"/>
              </w:rPr>
              <w:fldChar w:fldCharType="end"/>
            </w:r>
          </w:p>
        </w:tc>
      </w:tr>
      <w:tr w:rsidR="00F847C3" w:rsidRPr="006D1DD6" w14:paraId="06446862"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0644685E" w14:textId="77777777" w:rsidR="00F847C3" w:rsidRDefault="00F847C3" w:rsidP="00F847C3">
            <w:pPr>
              <w:spacing w:after="0"/>
              <w:rPr>
                <w:rFonts w:ascii="Calibri" w:hAnsi="Calibri"/>
                <w:bCs/>
                <w:color w:val="000000"/>
                <w:sz w:val="16"/>
                <w:szCs w:val="16"/>
              </w:rPr>
            </w:pPr>
            <w:r>
              <w:rPr>
                <w:rFonts w:ascii="Calibri" w:hAnsi="Calibri"/>
                <w:bCs/>
                <w:color w:val="000000"/>
                <w:sz w:val="16"/>
                <w:szCs w:val="16"/>
              </w:rPr>
              <w:t>Definition of N</w:t>
            </w:r>
            <w:r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2B22E2A9" w14:textId="77777777" w:rsidR="00F847C3" w:rsidRPr="0052772F" w:rsidRDefault="00F847C3" w:rsidP="00F847C3">
            <w:pPr>
              <w:spacing w:after="0" w:line="240" w:lineRule="auto"/>
              <w:rPr>
                <w:rFonts w:cs="Calibri"/>
                <w:sz w:val="16"/>
                <w:szCs w:val="16"/>
              </w:rPr>
            </w:pPr>
            <w:r w:rsidRPr="0052772F">
              <w:rPr>
                <w:rFonts w:cs="Calibri"/>
                <w:sz w:val="16"/>
                <w:szCs w:val="16"/>
              </w:rPr>
              <w:t xml:space="preserve">NON-CORE elements are those which are unanimously agreed should be included in the dataset but are not supported by level III-2 evidence. These elements may be clinically important and recommended as good practice but are not yet validated or regularly used in patient management. </w:t>
            </w:r>
          </w:p>
          <w:p w14:paraId="745E260A" w14:textId="77777777" w:rsidR="00F847C3" w:rsidRPr="0052772F" w:rsidRDefault="00F847C3" w:rsidP="00F847C3">
            <w:pPr>
              <w:spacing w:after="0" w:line="240" w:lineRule="auto"/>
              <w:rPr>
                <w:rFonts w:cs="Calibri"/>
                <w:sz w:val="16"/>
                <w:szCs w:val="16"/>
              </w:rPr>
            </w:pPr>
          </w:p>
          <w:p w14:paraId="06446861" w14:textId="5AE633C2" w:rsidR="00F847C3" w:rsidRPr="0033413A" w:rsidRDefault="00F847C3" w:rsidP="00F847C3">
            <w:pPr>
              <w:pBdr>
                <w:top w:val="nil"/>
                <w:left w:val="nil"/>
                <w:bottom w:val="nil"/>
                <w:right w:val="nil"/>
                <w:between w:val="nil"/>
                <w:bar w:val="nil"/>
              </w:pBdr>
              <w:spacing w:after="100" w:line="240" w:lineRule="auto"/>
              <w:ind w:left="34"/>
              <w:rPr>
                <w:color w:val="000000"/>
                <w:sz w:val="16"/>
                <w:szCs w:val="16"/>
              </w:rPr>
            </w:pPr>
            <w:r w:rsidRPr="0052772F">
              <w:rPr>
                <w:rFonts w:cs="Calibri"/>
                <w:sz w:val="16"/>
                <w:szCs w:val="16"/>
              </w:rPr>
              <w:t>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DAC.</w:t>
            </w:r>
          </w:p>
        </w:tc>
      </w:tr>
      <w:tr w:rsidR="00F847C3" w:rsidRPr="006D1DD6" w14:paraId="06446865"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06446863" w14:textId="77777777" w:rsidR="00F847C3" w:rsidRDefault="00F847C3" w:rsidP="00F847C3">
            <w:pPr>
              <w:spacing w:after="0"/>
              <w:rPr>
                <w:rFonts w:ascii="Calibri" w:hAnsi="Calibri"/>
                <w:bCs/>
                <w:color w:val="000000"/>
                <w:sz w:val="16"/>
                <w:szCs w:val="16"/>
              </w:rPr>
            </w:pPr>
            <w:r>
              <w:rPr>
                <w:rFonts w:ascii="Calibri" w:hAnsi="Calibri"/>
                <w:bCs/>
                <w:color w:val="000000"/>
                <w:sz w:val="16"/>
                <w:szCs w:val="16"/>
              </w:rPr>
              <w:t>Scope of this dataset</w:t>
            </w:r>
          </w:p>
        </w:tc>
        <w:tc>
          <w:tcPr>
            <w:tcW w:w="12758" w:type="dxa"/>
            <w:tcBorders>
              <w:top w:val="single" w:sz="4" w:space="0" w:color="auto"/>
              <w:left w:val="nil"/>
              <w:bottom w:val="single" w:sz="4" w:space="0" w:color="auto"/>
              <w:right w:val="single" w:sz="4" w:space="0" w:color="auto"/>
            </w:tcBorders>
            <w:shd w:val="clear" w:color="auto" w:fill="auto"/>
          </w:tcPr>
          <w:p w14:paraId="1AC72CD6" w14:textId="2F5DDEC2" w:rsidR="00CE13E2" w:rsidRPr="00CE13E2" w:rsidRDefault="00CE13E2" w:rsidP="00CE13E2">
            <w:pPr>
              <w:pStyle w:val="xmsonormal"/>
              <w:spacing w:before="0" w:beforeAutospacing="0" w:after="0" w:afterAutospacing="0"/>
              <w:rPr>
                <w:rFonts w:asciiTheme="minorHAnsi" w:hAnsiTheme="minorHAnsi" w:cs="Arial"/>
                <w:sz w:val="16"/>
                <w:szCs w:val="16"/>
                <w:lang w:val="en-US"/>
              </w:rPr>
            </w:pPr>
            <w:r w:rsidRPr="00CE13E2">
              <w:rPr>
                <w:rFonts w:asciiTheme="minorHAnsi" w:hAnsiTheme="minorHAnsi"/>
                <w:sz w:val="16"/>
                <w:szCs w:val="16"/>
              </w:rPr>
              <w:t>The dataset has been developed for the pathology reporting of resection specimens of primary tumour in bone</w:t>
            </w:r>
            <w:r w:rsidRPr="00CE13E2">
              <w:rPr>
                <w:rFonts w:asciiTheme="minorHAnsi" w:hAnsiTheme="minorHAnsi" w:cstheme="minorHAnsi"/>
                <w:sz w:val="16"/>
                <w:szCs w:val="16"/>
              </w:rPr>
              <w:t>. Ewing sarcoma and related round cell sarcomas with primary bone presentation are also covered in this dataset. A separate ICCR dataset is available for reporting of biopsy specimens of primary tumour in bone.</w:t>
            </w:r>
            <w:r w:rsidRPr="00CE13E2">
              <w:rPr>
                <w:rFonts w:asciiTheme="minorHAnsi" w:hAnsiTheme="minorHAnsi" w:cstheme="minorHAnsi"/>
                <w:sz w:val="16"/>
                <w:szCs w:val="16"/>
              </w:rPr>
              <w:fldChar w:fldCharType="begin"/>
            </w:r>
            <w:r w:rsidRPr="00CE13E2">
              <w:rPr>
                <w:rFonts w:asciiTheme="minorHAnsi" w:hAnsiTheme="minorHAnsi" w:cstheme="minorHAnsi"/>
                <w:sz w:val="16"/>
                <w:szCs w:val="16"/>
              </w:rPr>
              <w:instrText xml:space="preserve"> ADDIN EN.CITE &lt;EndNote&gt;&lt;Cite&gt;&lt;Author&gt;Reporting&lt;/Author&gt;&lt;Year&gt;2021&lt;/Year&gt;&lt;RecNum&gt;100&lt;/RecNum&gt;&lt;DisplayText&gt;&lt;style face="superscript"&gt;1&lt;/style&gt;&lt;/DisplayText&gt;&lt;record&gt;&lt;rec-number&gt;100&lt;/rec-number&gt;&lt;foreign-keys&gt;&lt;key app="EN" db-id="2xdxafpwyafr98e0wt7ps2xrzzfesasfdts2" timestamp="1619472909"&gt;100&lt;/key&gt;&lt;/foreign-keys&gt;&lt;ref-type name="Web Page"&gt;12&lt;/ref-type&gt;&lt;contributors&gt;&lt;authors&gt;&lt;author&gt;International Collaboration on Cancer Reporting&lt;/author&gt;&lt;/authors&gt;&lt;/contributors&gt;&lt;titles&gt;&lt;title&gt;Primary Tumour in Bone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2021&lt;/number&gt;&lt;dates&gt;&lt;year&gt;2021&lt;/year&gt;&lt;/dates&gt;&lt;urls&gt;&lt;related-urls&gt;&lt;url&gt;http://www.iccr-cancer.org/datasets/published-datasets/soft-tissue-bone&lt;/url&gt;&lt;/related-urls&gt;&lt;/urls&gt;&lt;/record&gt;&lt;/Cite&gt;&lt;/EndNote&gt;</w:instrText>
            </w:r>
            <w:r w:rsidRPr="00CE13E2">
              <w:rPr>
                <w:rFonts w:asciiTheme="minorHAnsi" w:hAnsiTheme="minorHAnsi" w:cstheme="minorHAnsi"/>
                <w:sz w:val="16"/>
                <w:szCs w:val="16"/>
              </w:rPr>
              <w:fldChar w:fldCharType="separate"/>
            </w:r>
            <w:r w:rsidRPr="00CE13E2">
              <w:rPr>
                <w:rFonts w:asciiTheme="minorHAnsi" w:hAnsiTheme="minorHAnsi" w:cstheme="minorHAnsi"/>
                <w:noProof/>
                <w:sz w:val="16"/>
                <w:szCs w:val="16"/>
                <w:vertAlign w:val="superscript"/>
              </w:rPr>
              <w:t>1</w:t>
            </w:r>
            <w:r w:rsidRPr="00CE13E2">
              <w:rPr>
                <w:rFonts w:asciiTheme="minorHAnsi" w:hAnsiTheme="minorHAnsi" w:cstheme="minorHAnsi"/>
                <w:sz w:val="16"/>
                <w:szCs w:val="16"/>
              </w:rPr>
              <w:fldChar w:fldCharType="end"/>
            </w:r>
            <w:r w:rsidRPr="00CE13E2">
              <w:rPr>
                <w:rFonts w:asciiTheme="minorHAnsi" w:hAnsiTheme="minorHAnsi" w:cstheme="minorHAnsi"/>
                <w:sz w:val="16"/>
                <w:szCs w:val="16"/>
                <w:lang w:val="en-US"/>
              </w:rPr>
              <w:t xml:space="preserve"> Some types of soft tissue sarcoma may on rare occasion arise primarily in bone and should be reported using the primary tumour in bone dataset, rather</w:t>
            </w:r>
            <w:r w:rsidRPr="00CE13E2">
              <w:rPr>
                <w:rFonts w:asciiTheme="minorHAnsi" w:hAnsiTheme="minorHAnsi" w:cs="Arial"/>
                <w:sz w:val="16"/>
                <w:szCs w:val="16"/>
                <w:lang w:val="en-US"/>
              </w:rPr>
              <w:t xml:space="preserve"> than the soft tissue sarcoma dataset.</w:t>
            </w:r>
          </w:p>
          <w:p w14:paraId="660FD60C" w14:textId="77777777" w:rsidR="00CE13E2" w:rsidRPr="00CE13E2" w:rsidRDefault="00CE13E2" w:rsidP="00CE13E2">
            <w:pPr>
              <w:pStyle w:val="xmsonormal"/>
              <w:spacing w:before="0" w:beforeAutospacing="0" w:after="0" w:afterAutospacing="0"/>
              <w:rPr>
                <w:rFonts w:asciiTheme="minorHAnsi" w:hAnsiTheme="minorHAnsi"/>
                <w:sz w:val="16"/>
                <w:szCs w:val="16"/>
              </w:rPr>
            </w:pPr>
          </w:p>
          <w:p w14:paraId="08936F11" w14:textId="77777777" w:rsidR="00CE13E2" w:rsidRDefault="00CE13E2" w:rsidP="00CE13E2">
            <w:pPr>
              <w:spacing w:after="0" w:line="240" w:lineRule="auto"/>
              <w:rPr>
                <w:sz w:val="16"/>
                <w:szCs w:val="16"/>
              </w:rPr>
            </w:pPr>
            <w:r w:rsidRPr="00CE13E2">
              <w:rPr>
                <w:sz w:val="16"/>
                <w:szCs w:val="16"/>
              </w:rPr>
              <w:t xml:space="preserve">Haematologic malignancies and metastatic specimens are excluded from this dataset.   </w:t>
            </w:r>
          </w:p>
          <w:p w14:paraId="572020C7" w14:textId="77777777" w:rsidR="00CE13E2" w:rsidRPr="00CE13E2" w:rsidRDefault="00CE13E2" w:rsidP="00CE13E2">
            <w:pPr>
              <w:spacing w:after="0" w:line="240" w:lineRule="auto"/>
              <w:rPr>
                <w:sz w:val="16"/>
                <w:szCs w:val="16"/>
              </w:rPr>
            </w:pPr>
          </w:p>
          <w:p w14:paraId="16F39DD7" w14:textId="77777777" w:rsidR="00CE13E2" w:rsidRPr="00CE13E2" w:rsidRDefault="00CE13E2" w:rsidP="00CE13E2">
            <w:pPr>
              <w:spacing w:after="0" w:line="240" w:lineRule="auto"/>
              <w:rPr>
                <w:b/>
                <w:bCs/>
                <w:sz w:val="16"/>
                <w:szCs w:val="16"/>
              </w:rPr>
            </w:pPr>
            <w:r w:rsidRPr="00CE13E2">
              <w:rPr>
                <w:b/>
                <w:bCs/>
                <w:sz w:val="16"/>
                <w:szCs w:val="16"/>
              </w:rPr>
              <w:t>Reference</w:t>
            </w:r>
          </w:p>
          <w:p w14:paraId="06446864" w14:textId="1A2F94A8" w:rsidR="00F847C3" w:rsidRPr="00CE13E2" w:rsidRDefault="00CE13E2" w:rsidP="00CE13E2">
            <w:pPr>
              <w:pStyle w:val="EndNoteBibliography"/>
              <w:spacing w:after="100"/>
              <w:ind w:left="318" w:hanging="318"/>
              <w:rPr>
                <w:rFonts w:cs="Calibri"/>
                <w:color w:val="000000"/>
                <w:sz w:val="16"/>
                <w:szCs w:val="16"/>
              </w:rPr>
            </w:pPr>
            <w:r w:rsidRPr="00CE13E2">
              <w:rPr>
                <w:rFonts w:cs="Calibri"/>
                <w:sz w:val="16"/>
                <w:szCs w:val="16"/>
              </w:rPr>
              <w:fldChar w:fldCharType="begin"/>
            </w:r>
            <w:r w:rsidRPr="00CE13E2">
              <w:rPr>
                <w:sz w:val="16"/>
                <w:szCs w:val="16"/>
              </w:rPr>
              <w:instrText xml:space="preserve"> ADDIN EN.REFLIST </w:instrText>
            </w:r>
            <w:r w:rsidRPr="00CE13E2">
              <w:rPr>
                <w:rFonts w:cs="Calibri"/>
                <w:sz w:val="16"/>
                <w:szCs w:val="16"/>
              </w:rPr>
              <w:fldChar w:fldCharType="separate"/>
            </w:r>
            <w:r w:rsidRPr="00CE13E2">
              <w:rPr>
                <w:sz w:val="16"/>
                <w:szCs w:val="16"/>
              </w:rPr>
              <w:t>1</w:t>
            </w:r>
            <w:r w:rsidRPr="00CE13E2">
              <w:rPr>
                <w:sz w:val="16"/>
                <w:szCs w:val="16"/>
              </w:rPr>
              <w:tab/>
            </w:r>
            <w:r w:rsidRPr="00CE13E2">
              <w:rPr>
                <w:rStyle w:val="cf01"/>
                <w:rFonts w:asciiTheme="minorHAnsi" w:hAnsiTheme="minorHAnsi" w:cstheme="minorHAnsi"/>
                <w:sz w:val="16"/>
                <w:szCs w:val="16"/>
              </w:rPr>
              <w:t xml:space="preserve">International Collaboration on Cancer Reporting (2021). </w:t>
            </w:r>
            <w:r w:rsidRPr="00CE13E2">
              <w:rPr>
                <w:rStyle w:val="cf11"/>
                <w:rFonts w:asciiTheme="minorHAnsi" w:hAnsiTheme="minorHAnsi" w:cstheme="minorHAnsi"/>
                <w:sz w:val="16"/>
                <w:szCs w:val="16"/>
              </w:rPr>
              <w:t>Soft Tissue Sarcoma Histopathology Reporting Guide - Biopsy Specimens</w:t>
            </w:r>
            <w:r w:rsidRPr="00CE13E2">
              <w:rPr>
                <w:rStyle w:val="cf01"/>
                <w:rFonts w:asciiTheme="minorHAnsi" w:hAnsiTheme="minorHAnsi" w:cstheme="minorHAnsi"/>
                <w:sz w:val="16"/>
                <w:szCs w:val="16"/>
              </w:rPr>
              <w:t xml:space="preserve">. </w:t>
            </w:r>
            <w:r w:rsidRPr="00CE13E2">
              <w:rPr>
                <w:rStyle w:val="cf11"/>
                <w:rFonts w:asciiTheme="minorHAnsi" w:hAnsiTheme="minorHAnsi" w:cstheme="minorHAnsi"/>
                <w:sz w:val="16"/>
                <w:szCs w:val="16"/>
              </w:rPr>
              <w:t>1st edition</w:t>
            </w:r>
            <w:r w:rsidRPr="00CE13E2">
              <w:rPr>
                <w:rStyle w:val="cf01"/>
                <w:rFonts w:asciiTheme="minorHAnsi" w:hAnsiTheme="minorHAnsi" w:cstheme="minorHAnsi"/>
                <w:sz w:val="16"/>
                <w:szCs w:val="16"/>
              </w:rPr>
              <w:t>. Available from: http://www.iccr-cancer.org/datasets/published-datasets/soft-tissue-bone (Accessed 19th April 2021).</w:t>
            </w:r>
            <w:r>
              <w:rPr>
                <w:rStyle w:val="cf01"/>
                <w:rFonts w:asciiTheme="minorHAnsi" w:hAnsiTheme="minorHAnsi" w:cstheme="minorHAnsi"/>
                <w:sz w:val="16"/>
                <w:szCs w:val="16"/>
              </w:rPr>
              <w:t xml:space="preserve"> </w:t>
            </w:r>
            <w:r w:rsidRPr="00CE13E2">
              <w:rPr>
                <w:sz w:val="16"/>
                <w:szCs w:val="16"/>
              </w:rPr>
              <w:fldChar w:fldCharType="end"/>
            </w:r>
          </w:p>
        </w:tc>
      </w:tr>
    </w:tbl>
    <w:p w14:paraId="06446866" w14:textId="77777777" w:rsidR="00540C97" w:rsidRDefault="00540C97" w:rsidP="007627B7">
      <w:pPr>
        <w:spacing w:after="0" w:line="240" w:lineRule="auto"/>
        <w:rPr>
          <w:sz w:val="20"/>
          <w:szCs w:val="20"/>
        </w:rPr>
      </w:pPr>
    </w:p>
    <w:tbl>
      <w:tblPr>
        <w:tblW w:w="15183" w:type="dxa"/>
        <w:tblInd w:w="93" w:type="dxa"/>
        <w:tblLayout w:type="fixed"/>
        <w:tblLook w:val="04A0" w:firstRow="1" w:lastRow="0" w:firstColumn="1" w:lastColumn="0" w:noHBand="0" w:noVBand="1"/>
      </w:tblPr>
      <w:tblGrid>
        <w:gridCol w:w="866"/>
        <w:gridCol w:w="1559"/>
        <w:gridCol w:w="2835"/>
        <w:gridCol w:w="8222"/>
        <w:gridCol w:w="1701"/>
      </w:tblGrid>
      <w:tr w:rsidR="005767BE" w14:paraId="0644686D" w14:textId="77777777" w:rsidTr="00BD7708">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06446867" w14:textId="35376209" w:rsidR="0018179D" w:rsidRDefault="00775C63" w:rsidP="001D58E7">
            <w:pPr>
              <w:spacing w:after="0" w:line="240" w:lineRule="auto"/>
              <w:rPr>
                <w:rFonts w:ascii="Calibri" w:hAnsi="Calibri"/>
                <w:b/>
                <w:bCs/>
                <w:color w:val="000000"/>
                <w:sz w:val="16"/>
                <w:szCs w:val="16"/>
              </w:rPr>
            </w:pPr>
            <w:r>
              <w:rPr>
                <w:rFonts w:ascii="Calibri" w:hAnsi="Calibri"/>
                <w:b/>
                <w:bCs/>
                <w:color w:val="000000"/>
                <w:sz w:val="16"/>
                <w:szCs w:val="16"/>
              </w:rPr>
              <w:t>C</w:t>
            </w:r>
            <w:r w:rsidR="0018179D">
              <w:rPr>
                <w:rFonts w:ascii="Calibri" w:hAnsi="Calibri"/>
                <w:b/>
                <w:bCs/>
                <w:color w:val="000000"/>
                <w:sz w:val="16"/>
                <w:szCs w:val="16"/>
              </w:rPr>
              <w:t>ore</w:t>
            </w:r>
            <w:r w:rsidR="00A47E21">
              <w:rPr>
                <w:rFonts w:ascii="Calibri" w:hAnsi="Calibri"/>
                <w:b/>
                <w:bCs/>
                <w:color w:val="000000"/>
                <w:sz w:val="16"/>
                <w:szCs w:val="16"/>
              </w:rPr>
              <w:t>/</w:t>
            </w:r>
          </w:p>
          <w:p w14:paraId="31F29A60" w14:textId="77777777" w:rsidR="00A02D4A" w:rsidRPr="00775C63" w:rsidRDefault="00A02D4A" w:rsidP="001D58E7">
            <w:pPr>
              <w:spacing w:after="0" w:line="240" w:lineRule="auto"/>
              <w:rPr>
                <w:rFonts w:ascii="Calibri" w:hAnsi="Calibri"/>
                <w:b/>
                <w:bCs/>
                <w:vanish/>
                <w:color w:val="000000"/>
                <w:sz w:val="16"/>
                <w:szCs w:val="16"/>
                <w:specVanish/>
              </w:rPr>
            </w:pPr>
          </w:p>
          <w:p w14:paraId="06446868" w14:textId="77777777" w:rsidR="005767BE" w:rsidRDefault="00C07A30" w:rsidP="001D58E7">
            <w:pPr>
              <w:spacing w:line="240" w:lineRule="auto"/>
              <w:rPr>
                <w:rFonts w:ascii="Calibri" w:hAnsi="Calibri"/>
                <w:b/>
                <w:bCs/>
                <w:color w:val="000000"/>
                <w:sz w:val="16"/>
                <w:szCs w:val="16"/>
              </w:rPr>
            </w:pPr>
            <w:r>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06446869"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5" w:type="dxa"/>
            <w:tcBorders>
              <w:top w:val="single" w:sz="4" w:space="0" w:color="auto"/>
              <w:left w:val="nil"/>
              <w:bottom w:val="single" w:sz="4" w:space="0" w:color="auto"/>
              <w:right w:val="single" w:sz="4" w:space="0" w:color="auto"/>
            </w:tcBorders>
            <w:shd w:val="clear" w:color="000000" w:fill="D9D9D9"/>
            <w:hideMark/>
          </w:tcPr>
          <w:p w14:paraId="0644686A"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0644686B"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0644686C"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594B08" w14:paraId="06446879" w14:textId="77777777" w:rsidTr="00707CE8">
        <w:trPr>
          <w:trHeight w:val="242"/>
        </w:trPr>
        <w:tc>
          <w:tcPr>
            <w:tcW w:w="866" w:type="dxa"/>
            <w:tcBorders>
              <w:top w:val="nil"/>
              <w:left w:val="single" w:sz="4" w:space="0" w:color="auto"/>
              <w:bottom w:val="single" w:sz="4" w:space="0" w:color="auto"/>
              <w:right w:val="single" w:sz="4" w:space="0" w:color="auto"/>
            </w:tcBorders>
            <w:shd w:val="clear" w:color="000000" w:fill="EEECE1"/>
          </w:tcPr>
          <w:p w14:paraId="0644686E" w14:textId="77777777" w:rsidR="00594B08" w:rsidRPr="00801AAE" w:rsidRDefault="00B0592C" w:rsidP="00181A22">
            <w:pPr>
              <w:rPr>
                <w:rFonts w:ascii="Calibri" w:hAnsi="Calibri"/>
                <w:color w:val="A6A6A6" w:themeColor="background1" w:themeShade="A6"/>
                <w:sz w:val="16"/>
                <w:szCs w:val="16"/>
              </w:rPr>
            </w:pPr>
            <w:r w:rsidRPr="00D856F9">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0644686F" w14:textId="77777777" w:rsidR="00594B08" w:rsidRPr="00801AAE" w:rsidRDefault="00B0592C" w:rsidP="001D58E7">
            <w:pPr>
              <w:spacing w:after="0" w:line="240" w:lineRule="auto"/>
              <w:rPr>
                <w:rFonts w:ascii="Calibri" w:hAnsi="Calibri"/>
                <w:color w:val="A6A6A6" w:themeColor="background1" w:themeShade="A6"/>
                <w:sz w:val="16"/>
                <w:szCs w:val="16"/>
              </w:rPr>
            </w:pPr>
            <w:r w:rsidRPr="00AE57EA">
              <w:rPr>
                <w:rFonts w:ascii="Calibri" w:hAnsi="Calibri"/>
                <w:bCs/>
                <w:color w:val="808080" w:themeColor="background1" w:themeShade="80"/>
                <w:sz w:val="16"/>
                <w:szCs w:val="16"/>
              </w:rPr>
              <w:t>CLINICAL INFORMATION</w:t>
            </w:r>
          </w:p>
        </w:tc>
        <w:tc>
          <w:tcPr>
            <w:tcW w:w="2835" w:type="dxa"/>
            <w:tcBorders>
              <w:top w:val="nil"/>
              <w:left w:val="nil"/>
              <w:bottom w:val="single" w:sz="4" w:space="0" w:color="auto"/>
              <w:right w:val="single" w:sz="4" w:space="0" w:color="auto"/>
            </w:tcBorders>
            <w:shd w:val="clear" w:color="auto" w:fill="auto"/>
          </w:tcPr>
          <w:p w14:paraId="06446870" w14:textId="77777777" w:rsidR="00786237" w:rsidRPr="00AE57EA" w:rsidRDefault="00B0592C" w:rsidP="00786237">
            <w:pPr>
              <w:pStyle w:val="ListParagraph"/>
              <w:numPr>
                <w:ilvl w:val="0"/>
                <w:numId w:val="3"/>
              </w:numPr>
              <w:autoSpaceDE w:val="0"/>
              <w:autoSpaceDN w:val="0"/>
              <w:adjustRightInd w:val="0"/>
              <w:spacing w:after="0" w:line="240" w:lineRule="auto"/>
              <w:ind w:left="176" w:hanging="142"/>
              <w:rPr>
                <w:rFonts w:cs="Verdana"/>
                <w:color w:val="808080" w:themeColor="background1" w:themeShade="80"/>
                <w:sz w:val="24"/>
                <w:szCs w:val="24"/>
              </w:rPr>
            </w:pPr>
            <w:r w:rsidRPr="00AE57EA">
              <w:rPr>
                <w:rFonts w:cs="Verdana"/>
                <w:color w:val="808080" w:themeColor="background1" w:themeShade="80"/>
                <w:sz w:val="16"/>
                <w:szCs w:val="16"/>
              </w:rPr>
              <w:t xml:space="preserve">Information not </w:t>
            </w:r>
            <w:proofErr w:type="gramStart"/>
            <w:r w:rsidRPr="00AE57EA">
              <w:rPr>
                <w:rFonts w:cs="Verdana"/>
                <w:color w:val="808080" w:themeColor="background1" w:themeShade="80"/>
                <w:sz w:val="16"/>
                <w:szCs w:val="16"/>
              </w:rPr>
              <w:t>provided</w:t>
            </w:r>
            <w:proofErr w:type="gramEnd"/>
          </w:p>
          <w:p w14:paraId="06446871" w14:textId="77777777" w:rsidR="00786237" w:rsidRPr="00AE57EA" w:rsidRDefault="00786237" w:rsidP="00786237">
            <w:pPr>
              <w:pStyle w:val="ListParagraph"/>
              <w:numPr>
                <w:ilvl w:val="0"/>
                <w:numId w:val="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AE57EA">
              <w:rPr>
                <w:rFonts w:cs="Verdana"/>
                <w:color w:val="808080" w:themeColor="background1" w:themeShade="80"/>
                <w:sz w:val="16"/>
                <w:szCs w:val="16"/>
              </w:rPr>
              <w:t xml:space="preserve">Pre-existing skeletal disease, </w:t>
            </w:r>
            <w:r w:rsidRPr="00AE57EA">
              <w:rPr>
                <w:rFonts w:cs="Verdana"/>
                <w:i/>
                <w:iCs/>
                <w:color w:val="808080" w:themeColor="background1" w:themeShade="80"/>
                <w:sz w:val="16"/>
                <w:szCs w:val="16"/>
              </w:rPr>
              <w:t>specify</w:t>
            </w:r>
          </w:p>
          <w:p w14:paraId="06446872" w14:textId="77777777" w:rsidR="00A425D2" w:rsidRPr="00AE57EA" w:rsidRDefault="00786237" w:rsidP="00786237">
            <w:pPr>
              <w:pStyle w:val="ListParagraph"/>
              <w:numPr>
                <w:ilvl w:val="0"/>
                <w:numId w:val="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AE57EA">
              <w:rPr>
                <w:rFonts w:cs="Verdana"/>
                <w:color w:val="808080" w:themeColor="background1" w:themeShade="80"/>
                <w:sz w:val="16"/>
                <w:szCs w:val="16"/>
              </w:rPr>
              <w:t xml:space="preserve">Familial syndrome, </w:t>
            </w:r>
            <w:proofErr w:type="gramStart"/>
            <w:r w:rsidR="00A425D2" w:rsidRPr="00AE57EA">
              <w:rPr>
                <w:rFonts w:cs="Verdana"/>
                <w:i/>
                <w:iCs/>
                <w:color w:val="808080" w:themeColor="background1" w:themeShade="80"/>
                <w:sz w:val="16"/>
                <w:szCs w:val="16"/>
              </w:rPr>
              <w:t>specify</w:t>
            </w:r>
            <w:proofErr w:type="gramEnd"/>
          </w:p>
          <w:p w14:paraId="06446873" w14:textId="77777777" w:rsidR="00786237" w:rsidRPr="00AE57EA" w:rsidRDefault="00786237" w:rsidP="00786237">
            <w:pPr>
              <w:pStyle w:val="ListParagraph"/>
              <w:numPr>
                <w:ilvl w:val="0"/>
                <w:numId w:val="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AE57EA">
              <w:rPr>
                <w:rFonts w:cs="Verdana"/>
                <w:color w:val="808080" w:themeColor="background1" w:themeShade="80"/>
                <w:sz w:val="16"/>
                <w:szCs w:val="16"/>
              </w:rPr>
              <w:t>Multifocal disease,</w:t>
            </w:r>
            <w:r w:rsidRPr="00AE57EA">
              <w:rPr>
                <w:rFonts w:cs="Verdana"/>
                <w:i/>
                <w:color w:val="808080" w:themeColor="background1" w:themeShade="80"/>
                <w:sz w:val="16"/>
                <w:szCs w:val="16"/>
              </w:rPr>
              <w:t xml:space="preserve"> </w:t>
            </w:r>
            <w:proofErr w:type="gramStart"/>
            <w:r w:rsidRPr="00AE57EA">
              <w:rPr>
                <w:rFonts w:cs="Verdana"/>
                <w:i/>
                <w:color w:val="808080" w:themeColor="background1" w:themeShade="80"/>
                <w:sz w:val="16"/>
                <w:szCs w:val="16"/>
              </w:rPr>
              <w:t>specify</w:t>
            </w:r>
            <w:proofErr w:type="gramEnd"/>
          </w:p>
          <w:p w14:paraId="06446874" w14:textId="3BB8CBE7" w:rsidR="00B0592C" w:rsidRPr="00AE57EA" w:rsidRDefault="00A425D2" w:rsidP="00786237">
            <w:pPr>
              <w:pStyle w:val="ListParagraph"/>
              <w:numPr>
                <w:ilvl w:val="0"/>
                <w:numId w:val="2"/>
              </w:numPr>
              <w:autoSpaceDE w:val="0"/>
              <w:autoSpaceDN w:val="0"/>
              <w:adjustRightInd w:val="0"/>
              <w:spacing w:after="40" w:line="181" w:lineRule="atLeast"/>
              <w:ind w:left="176" w:hanging="142"/>
              <w:rPr>
                <w:rFonts w:cs="Verdana"/>
                <w:color w:val="808080" w:themeColor="background1" w:themeShade="80"/>
                <w:sz w:val="16"/>
                <w:szCs w:val="16"/>
              </w:rPr>
            </w:pPr>
            <w:r w:rsidRPr="00AE57EA">
              <w:rPr>
                <w:rFonts w:cs="Verdana"/>
                <w:color w:val="808080" w:themeColor="background1" w:themeShade="80"/>
                <w:sz w:val="16"/>
                <w:szCs w:val="16"/>
              </w:rPr>
              <w:t>O</w:t>
            </w:r>
            <w:r w:rsidR="00786237" w:rsidRPr="00AE57EA">
              <w:rPr>
                <w:rFonts w:cs="Verdana"/>
                <w:color w:val="808080" w:themeColor="background1" w:themeShade="80"/>
                <w:sz w:val="16"/>
                <w:szCs w:val="16"/>
              </w:rPr>
              <w:t>ther</w:t>
            </w:r>
            <w:r w:rsidR="005C2896">
              <w:t xml:space="preserve"> </w:t>
            </w:r>
            <w:r w:rsidR="005C2896" w:rsidRPr="005C2896">
              <w:rPr>
                <w:rFonts w:cs="Verdana"/>
                <w:color w:val="808080" w:themeColor="background1" w:themeShade="80"/>
                <w:sz w:val="16"/>
                <w:szCs w:val="16"/>
              </w:rPr>
              <w:t>clinical information</w:t>
            </w:r>
            <w:r w:rsidR="00786237" w:rsidRPr="00AE57EA">
              <w:rPr>
                <w:rFonts w:cs="Verdana"/>
                <w:color w:val="808080" w:themeColor="background1" w:themeShade="80"/>
                <w:sz w:val="16"/>
                <w:szCs w:val="16"/>
              </w:rPr>
              <w:t xml:space="preserve"> (e.g., prior radiation therapy, implants, fracture)</w:t>
            </w:r>
            <w:r w:rsidRPr="00AE57EA">
              <w:rPr>
                <w:rFonts w:cs="Verdana"/>
                <w:color w:val="808080" w:themeColor="background1" w:themeShade="80"/>
                <w:sz w:val="16"/>
                <w:szCs w:val="16"/>
              </w:rPr>
              <w:t xml:space="preserve">, </w:t>
            </w:r>
            <w:r w:rsidRPr="00AE57EA">
              <w:rPr>
                <w:rFonts w:cs="Verdana"/>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34798287" w14:textId="77777777" w:rsidR="00707CE8" w:rsidRPr="00707CE8" w:rsidRDefault="00707CE8" w:rsidP="00707CE8">
            <w:pPr>
              <w:spacing w:after="0" w:line="240" w:lineRule="auto"/>
              <w:rPr>
                <w:sz w:val="16"/>
                <w:szCs w:val="16"/>
              </w:rPr>
            </w:pPr>
            <w:r w:rsidRPr="00707CE8">
              <w:rPr>
                <w:sz w:val="16"/>
                <w:szCs w:val="16"/>
              </w:rPr>
              <w:t xml:space="preserve">For accurate diagnosis of bone tumours, a multidisciplinary approach is imperative. It is the responsibility of the clinician or radiologist requesting the pathological examination of a specimen to provide information to the pathologist that will have an impact on the diagnostic process or affect its interpretation. The use of a standard pathology requisition/request form including a checklist of important clinical information is strongly encouraged to help ensure that important clinical data is provided by the clinicians with the specimen. </w:t>
            </w:r>
          </w:p>
          <w:p w14:paraId="34914FA2" w14:textId="77777777" w:rsidR="00707CE8" w:rsidRPr="00707CE8" w:rsidRDefault="00707CE8" w:rsidP="00707CE8">
            <w:pPr>
              <w:spacing w:after="0" w:line="240" w:lineRule="auto"/>
              <w:rPr>
                <w:sz w:val="16"/>
                <w:szCs w:val="16"/>
              </w:rPr>
            </w:pPr>
          </w:p>
          <w:p w14:paraId="06446877" w14:textId="343048AC" w:rsidR="007E6D12" w:rsidRPr="00707CE8" w:rsidRDefault="00707CE8" w:rsidP="00707CE8">
            <w:pPr>
              <w:spacing w:after="100" w:line="240" w:lineRule="auto"/>
              <w:rPr>
                <w:sz w:val="16"/>
                <w:szCs w:val="16"/>
              </w:rPr>
            </w:pPr>
            <w:r w:rsidRPr="00707CE8">
              <w:rPr>
                <w:sz w:val="16"/>
                <w:szCs w:val="16"/>
              </w:rPr>
              <w:t xml:space="preserve">It is also the responsibility of the pathologist to verify that all radiological and clinical information that is essential to make </w:t>
            </w:r>
            <w:r w:rsidRPr="00707CE8">
              <w:rPr>
                <w:sz w:val="16"/>
                <w:szCs w:val="16"/>
              </w:rPr>
              <w:lastRenderedPageBreak/>
              <w:t>a diagnosis is available to guarantee that the final diagnosis is made within the appropriate clinical/imaging context. This often achieved through discussion at a multidisciplinary tumour board meeting.</w:t>
            </w:r>
            <w:r>
              <w:rPr>
                <w:sz w:val="16"/>
                <w:szCs w:val="16"/>
              </w:rPr>
              <w:t xml:space="preserve"> </w:t>
            </w:r>
          </w:p>
        </w:tc>
        <w:tc>
          <w:tcPr>
            <w:tcW w:w="1701" w:type="dxa"/>
            <w:tcBorders>
              <w:top w:val="nil"/>
              <w:left w:val="nil"/>
              <w:bottom w:val="single" w:sz="4" w:space="0" w:color="auto"/>
              <w:right w:val="single" w:sz="4" w:space="0" w:color="auto"/>
            </w:tcBorders>
            <w:shd w:val="clear" w:color="auto" w:fill="auto"/>
          </w:tcPr>
          <w:p w14:paraId="06446878" w14:textId="77777777" w:rsidR="00594B08" w:rsidRPr="006D1DD6" w:rsidRDefault="00594B08" w:rsidP="006D1DD6">
            <w:pPr>
              <w:rPr>
                <w:color w:val="000000"/>
                <w:sz w:val="16"/>
                <w:szCs w:val="16"/>
              </w:rPr>
            </w:pPr>
          </w:p>
        </w:tc>
      </w:tr>
      <w:tr w:rsidR="000F76F5" w14:paraId="06446889" w14:textId="77777777" w:rsidTr="00BD7708">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0644687A" w14:textId="77777777" w:rsidR="000F76F5" w:rsidRDefault="000F76F5" w:rsidP="002306F8">
            <w:pPr>
              <w:spacing w:after="0" w:line="240" w:lineRule="auto"/>
              <w:rPr>
                <w:rFonts w:ascii="Calibri" w:hAnsi="Calibri"/>
                <w:color w:val="000000"/>
                <w:sz w:val="16"/>
                <w:szCs w:val="16"/>
              </w:rPr>
            </w:pPr>
            <w:r>
              <w:rPr>
                <w:rFonts w:ascii="Calibri" w:hAnsi="Calibri"/>
                <w:color w:val="000000"/>
                <w:sz w:val="16"/>
                <w:szCs w:val="16"/>
              </w:rPr>
              <w:t>Core and Non-core</w:t>
            </w:r>
          </w:p>
        </w:tc>
        <w:tc>
          <w:tcPr>
            <w:tcW w:w="1559" w:type="dxa"/>
            <w:tcBorders>
              <w:top w:val="nil"/>
              <w:left w:val="nil"/>
              <w:bottom w:val="single" w:sz="4" w:space="0" w:color="auto"/>
              <w:right w:val="single" w:sz="4" w:space="0" w:color="auto"/>
            </w:tcBorders>
            <w:shd w:val="clear" w:color="000000" w:fill="EEECE1"/>
          </w:tcPr>
          <w:p w14:paraId="0644687B" w14:textId="77777777" w:rsidR="000F76F5" w:rsidRPr="00EB7C81" w:rsidRDefault="000F76F5" w:rsidP="001D58E7">
            <w:pPr>
              <w:spacing w:after="0" w:line="240" w:lineRule="auto"/>
              <w:rPr>
                <w:rFonts w:ascii="Calibri" w:hAnsi="Calibri"/>
                <w:bCs/>
                <w:color w:val="000000"/>
                <w:sz w:val="16"/>
                <w:szCs w:val="16"/>
              </w:rPr>
            </w:pPr>
            <w:r w:rsidRPr="000F76F5">
              <w:rPr>
                <w:rFonts w:ascii="Calibri" w:hAnsi="Calibri"/>
                <w:bCs/>
                <w:color w:val="000000"/>
                <w:sz w:val="16"/>
                <w:szCs w:val="16"/>
              </w:rPr>
              <w:t>NEOADJUVANT THERAPY</w:t>
            </w:r>
          </w:p>
        </w:tc>
        <w:tc>
          <w:tcPr>
            <w:tcW w:w="2835" w:type="dxa"/>
            <w:tcBorders>
              <w:top w:val="nil"/>
              <w:left w:val="nil"/>
              <w:bottom w:val="single" w:sz="4" w:space="0" w:color="auto"/>
              <w:right w:val="single" w:sz="4" w:space="0" w:color="auto"/>
            </w:tcBorders>
            <w:shd w:val="clear" w:color="auto" w:fill="auto"/>
          </w:tcPr>
          <w:p w14:paraId="0644687C" w14:textId="77777777" w:rsidR="000F76F5" w:rsidRPr="000F76F5" w:rsidRDefault="000F76F5" w:rsidP="000F76F5">
            <w:pPr>
              <w:pStyle w:val="ListParagraph"/>
              <w:numPr>
                <w:ilvl w:val="0"/>
                <w:numId w:val="4"/>
              </w:numPr>
              <w:spacing w:after="0" w:line="240" w:lineRule="auto"/>
              <w:ind w:left="176" w:hanging="142"/>
              <w:rPr>
                <w:rFonts w:ascii="Calibri" w:hAnsi="Calibri"/>
                <w:color w:val="000000"/>
                <w:sz w:val="16"/>
                <w:szCs w:val="16"/>
              </w:rPr>
            </w:pPr>
            <w:r w:rsidRPr="000F76F5">
              <w:rPr>
                <w:rFonts w:ascii="Calibri" w:hAnsi="Calibri"/>
                <w:bCs/>
                <w:color w:val="000000"/>
                <w:sz w:val="16"/>
                <w:szCs w:val="16"/>
              </w:rPr>
              <w:t>I</w:t>
            </w:r>
            <w:r w:rsidRPr="000F76F5">
              <w:rPr>
                <w:rFonts w:ascii="Calibri" w:hAnsi="Calibri"/>
                <w:color w:val="000000"/>
                <w:sz w:val="16"/>
                <w:szCs w:val="16"/>
              </w:rPr>
              <w:t xml:space="preserve">nformation not </w:t>
            </w:r>
            <w:proofErr w:type="gramStart"/>
            <w:r w:rsidRPr="000F76F5">
              <w:rPr>
                <w:rFonts w:ascii="Calibri" w:hAnsi="Calibri"/>
                <w:color w:val="000000"/>
                <w:sz w:val="16"/>
                <w:szCs w:val="16"/>
              </w:rPr>
              <w:t>provided</w:t>
            </w:r>
            <w:proofErr w:type="gramEnd"/>
          </w:p>
          <w:p w14:paraId="0644687D" w14:textId="77777777" w:rsidR="000F76F5" w:rsidRPr="000F76F5" w:rsidRDefault="000F76F5" w:rsidP="000F76F5">
            <w:pPr>
              <w:pStyle w:val="ListParagraph"/>
              <w:numPr>
                <w:ilvl w:val="0"/>
                <w:numId w:val="4"/>
              </w:numPr>
              <w:spacing w:after="0" w:line="240" w:lineRule="auto"/>
              <w:ind w:left="176" w:hanging="142"/>
              <w:rPr>
                <w:rFonts w:ascii="Calibri" w:hAnsi="Calibri"/>
                <w:color w:val="000000"/>
                <w:sz w:val="16"/>
                <w:szCs w:val="16"/>
              </w:rPr>
            </w:pPr>
            <w:r w:rsidRPr="000F76F5">
              <w:rPr>
                <w:rFonts w:ascii="Calibri" w:hAnsi="Calibri"/>
                <w:color w:val="000000"/>
                <w:sz w:val="16"/>
                <w:szCs w:val="16"/>
              </w:rPr>
              <w:t>Not administered</w:t>
            </w:r>
          </w:p>
          <w:p w14:paraId="0644687E" w14:textId="1E164AF3" w:rsidR="000F76F5" w:rsidRPr="001D58E7" w:rsidRDefault="000F76F5" w:rsidP="000F76F5">
            <w:pPr>
              <w:pStyle w:val="ListParagraph"/>
              <w:numPr>
                <w:ilvl w:val="0"/>
                <w:numId w:val="4"/>
              </w:numPr>
              <w:spacing w:after="0" w:line="240" w:lineRule="auto"/>
              <w:ind w:left="176" w:hanging="142"/>
              <w:rPr>
                <w:rFonts w:ascii="Calibri" w:hAnsi="Calibri"/>
                <w:color w:val="000000"/>
                <w:sz w:val="14"/>
                <w:szCs w:val="14"/>
              </w:rPr>
            </w:pPr>
            <w:r w:rsidRPr="000F76F5">
              <w:rPr>
                <w:rFonts w:ascii="Calibri" w:hAnsi="Calibri"/>
                <w:color w:val="000000"/>
                <w:sz w:val="16"/>
                <w:szCs w:val="16"/>
              </w:rPr>
              <w:t>Administered</w:t>
            </w:r>
            <w:r w:rsidR="001D58E7">
              <w:t xml:space="preserve"> </w:t>
            </w:r>
            <w:r w:rsidR="001D58E7" w:rsidRPr="001D58E7">
              <w:rPr>
                <w:rFonts w:ascii="Calibri" w:hAnsi="Calibri"/>
                <w:color w:val="000000"/>
                <w:sz w:val="14"/>
                <w:szCs w:val="14"/>
              </w:rPr>
              <w:t>(select all that apply)</w:t>
            </w:r>
          </w:p>
          <w:p w14:paraId="0644687F" w14:textId="77777777" w:rsidR="000F76F5" w:rsidRPr="000F76F5" w:rsidRDefault="000F76F5" w:rsidP="000F76F5">
            <w:pPr>
              <w:pStyle w:val="ListParagraph"/>
              <w:numPr>
                <w:ilvl w:val="0"/>
                <w:numId w:val="15"/>
              </w:numPr>
              <w:spacing w:after="0" w:line="240" w:lineRule="auto"/>
              <w:ind w:left="317" w:hanging="141"/>
              <w:rPr>
                <w:rFonts w:ascii="Calibri" w:hAnsi="Calibri"/>
                <w:bCs/>
                <w:color w:val="000000"/>
                <w:sz w:val="16"/>
                <w:szCs w:val="16"/>
              </w:rPr>
            </w:pPr>
            <w:r w:rsidRPr="000F76F5">
              <w:rPr>
                <w:rFonts w:ascii="Calibri" w:hAnsi="Calibri"/>
                <w:bCs/>
                <w:color w:val="000000"/>
                <w:sz w:val="16"/>
                <w:szCs w:val="16"/>
              </w:rPr>
              <w:t>Neoadjuvant chemotherapy</w:t>
            </w:r>
          </w:p>
          <w:p w14:paraId="06446880" w14:textId="77777777" w:rsidR="000F76F5" w:rsidRPr="000F76F5" w:rsidRDefault="000F76F5" w:rsidP="000F76F5">
            <w:pPr>
              <w:pStyle w:val="ListParagraph"/>
              <w:numPr>
                <w:ilvl w:val="0"/>
                <w:numId w:val="15"/>
              </w:numPr>
              <w:spacing w:after="0" w:line="240" w:lineRule="auto"/>
              <w:ind w:left="317" w:hanging="141"/>
              <w:rPr>
                <w:rFonts w:ascii="Calibri" w:hAnsi="Calibri"/>
                <w:bCs/>
                <w:color w:val="000000"/>
                <w:sz w:val="16"/>
                <w:szCs w:val="16"/>
              </w:rPr>
            </w:pPr>
            <w:r w:rsidRPr="000F76F5">
              <w:rPr>
                <w:rFonts w:ascii="Calibri" w:hAnsi="Calibri"/>
                <w:bCs/>
                <w:color w:val="000000"/>
                <w:sz w:val="16"/>
                <w:szCs w:val="16"/>
              </w:rPr>
              <w:t>Neoadjuvant radiotherapy</w:t>
            </w:r>
          </w:p>
          <w:p w14:paraId="06446881" w14:textId="77777777" w:rsidR="000F76F5" w:rsidRPr="000F76F5" w:rsidRDefault="000F76F5" w:rsidP="00801AAE">
            <w:pPr>
              <w:pStyle w:val="ListParagraph"/>
              <w:numPr>
                <w:ilvl w:val="0"/>
                <w:numId w:val="15"/>
              </w:numPr>
              <w:spacing w:after="80" w:line="240" w:lineRule="auto"/>
              <w:ind w:left="318" w:hanging="142"/>
              <w:rPr>
                <w:rFonts w:ascii="Calibri" w:hAnsi="Calibri"/>
                <w:bCs/>
                <w:color w:val="000000"/>
                <w:sz w:val="16"/>
                <w:szCs w:val="16"/>
              </w:rPr>
            </w:pPr>
            <w:r w:rsidRPr="000F76F5">
              <w:rPr>
                <w:rFonts w:ascii="Calibri" w:hAnsi="Calibri"/>
                <w:bCs/>
                <w:color w:val="000000"/>
                <w:sz w:val="16"/>
                <w:szCs w:val="16"/>
              </w:rPr>
              <w:t xml:space="preserve">Other (e.g., denosumab), </w:t>
            </w:r>
            <w:proofErr w:type="gramStart"/>
            <w:r w:rsidRPr="000F76F5">
              <w:rPr>
                <w:rFonts w:ascii="Calibri" w:hAnsi="Calibri"/>
                <w:bCs/>
                <w:i/>
                <w:color w:val="000000"/>
                <w:sz w:val="16"/>
                <w:szCs w:val="16"/>
              </w:rPr>
              <w:t>describe</w:t>
            </w:r>
            <w:proofErr w:type="gramEnd"/>
          </w:p>
          <w:p w14:paraId="06446882" w14:textId="77777777" w:rsidR="000F76F5" w:rsidRPr="00AE57EA" w:rsidRDefault="000F76F5" w:rsidP="000F76F5">
            <w:pPr>
              <w:spacing w:after="0" w:line="240" w:lineRule="auto"/>
              <w:rPr>
                <w:rFonts w:ascii="Calibri" w:hAnsi="Calibri"/>
                <w:b/>
                <w:bCs/>
                <w:color w:val="808080" w:themeColor="background1" w:themeShade="80"/>
                <w:sz w:val="16"/>
                <w:szCs w:val="16"/>
              </w:rPr>
            </w:pPr>
            <w:r w:rsidRPr="00AE57EA">
              <w:rPr>
                <w:rFonts w:ascii="Calibri" w:hAnsi="Calibri"/>
                <w:b/>
                <w:bCs/>
                <w:color w:val="808080" w:themeColor="background1" w:themeShade="80"/>
                <w:sz w:val="16"/>
                <w:szCs w:val="16"/>
              </w:rPr>
              <w:t xml:space="preserve">Included in clinical </w:t>
            </w:r>
            <w:proofErr w:type="gramStart"/>
            <w:r w:rsidRPr="00AE57EA">
              <w:rPr>
                <w:rFonts w:ascii="Calibri" w:hAnsi="Calibri"/>
                <w:b/>
                <w:bCs/>
                <w:color w:val="808080" w:themeColor="background1" w:themeShade="80"/>
                <w:sz w:val="16"/>
                <w:szCs w:val="16"/>
              </w:rPr>
              <w:t>trial</w:t>
            </w:r>
            <w:proofErr w:type="gramEnd"/>
          </w:p>
          <w:p w14:paraId="7B2CD80B" w14:textId="7A4D85B6" w:rsidR="002306F8" w:rsidRDefault="002306F8" w:rsidP="00D856F9">
            <w:pPr>
              <w:pStyle w:val="ListParagraph"/>
              <w:numPr>
                <w:ilvl w:val="0"/>
                <w:numId w:val="26"/>
              </w:numPr>
              <w:spacing w:after="0" w:line="240" w:lineRule="auto"/>
              <w:ind w:left="176" w:hanging="142"/>
              <w:rPr>
                <w:rFonts w:ascii="Calibri" w:hAnsi="Calibri"/>
                <w:bCs/>
                <w:color w:val="808080" w:themeColor="background1" w:themeShade="80"/>
                <w:sz w:val="16"/>
                <w:szCs w:val="16"/>
              </w:rPr>
            </w:pPr>
            <w:proofErr w:type="gramStart"/>
            <w:r w:rsidRPr="002306F8">
              <w:rPr>
                <w:rFonts w:ascii="Calibri" w:hAnsi="Calibri"/>
                <w:bCs/>
                <w:color w:val="808080" w:themeColor="background1" w:themeShade="80"/>
                <w:sz w:val="16"/>
                <w:szCs w:val="16"/>
              </w:rPr>
              <w:t>Not  Known</w:t>
            </w:r>
            <w:proofErr w:type="gramEnd"/>
          </w:p>
          <w:p w14:paraId="06446883" w14:textId="3A196462" w:rsidR="000F76F5" w:rsidRPr="00AE57EA" w:rsidRDefault="000F76F5" w:rsidP="00D856F9">
            <w:pPr>
              <w:pStyle w:val="ListParagraph"/>
              <w:numPr>
                <w:ilvl w:val="0"/>
                <w:numId w:val="26"/>
              </w:numPr>
              <w:spacing w:after="0" w:line="240" w:lineRule="auto"/>
              <w:ind w:left="176" w:hanging="142"/>
              <w:rPr>
                <w:rFonts w:ascii="Calibri" w:hAnsi="Calibri"/>
                <w:bCs/>
                <w:color w:val="808080" w:themeColor="background1" w:themeShade="80"/>
                <w:sz w:val="16"/>
                <w:szCs w:val="16"/>
              </w:rPr>
            </w:pPr>
            <w:r w:rsidRPr="00AE57EA">
              <w:rPr>
                <w:rFonts w:ascii="Calibri" w:hAnsi="Calibri"/>
                <w:bCs/>
                <w:color w:val="808080" w:themeColor="background1" w:themeShade="80"/>
                <w:sz w:val="16"/>
                <w:szCs w:val="16"/>
              </w:rPr>
              <w:t>No</w:t>
            </w:r>
          </w:p>
          <w:p w14:paraId="06446885" w14:textId="57E782D1" w:rsidR="00D856F9" w:rsidRPr="002306F8" w:rsidRDefault="000F76F5" w:rsidP="004C3171">
            <w:pPr>
              <w:pStyle w:val="ListParagraph"/>
              <w:numPr>
                <w:ilvl w:val="0"/>
                <w:numId w:val="26"/>
              </w:numPr>
              <w:spacing w:after="100" w:line="240" w:lineRule="auto"/>
              <w:ind w:left="176" w:hanging="142"/>
              <w:rPr>
                <w:rFonts w:ascii="Calibri" w:hAnsi="Calibri"/>
                <w:bCs/>
                <w:color w:val="808080" w:themeColor="background1" w:themeShade="80"/>
                <w:sz w:val="16"/>
                <w:szCs w:val="16"/>
              </w:rPr>
            </w:pPr>
            <w:r w:rsidRPr="00AE57EA">
              <w:rPr>
                <w:rFonts w:ascii="Calibri" w:hAnsi="Calibri"/>
                <w:bCs/>
                <w:color w:val="808080" w:themeColor="background1" w:themeShade="80"/>
                <w:sz w:val="16"/>
                <w:szCs w:val="16"/>
              </w:rPr>
              <w:t xml:space="preserve">Yes, </w:t>
            </w:r>
            <w:r w:rsidRPr="00AE57EA">
              <w:rPr>
                <w:rFonts w:ascii="Calibri" w:hAnsi="Calibri"/>
                <w:bCs/>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06446887" w14:textId="4EE5F30C" w:rsidR="000F76F5" w:rsidRPr="004C3171" w:rsidRDefault="00132F19" w:rsidP="004C3171">
            <w:pPr>
              <w:spacing w:after="100" w:line="240" w:lineRule="auto"/>
              <w:rPr>
                <w:rFonts w:ascii="Calibri" w:hAnsi="Calibri"/>
                <w:color w:val="000000"/>
                <w:sz w:val="16"/>
                <w:szCs w:val="16"/>
              </w:rPr>
            </w:pPr>
            <w:r w:rsidRPr="004C3171">
              <w:rPr>
                <w:sz w:val="16"/>
                <w:szCs w:val="16"/>
              </w:rPr>
              <w:t xml:space="preserve">Information about treatment or other clinical information aids interpretation of the microscopic findings and accurate pathological diagnosis. Pre-operative radiation and/or other therapy may have a profound effect on the morphology of both the cancer and benign tissue. </w:t>
            </w:r>
            <w:r w:rsidRPr="004C3171">
              <w:rPr>
                <w:sz w:val="16"/>
                <w:szCs w:val="16"/>
                <w:lang w:val="en-US"/>
              </w:rPr>
              <w:t xml:space="preserve">Knowledge of such prior therapy may help to interpret changes such as necrosis, vasculature changes, cellular </w:t>
            </w:r>
            <w:proofErr w:type="gramStart"/>
            <w:r w:rsidRPr="004C3171">
              <w:rPr>
                <w:sz w:val="16"/>
                <w:szCs w:val="16"/>
                <w:lang w:val="en-US"/>
              </w:rPr>
              <w:t>atypia</w:t>
            </w:r>
            <w:proofErr w:type="gramEnd"/>
            <w:r w:rsidRPr="004C3171">
              <w:rPr>
                <w:sz w:val="16"/>
                <w:szCs w:val="16"/>
                <w:lang w:val="en-US"/>
              </w:rPr>
              <w:t xml:space="preserve"> and inflammatory cells. </w:t>
            </w:r>
            <w:r w:rsidRPr="004C3171">
              <w:rPr>
                <w:sz w:val="16"/>
                <w:szCs w:val="16"/>
              </w:rPr>
              <w:t xml:space="preserve">For this reason, information about any previous therapy is important for the accurate assessment of bone specimens. Different scoring systems are being </w:t>
            </w:r>
            <w:proofErr w:type="gramStart"/>
            <w:r w:rsidRPr="004C3171">
              <w:rPr>
                <w:sz w:val="16"/>
                <w:szCs w:val="16"/>
              </w:rPr>
              <w:t>used, and</w:t>
            </w:r>
            <w:proofErr w:type="gramEnd"/>
            <w:r w:rsidRPr="004C3171">
              <w:rPr>
                <w:sz w:val="16"/>
                <w:szCs w:val="16"/>
              </w:rPr>
              <w:t xml:space="preserve"> are discussed in </w:t>
            </w:r>
            <w:r w:rsidRPr="004C3171">
              <w:rPr>
                <w:b/>
                <w:sz w:val="16"/>
                <w:szCs w:val="16"/>
              </w:rPr>
              <w:t>RESPONSE TO NEOADJUVANT THERAPY</w:t>
            </w:r>
            <w:r w:rsidRPr="004C3171">
              <w:rPr>
                <w:sz w:val="16"/>
                <w:szCs w:val="16"/>
              </w:rPr>
              <w:t xml:space="preserve">. Moreover, the use of denosumab in giant cell tumour of bone induces bone formation, and disappearance of the giant cells, therefore, this information is crucial. Also, previous embolization may cause areas of necrosis. In addition, many novel therapies, such as tyrosine kinase inhibitors and immunotherapy, may cause histological effects when used in a neoadjuvant setting, and need to be fully described. </w:t>
            </w:r>
          </w:p>
        </w:tc>
        <w:tc>
          <w:tcPr>
            <w:tcW w:w="1701" w:type="dxa"/>
            <w:tcBorders>
              <w:top w:val="nil"/>
              <w:left w:val="nil"/>
              <w:bottom w:val="single" w:sz="4" w:space="0" w:color="auto"/>
              <w:right w:val="single" w:sz="4" w:space="0" w:color="auto"/>
            </w:tcBorders>
            <w:shd w:val="clear" w:color="auto" w:fill="auto"/>
          </w:tcPr>
          <w:p w14:paraId="06446888" w14:textId="77777777" w:rsidR="000F76F5" w:rsidRPr="00283652" w:rsidRDefault="000F76F5" w:rsidP="0048230B">
            <w:pPr>
              <w:rPr>
                <w:rFonts w:ascii="Calibri" w:hAnsi="Calibri"/>
                <w:color w:val="000000"/>
                <w:sz w:val="18"/>
                <w:szCs w:val="18"/>
                <w:vertAlign w:val="superscript"/>
              </w:rPr>
            </w:pPr>
          </w:p>
        </w:tc>
      </w:tr>
      <w:tr w:rsidR="00594B08" w14:paraId="06446891" w14:textId="77777777" w:rsidTr="00683394">
        <w:trPr>
          <w:cantSplit/>
          <w:trHeight w:val="373"/>
        </w:trPr>
        <w:tc>
          <w:tcPr>
            <w:tcW w:w="866" w:type="dxa"/>
            <w:tcBorders>
              <w:top w:val="nil"/>
              <w:left w:val="single" w:sz="4" w:space="0" w:color="auto"/>
              <w:bottom w:val="single" w:sz="4" w:space="0" w:color="auto"/>
              <w:right w:val="single" w:sz="4" w:space="0" w:color="auto"/>
            </w:tcBorders>
            <w:shd w:val="clear" w:color="000000" w:fill="EEECE1"/>
          </w:tcPr>
          <w:p w14:paraId="0644688A" w14:textId="77777777" w:rsidR="00C348C3" w:rsidRPr="00CC5E7C" w:rsidRDefault="008C57F7" w:rsidP="008C57F7">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644688B" w14:textId="77777777" w:rsidR="00283652" w:rsidRPr="00EB7C81" w:rsidRDefault="00EB7C81" w:rsidP="00EB7C81">
            <w:pPr>
              <w:spacing w:after="0"/>
              <w:rPr>
                <w:rFonts w:ascii="Calibri" w:hAnsi="Calibri"/>
                <w:bCs/>
                <w:color w:val="000000"/>
                <w:sz w:val="16"/>
                <w:szCs w:val="16"/>
              </w:rPr>
            </w:pPr>
            <w:r w:rsidRPr="00EB7C81">
              <w:rPr>
                <w:rFonts w:ascii="Calibri" w:hAnsi="Calibri"/>
                <w:bCs/>
                <w:color w:val="000000"/>
                <w:sz w:val="16"/>
                <w:szCs w:val="16"/>
              </w:rPr>
              <w:t>IMAGING FINDINGS</w:t>
            </w:r>
          </w:p>
        </w:tc>
        <w:tc>
          <w:tcPr>
            <w:tcW w:w="2835" w:type="dxa"/>
            <w:tcBorders>
              <w:top w:val="nil"/>
              <w:left w:val="nil"/>
              <w:bottom w:val="single" w:sz="4" w:space="0" w:color="auto"/>
              <w:right w:val="single" w:sz="4" w:space="0" w:color="auto"/>
            </w:tcBorders>
            <w:shd w:val="clear" w:color="auto" w:fill="auto"/>
          </w:tcPr>
          <w:p w14:paraId="0644688C" w14:textId="3581A3F7" w:rsidR="00BD7708" w:rsidRDefault="003A346B" w:rsidP="00BD7708">
            <w:pPr>
              <w:pStyle w:val="ListParagraph"/>
              <w:numPr>
                <w:ilvl w:val="0"/>
                <w:numId w:val="4"/>
              </w:numPr>
              <w:spacing w:after="0" w:line="240" w:lineRule="auto"/>
              <w:ind w:left="176" w:hanging="142"/>
              <w:rPr>
                <w:rFonts w:ascii="Calibri" w:hAnsi="Calibri"/>
                <w:color w:val="000000"/>
                <w:sz w:val="16"/>
                <w:szCs w:val="16"/>
              </w:rPr>
            </w:pPr>
            <w:r w:rsidRPr="003A346B">
              <w:rPr>
                <w:rFonts w:ascii="Calibri" w:hAnsi="Calibri"/>
                <w:color w:val="000000"/>
                <w:sz w:val="16"/>
                <w:szCs w:val="16"/>
              </w:rPr>
              <w:t xml:space="preserve">Information not </w:t>
            </w:r>
            <w:proofErr w:type="gramStart"/>
            <w:r w:rsidR="00683394">
              <w:rPr>
                <w:rFonts w:ascii="Calibri" w:hAnsi="Calibri"/>
                <w:color w:val="000000"/>
                <w:sz w:val="16"/>
                <w:szCs w:val="16"/>
              </w:rPr>
              <w:t>provided</w:t>
            </w:r>
            <w:proofErr w:type="gramEnd"/>
          </w:p>
          <w:p w14:paraId="0644688D" w14:textId="77777777" w:rsidR="00EB7C81" w:rsidRDefault="00683394" w:rsidP="00EB7C81">
            <w:pPr>
              <w:pStyle w:val="ListParagraph"/>
              <w:numPr>
                <w:ilvl w:val="0"/>
                <w:numId w:val="4"/>
              </w:numPr>
              <w:spacing w:after="0" w:line="240" w:lineRule="auto"/>
              <w:ind w:left="176" w:hanging="142"/>
              <w:rPr>
                <w:rFonts w:ascii="Calibri" w:hAnsi="Calibri"/>
                <w:color w:val="000000"/>
                <w:sz w:val="16"/>
                <w:szCs w:val="16"/>
              </w:rPr>
            </w:pPr>
            <w:r>
              <w:rPr>
                <w:rFonts w:ascii="Calibri" w:hAnsi="Calibri"/>
                <w:color w:val="000000"/>
                <w:sz w:val="16"/>
                <w:szCs w:val="16"/>
              </w:rPr>
              <w:t xml:space="preserve">Provided, </w:t>
            </w:r>
            <w:proofErr w:type="gramStart"/>
            <w:r w:rsidRPr="00683394">
              <w:rPr>
                <w:rFonts w:ascii="Calibri" w:hAnsi="Calibri"/>
                <w:i/>
                <w:color w:val="000000"/>
                <w:sz w:val="16"/>
                <w:szCs w:val="16"/>
              </w:rPr>
              <w:t>describe</w:t>
            </w:r>
            <w:proofErr w:type="gramEnd"/>
            <w:r w:rsidR="00EB7C81" w:rsidRPr="00683394">
              <w:rPr>
                <w:rFonts w:ascii="Calibri" w:hAnsi="Calibri"/>
                <w:i/>
                <w:color w:val="000000"/>
                <w:sz w:val="16"/>
                <w:szCs w:val="16"/>
              </w:rPr>
              <w:t xml:space="preserve"> </w:t>
            </w:r>
          </w:p>
          <w:p w14:paraId="0644688E" w14:textId="77777777" w:rsidR="00FE09D5" w:rsidRPr="00683394" w:rsidRDefault="00FE09D5" w:rsidP="00683394">
            <w:pPr>
              <w:spacing w:after="0" w:line="240" w:lineRule="auto"/>
              <w:rPr>
                <w:rFonts w:ascii="Calibri" w:hAnsi="Calibri"/>
                <w:color w:val="000000"/>
                <w:sz w:val="16"/>
                <w:szCs w:val="16"/>
              </w:rPr>
            </w:pPr>
          </w:p>
        </w:tc>
        <w:tc>
          <w:tcPr>
            <w:tcW w:w="8222" w:type="dxa"/>
            <w:tcBorders>
              <w:top w:val="nil"/>
              <w:left w:val="nil"/>
              <w:bottom w:val="single" w:sz="4" w:space="0" w:color="auto"/>
              <w:right w:val="single" w:sz="4" w:space="0" w:color="auto"/>
            </w:tcBorders>
            <w:shd w:val="clear" w:color="auto" w:fill="auto"/>
          </w:tcPr>
          <w:p w14:paraId="0644688F" w14:textId="08884BFE" w:rsidR="00647E9B" w:rsidRPr="008F2C5B" w:rsidRDefault="008F2C5B" w:rsidP="008F2C5B">
            <w:pPr>
              <w:spacing w:after="100" w:line="240" w:lineRule="auto"/>
              <w:rPr>
                <w:sz w:val="16"/>
                <w:szCs w:val="16"/>
              </w:rPr>
            </w:pPr>
            <w:r w:rsidRPr="008F2C5B">
              <w:rPr>
                <w:sz w:val="16"/>
                <w:szCs w:val="16"/>
              </w:rPr>
              <w:t xml:space="preserve">The correlation between the histology and imaging findings is critical in the diagnosis of bone tumours. For instance, aggressive features identified radiographically (permeative/moth-eaten growth, cortical destruction, soft tissue extension, periosteal reaction) should be mentioned here, as well as multifocality, evidence of matrix deposition, presence of fluid-fluid levels etc. It is important for the pathologist to be aware of the radiological differential diagnosis, and to be aware of previous radiological findings, if applicable. The presence of a pathologic fracture may influence the histological evaluation and should be documented. Certain bone tumours (cartilaginous tumour, vascular tumours) tend to occur multifocally, and skip metastases can be present. This is important knowledge for the pathologist when working up the resection specimen. Finally, in the case of neoadjuvant therapy, the radiological response evaluation should be recorded. </w:t>
            </w:r>
          </w:p>
        </w:tc>
        <w:tc>
          <w:tcPr>
            <w:tcW w:w="1701" w:type="dxa"/>
            <w:tcBorders>
              <w:top w:val="nil"/>
              <w:left w:val="nil"/>
              <w:bottom w:val="single" w:sz="4" w:space="0" w:color="auto"/>
              <w:right w:val="single" w:sz="4" w:space="0" w:color="auto"/>
            </w:tcBorders>
            <w:shd w:val="clear" w:color="auto" w:fill="auto"/>
          </w:tcPr>
          <w:p w14:paraId="06446890" w14:textId="77777777" w:rsidR="00594B08" w:rsidRPr="00B411AB" w:rsidRDefault="00283652" w:rsidP="0048230B">
            <w:pPr>
              <w:rPr>
                <w:rFonts w:ascii="Calibri" w:hAnsi="Calibri"/>
                <w:color w:val="000000"/>
                <w:sz w:val="16"/>
                <w:szCs w:val="16"/>
              </w:rPr>
            </w:pPr>
            <w:r w:rsidRPr="00283652">
              <w:rPr>
                <w:rFonts w:ascii="Calibri" w:hAnsi="Calibri"/>
                <w:color w:val="000000"/>
                <w:sz w:val="18"/>
                <w:szCs w:val="18"/>
                <w:vertAlign w:val="superscript"/>
              </w:rPr>
              <w:t xml:space="preserve"> </w:t>
            </w:r>
          </w:p>
        </w:tc>
      </w:tr>
      <w:tr w:rsidR="00184056" w:rsidRPr="00CC5E7C" w14:paraId="0644689C" w14:textId="77777777" w:rsidTr="0044403D">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06446892"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559" w:type="dxa"/>
            <w:tcBorders>
              <w:top w:val="nil"/>
              <w:left w:val="nil"/>
              <w:bottom w:val="single" w:sz="4" w:space="0" w:color="auto"/>
              <w:right w:val="single" w:sz="4" w:space="0" w:color="auto"/>
            </w:tcBorders>
            <w:shd w:val="clear" w:color="000000" w:fill="EEECE1"/>
          </w:tcPr>
          <w:p w14:paraId="06446893" w14:textId="77777777" w:rsidR="00184056" w:rsidRPr="000C27B1" w:rsidRDefault="00EF5233" w:rsidP="001C4471">
            <w:pPr>
              <w:spacing w:line="240" w:lineRule="auto"/>
              <w:rPr>
                <w:rFonts w:ascii="Calibri" w:hAnsi="Calibri"/>
                <w:bCs/>
                <w:color w:val="000000"/>
                <w:sz w:val="16"/>
                <w:szCs w:val="16"/>
              </w:rPr>
            </w:pPr>
            <w:r w:rsidRPr="001C3F53">
              <w:rPr>
                <w:rFonts w:ascii="Calibri" w:hAnsi="Calibri"/>
                <w:bCs/>
                <w:color w:val="000000"/>
                <w:sz w:val="16"/>
                <w:szCs w:val="16"/>
              </w:rPr>
              <w:t>OPERATIVE PROCEDURE</w:t>
            </w:r>
          </w:p>
        </w:tc>
        <w:tc>
          <w:tcPr>
            <w:tcW w:w="2835" w:type="dxa"/>
            <w:tcBorders>
              <w:top w:val="nil"/>
              <w:left w:val="nil"/>
              <w:bottom w:val="single" w:sz="4" w:space="0" w:color="auto"/>
              <w:right w:val="single" w:sz="4" w:space="0" w:color="auto"/>
            </w:tcBorders>
            <w:shd w:val="clear" w:color="auto" w:fill="auto"/>
          </w:tcPr>
          <w:p w14:paraId="06446894" w14:textId="77777777" w:rsidR="001C3F53" w:rsidRDefault="001C3F53" w:rsidP="00154A1E">
            <w:pPr>
              <w:pStyle w:val="Pa9"/>
              <w:numPr>
                <w:ilvl w:val="0"/>
                <w:numId w:val="6"/>
              </w:numPr>
              <w:ind w:left="176" w:hanging="142"/>
              <w:rPr>
                <w:rStyle w:val="A3"/>
                <w:rFonts w:asciiTheme="minorHAnsi" w:hAnsiTheme="minorHAnsi"/>
              </w:rPr>
            </w:pPr>
            <w:r w:rsidRPr="001C3F53">
              <w:rPr>
                <w:rStyle w:val="A3"/>
                <w:rFonts w:asciiTheme="minorHAnsi" w:hAnsiTheme="minorHAnsi"/>
              </w:rPr>
              <w:t>Not specified</w:t>
            </w:r>
          </w:p>
          <w:p w14:paraId="06446895" w14:textId="77777777" w:rsidR="00154A1E" w:rsidRPr="00154A1E" w:rsidRDefault="00154A1E" w:rsidP="00154A1E">
            <w:pPr>
              <w:pStyle w:val="ListParagraph"/>
              <w:numPr>
                <w:ilvl w:val="0"/>
                <w:numId w:val="8"/>
              </w:numPr>
              <w:spacing w:after="0" w:line="240" w:lineRule="auto"/>
              <w:ind w:left="176" w:hanging="142"/>
              <w:rPr>
                <w:rFonts w:ascii="Calibri" w:hAnsi="Calibri"/>
                <w:bCs/>
                <w:sz w:val="16"/>
                <w:szCs w:val="16"/>
              </w:rPr>
            </w:pPr>
            <w:r w:rsidRPr="00154A1E">
              <w:rPr>
                <w:rFonts w:ascii="Calibri" w:hAnsi="Calibri"/>
                <w:bCs/>
                <w:sz w:val="16"/>
                <w:szCs w:val="16"/>
              </w:rPr>
              <w:t>En bloc resection</w:t>
            </w:r>
          </w:p>
          <w:p w14:paraId="06446896" w14:textId="77777777" w:rsidR="00154A1E" w:rsidRPr="00154A1E" w:rsidRDefault="00154A1E" w:rsidP="00154A1E">
            <w:pPr>
              <w:pStyle w:val="ListParagraph"/>
              <w:numPr>
                <w:ilvl w:val="0"/>
                <w:numId w:val="8"/>
              </w:numPr>
              <w:spacing w:after="0" w:line="240" w:lineRule="auto"/>
              <w:ind w:left="176" w:hanging="142"/>
              <w:rPr>
                <w:rFonts w:ascii="Calibri" w:hAnsi="Calibri"/>
                <w:bCs/>
                <w:sz w:val="16"/>
                <w:szCs w:val="16"/>
              </w:rPr>
            </w:pPr>
            <w:r w:rsidRPr="00154A1E">
              <w:rPr>
                <w:rFonts w:ascii="Calibri" w:hAnsi="Calibri"/>
                <w:bCs/>
                <w:sz w:val="16"/>
                <w:szCs w:val="16"/>
              </w:rPr>
              <w:t>Amputation</w:t>
            </w:r>
          </w:p>
          <w:p w14:paraId="06446897" w14:textId="77777777" w:rsidR="001C3F53" w:rsidRPr="00214993" w:rsidRDefault="001C3F53" w:rsidP="00154A1E">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Curettage</w:t>
            </w:r>
          </w:p>
          <w:p w14:paraId="06446898" w14:textId="77777777" w:rsidR="00184056" w:rsidRPr="00154A1E" w:rsidRDefault="001C3F53" w:rsidP="00152879">
            <w:pPr>
              <w:pStyle w:val="ListParagraph"/>
              <w:numPr>
                <w:ilvl w:val="0"/>
                <w:numId w:val="8"/>
              </w:numPr>
              <w:spacing w:after="80" w:line="240" w:lineRule="auto"/>
              <w:ind w:left="176" w:hanging="142"/>
              <w:rPr>
                <w:rFonts w:ascii="Calibri" w:hAnsi="Calibri"/>
                <w:bCs/>
                <w:sz w:val="16"/>
                <w:szCs w:val="16"/>
              </w:rPr>
            </w:pPr>
            <w:r w:rsidRPr="00214993">
              <w:rPr>
                <w:rFonts w:ascii="Calibri" w:hAnsi="Calibri"/>
                <w:bCs/>
                <w:sz w:val="16"/>
                <w:szCs w:val="16"/>
              </w:rPr>
              <w:t>Other</w:t>
            </w:r>
            <w:r w:rsidR="00154A1E" w:rsidRPr="00154A1E">
              <w:rPr>
                <w:rFonts w:ascii="Calibri" w:hAnsi="Calibri"/>
                <w:bCs/>
                <w:sz w:val="16"/>
                <w:szCs w:val="16"/>
              </w:rPr>
              <w:t xml:space="preserve"> (e.g., </w:t>
            </w:r>
            <w:proofErr w:type="spellStart"/>
            <w:r w:rsidR="00154A1E" w:rsidRPr="00154A1E">
              <w:rPr>
                <w:rFonts w:ascii="Calibri" w:hAnsi="Calibri"/>
                <w:bCs/>
                <w:sz w:val="16"/>
                <w:szCs w:val="16"/>
              </w:rPr>
              <w:t>metastasectomy</w:t>
            </w:r>
            <w:proofErr w:type="spellEnd"/>
            <w:r w:rsidR="00154A1E" w:rsidRPr="00154A1E">
              <w:rPr>
                <w:rFonts w:ascii="Calibri" w:hAnsi="Calibri"/>
                <w:bCs/>
                <w:sz w:val="16"/>
                <w:szCs w:val="16"/>
              </w:rPr>
              <w:t>, lymph node dissection)</w:t>
            </w:r>
            <w:r w:rsidR="00BD7708" w:rsidRPr="00154A1E">
              <w:rPr>
                <w:rFonts w:ascii="Calibri" w:hAnsi="Calibri"/>
                <w:bCs/>
                <w:sz w:val="16"/>
                <w:szCs w:val="16"/>
              </w:rPr>
              <w:t xml:space="preserve">, </w:t>
            </w:r>
            <w:r w:rsidR="00BD7708" w:rsidRPr="00154A1E">
              <w:rPr>
                <w:rFonts w:ascii="Calibri" w:hAnsi="Calibri"/>
                <w:bCs/>
                <w:i/>
                <w:sz w:val="16"/>
                <w:szCs w:val="16"/>
              </w:rPr>
              <w:t>specify</w:t>
            </w:r>
          </w:p>
        </w:tc>
        <w:tc>
          <w:tcPr>
            <w:tcW w:w="8222" w:type="dxa"/>
            <w:tcBorders>
              <w:top w:val="nil"/>
              <w:left w:val="nil"/>
              <w:bottom w:val="single" w:sz="4" w:space="0" w:color="auto"/>
              <w:right w:val="single" w:sz="4" w:space="0" w:color="auto"/>
            </w:tcBorders>
            <w:shd w:val="clear" w:color="auto" w:fill="auto"/>
          </w:tcPr>
          <w:p w14:paraId="0644689A" w14:textId="4A5A8265" w:rsidR="00184056" w:rsidRPr="00445E9A" w:rsidRDefault="00445E9A" w:rsidP="00445E9A">
            <w:pPr>
              <w:spacing w:after="100" w:line="240" w:lineRule="auto"/>
              <w:rPr>
                <w:sz w:val="16"/>
                <w:szCs w:val="16"/>
              </w:rPr>
            </w:pPr>
            <w:r w:rsidRPr="00445E9A">
              <w:rPr>
                <w:sz w:val="16"/>
                <w:szCs w:val="16"/>
              </w:rPr>
              <w:t xml:space="preserve">This element includes the type and intent of the operative procedure, independent of the final margin assessment by the pathologist. On the rare occasion that lymph nodes are included with the specimen, these should be listed under ‘other’. </w:t>
            </w:r>
            <w:proofErr w:type="spellStart"/>
            <w:r w:rsidRPr="00445E9A">
              <w:rPr>
                <w:sz w:val="16"/>
                <w:szCs w:val="16"/>
              </w:rPr>
              <w:t>Metastasectomy</w:t>
            </w:r>
            <w:proofErr w:type="spellEnd"/>
            <w:r w:rsidRPr="00445E9A">
              <w:rPr>
                <w:sz w:val="16"/>
                <w:szCs w:val="16"/>
              </w:rPr>
              <w:t xml:space="preserve"> specimens can also be listed under ‘other’.</w:t>
            </w:r>
          </w:p>
        </w:tc>
        <w:tc>
          <w:tcPr>
            <w:tcW w:w="1701" w:type="dxa"/>
            <w:tcBorders>
              <w:top w:val="nil"/>
              <w:left w:val="nil"/>
              <w:bottom w:val="single" w:sz="4" w:space="0" w:color="auto"/>
              <w:right w:val="single" w:sz="4" w:space="0" w:color="auto"/>
            </w:tcBorders>
            <w:shd w:val="clear" w:color="auto" w:fill="auto"/>
          </w:tcPr>
          <w:p w14:paraId="0644689B" w14:textId="77777777" w:rsidR="00184056" w:rsidRPr="00BD7708" w:rsidRDefault="00184056" w:rsidP="003D6838">
            <w:pPr>
              <w:spacing w:after="0"/>
              <w:rPr>
                <w:rFonts w:ascii="Calibri" w:hAnsi="Calibri"/>
                <w:color w:val="000000"/>
                <w:sz w:val="16"/>
                <w:szCs w:val="16"/>
              </w:rPr>
            </w:pPr>
          </w:p>
        </w:tc>
      </w:tr>
      <w:tr w:rsidR="00796A6D" w:rsidRPr="00CC5E7C" w14:paraId="064468A9" w14:textId="77777777" w:rsidTr="005262FC">
        <w:trPr>
          <w:trHeight w:val="1092"/>
        </w:trPr>
        <w:tc>
          <w:tcPr>
            <w:tcW w:w="866" w:type="dxa"/>
            <w:tcBorders>
              <w:top w:val="nil"/>
              <w:left w:val="single" w:sz="4" w:space="0" w:color="auto"/>
              <w:bottom w:val="single" w:sz="4" w:space="0" w:color="auto"/>
              <w:right w:val="single" w:sz="4" w:space="0" w:color="auto"/>
            </w:tcBorders>
            <w:shd w:val="clear" w:color="000000" w:fill="EEECE1"/>
          </w:tcPr>
          <w:p w14:paraId="0644689D" w14:textId="77777777" w:rsidR="00796A6D" w:rsidRDefault="00EC1E3C" w:rsidP="008916C4">
            <w:pPr>
              <w:spacing w:after="0"/>
              <w:rPr>
                <w:rFonts w:ascii="Calibri" w:hAnsi="Calibri"/>
                <w:color w:val="000000"/>
                <w:sz w:val="16"/>
                <w:szCs w:val="16"/>
              </w:rPr>
            </w:pPr>
            <w:r>
              <w:rPr>
                <w:rFonts w:ascii="Calibri" w:hAnsi="Calibri"/>
                <w:color w:val="000000"/>
                <w:sz w:val="16"/>
                <w:szCs w:val="16"/>
              </w:rPr>
              <w:t>C</w:t>
            </w:r>
            <w:r w:rsidR="00BA6123">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0644689E" w14:textId="77777777" w:rsidR="00796A6D" w:rsidRPr="00EC1E3C" w:rsidRDefault="00EC1E3C" w:rsidP="00242502">
            <w:pPr>
              <w:spacing w:line="360" w:lineRule="auto"/>
              <w:rPr>
                <w:rFonts w:ascii="Calibri" w:hAnsi="Calibri"/>
                <w:bCs/>
                <w:sz w:val="16"/>
                <w:szCs w:val="16"/>
              </w:rPr>
            </w:pPr>
            <w:r w:rsidRPr="00EC1E3C">
              <w:rPr>
                <w:rFonts w:ascii="Calibri" w:hAnsi="Calibri"/>
                <w:bCs/>
                <w:sz w:val="16"/>
                <w:szCs w:val="16"/>
              </w:rPr>
              <w:t>ANATOMICAL SITE</w:t>
            </w:r>
          </w:p>
        </w:tc>
        <w:tc>
          <w:tcPr>
            <w:tcW w:w="2835" w:type="dxa"/>
            <w:tcBorders>
              <w:top w:val="nil"/>
              <w:left w:val="nil"/>
              <w:bottom w:val="single" w:sz="4" w:space="0" w:color="auto"/>
              <w:right w:val="single" w:sz="4" w:space="0" w:color="auto"/>
            </w:tcBorders>
            <w:shd w:val="clear" w:color="auto" w:fill="auto"/>
          </w:tcPr>
          <w:p w14:paraId="0644689F" w14:textId="77777777" w:rsidR="00EC1E3C" w:rsidRPr="00EC1E3C" w:rsidRDefault="00EC1E3C" w:rsidP="00EC1E3C">
            <w:pPr>
              <w:pStyle w:val="ListParagraph"/>
              <w:numPr>
                <w:ilvl w:val="0"/>
                <w:numId w:val="16"/>
              </w:numPr>
              <w:spacing w:after="0" w:line="240" w:lineRule="auto"/>
              <w:ind w:left="176" w:hanging="142"/>
              <w:rPr>
                <w:rFonts w:ascii="Calibri" w:hAnsi="Calibri"/>
                <w:sz w:val="16"/>
                <w:szCs w:val="16"/>
              </w:rPr>
            </w:pPr>
            <w:r w:rsidRPr="00EC1E3C">
              <w:rPr>
                <w:rFonts w:ascii="Calibri" w:hAnsi="Calibri"/>
                <w:sz w:val="16"/>
                <w:szCs w:val="16"/>
              </w:rPr>
              <w:t xml:space="preserve">Bone, not </w:t>
            </w:r>
            <w:proofErr w:type="gramStart"/>
            <w:r w:rsidRPr="00EC1E3C">
              <w:rPr>
                <w:rFonts w:ascii="Calibri" w:hAnsi="Calibri"/>
                <w:sz w:val="16"/>
                <w:szCs w:val="16"/>
              </w:rPr>
              <w:t>specified</w:t>
            </w:r>
            <w:proofErr w:type="gramEnd"/>
          </w:p>
          <w:p w14:paraId="064468A0" w14:textId="77777777" w:rsidR="00EC1E3C" w:rsidRPr="00EC1E3C" w:rsidRDefault="00EC1E3C" w:rsidP="00EC1E3C">
            <w:pPr>
              <w:pStyle w:val="ListParagraph"/>
              <w:numPr>
                <w:ilvl w:val="0"/>
                <w:numId w:val="16"/>
              </w:numPr>
              <w:spacing w:after="0" w:line="240" w:lineRule="auto"/>
              <w:ind w:left="176" w:hanging="142"/>
              <w:rPr>
                <w:rFonts w:ascii="Calibri" w:hAnsi="Calibri"/>
                <w:i/>
                <w:iCs/>
                <w:sz w:val="16"/>
                <w:szCs w:val="16"/>
              </w:rPr>
            </w:pPr>
            <w:r w:rsidRPr="00EC1E3C">
              <w:rPr>
                <w:rFonts w:ascii="Calibri" w:hAnsi="Calibri"/>
                <w:sz w:val="16"/>
                <w:szCs w:val="16"/>
              </w:rPr>
              <w:t xml:space="preserve">Bone, </w:t>
            </w:r>
            <w:proofErr w:type="gramStart"/>
            <w:r w:rsidRPr="00EC1E3C">
              <w:rPr>
                <w:rFonts w:ascii="Calibri" w:hAnsi="Calibri"/>
                <w:i/>
                <w:iCs/>
                <w:sz w:val="16"/>
                <w:szCs w:val="16"/>
              </w:rPr>
              <w:t>specify</w:t>
            </w:r>
            <w:proofErr w:type="gramEnd"/>
          </w:p>
          <w:p w14:paraId="064468A1" w14:textId="77777777" w:rsidR="00EC1E3C" w:rsidRPr="00EC1E3C" w:rsidRDefault="00EC1E3C" w:rsidP="00EC1E3C">
            <w:pPr>
              <w:pStyle w:val="ListParagraph"/>
              <w:numPr>
                <w:ilvl w:val="0"/>
                <w:numId w:val="16"/>
              </w:numPr>
              <w:spacing w:after="0" w:line="240" w:lineRule="auto"/>
              <w:ind w:left="176" w:hanging="142"/>
              <w:rPr>
                <w:rFonts w:ascii="Calibri" w:hAnsi="Calibri"/>
                <w:i/>
                <w:iCs/>
                <w:sz w:val="16"/>
                <w:szCs w:val="16"/>
              </w:rPr>
            </w:pPr>
            <w:r w:rsidRPr="00EC1E3C">
              <w:rPr>
                <w:rFonts w:ascii="Calibri" w:hAnsi="Calibri"/>
                <w:iCs/>
                <w:sz w:val="16"/>
                <w:szCs w:val="16"/>
              </w:rPr>
              <w:t xml:space="preserve">Other, </w:t>
            </w:r>
            <w:r w:rsidRPr="00EC1E3C">
              <w:rPr>
                <w:rFonts w:ascii="Calibri" w:hAnsi="Calibri"/>
                <w:i/>
                <w:iCs/>
                <w:sz w:val="16"/>
                <w:szCs w:val="16"/>
              </w:rPr>
              <w:t>specify</w:t>
            </w:r>
          </w:p>
        </w:tc>
        <w:tc>
          <w:tcPr>
            <w:tcW w:w="8222" w:type="dxa"/>
            <w:tcBorders>
              <w:top w:val="nil"/>
              <w:left w:val="nil"/>
              <w:bottom w:val="single" w:sz="4" w:space="0" w:color="auto"/>
              <w:right w:val="single" w:sz="4" w:space="0" w:color="auto"/>
            </w:tcBorders>
            <w:shd w:val="clear" w:color="auto" w:fill="auto"/>
          </w:tcPr>
          <w:p w14:paraId="26E21E4F" w14:textId="77777777" w:rsidR="005262FC" w:rsidRPr="005262FC" w:rsidRDefault="005262FC" w:rsidP="005262FC">
            <w:pPr>
              <w:spacing w:line="240" w:lineRule="auto"/>
              <w:rPr>
                <w:sz w:val="16"/>
                <w:szCs w:val="16"/>
              </w:rPr>
            </w:pPr>
            <w:r w:rsidRPr="005262FC">
              <w:rPr>
                <w:sz w:val="16"/>
                <w:szCs w:val="16"/>
              </w:rPr>
              <w:t xml:space="preserve">Recording anatomical site of the tumour is important as certain bone tumours </w:t>
            </w:r>
            <w:proofErr w:type="gramStart"/>
            <w:r w:rsidRPr="005262FC">
              <w:rPr>
                <w:sz w:val="16"/>
                <w:szCs w:val="16"/>
              </w:rPr>
              <w:t>have a preference for</w:t>
            </w:r>
            <w:proofErr w:type="gramEnd"/>
            <w:r w:rsidRPr="005262FC">
              <w:rPr>
                <w:sz w:val="16"/>
                <w:szCs w:val="16"/>
              </w:rPr>
              <w:t xml:space="preserve"> specific bones and do not occur in others, and there is a strong association between site and outcome. The latter is especially true for cartilaginous tumours, and as a consequence in the World Health Organization (WHO) Classification of Tumours, Soft Tissue and Bone Tumours, 5</w:t>
            </w:r>
            <w:r w:rsidRPr="005262FC">
              <w:rPr>
                <w:sz w:val="16"/>
                <w:szCs w:val="16"/>
                <w:vertAlign w:val="superscript"/>
              </w:rPr>
              <w:t>th</w:t>
            </w:r>
            <w:r w:rsidRPr="005262FC">
              <w:rPr>
                <w:sz w:val="16"/>
                <w:szCs w:val="16"/>
              </w:rPr>
              <w:t xml:space="preserve"> edition, 2020,</w:t>
            </w:r>
            <w:r w:rsidRPr="005262FC">
              <w:rPr>
                <w:sz w:val="16"/>
                <w:szCs w:val="16"/>
              </w:rPr>
              <w:fldChar w:fldCharType="begin"/>
            </w:r>
            <w:r w:rsidRPr="005262FC">
              <w:rPr>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5262FC">
              <w:rPr>
                <w:sz w:val="16"/>
                <w:szCs w:val="16"/>
              </w:rPr>
              <w:fldChar w:fldCharType="separate"/>
            </w:r>
            <w:r w:rsidRPr="005262FC">
              <w:rPr>
                <w:noProof/>
                <w:sz w:val="16"/>
                <w:szCs w:val="16"/>
                <w:vertAlign w:val="superscript"/>
              </w:rPr>
              <w:t>1</w:t>
            </w:r>
            <w:r w:rsidRPr="005262FC">
              <w:rPr>
                <w:sz w:val="16"/>
                <w:szCs w:val="16"/>
              </w:rPr>
              <w:fldChar w:fldCharType="end"/>
            </w:r>
            <w:r w:rsidRPr="005262FC">
              <w:rPr>
                <w:sz w:val="16"/>
                <w:szCs w:val="16"/>
              </w:rPr>
              <w:t xml:space="preserve"> a diagnosis of atypical cartilaginous tumours/chondrosarcoma grade 1, depends on whether the tumour is located in the appendicular or the axial skeleton, respectively. In the long and short tubular bones these tumours behave in a locally aggressive manner and do not metastasize, can be treated locally, and should not be classified as having full malignant potential. Therefore, the term ‘atypical cartilaginous tumour’ is used for these cartilaginous tumours in the appendicular skeleton (long and short tubular bones). In contrast, the term chondrosarcoma grade 1 is used for histologically similar tumours of the axial skeleton, including the pelvis, </w:t>
            </w:r>
            <w:proofErr w:type="gramStart"/>
            <w:r w:rsidRPr="005262FC">
              <w:rPr>
                <w:sz w:val="16"/>
                <w:szCs w:val="16"/>
              </w:rPr>
              <w:t>scapula</w:t>
            </w:r>
            <w:proofErr w:type="gramEnd"/>
            <w:r w:rsidRPr="005262FC">
              <w:rPr>
                <w:sz w:val="16"/>
                <w:szCs w:val="16"/>
              </w:rPr>
              <w:t xml:space="preserve"> and skull base (flat bones) – reflecting the poorer clinical outcome and the necessity of more aggressive treatment of these tumours at these sites. Please note that here we consider the scapula and skull base to be part of the axial skeleton. It should be noted that the definition of axial versus appendicular is not universally accepted; while the 2020 WHO Classification</w:t>
            </w:r>
            <w:r w:rsidRPr="005262FC">
              <w:rPr>
                <w:sz w:val="16"/>
                <w:szCs w:val="16"/>
              </w:rPr>
              <w:fldChar w:fldCharType="begin"/>
            </w:r>
            <w:r w:rsidRPr="005262FC">
              <w:rPr>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5262FC">
              <w:rPr>
                <w:sz w:val="16"/>
                <w:szCs w:val="16"/>
              </w:rPr>
              <w:fldChar w:fldCharType="separate"/>
            </w:r>
            <w:r w:rsidRPr="005262FC">
              <w:rPr>
                <w:noProof/>
                <w:sz w:val="16"/>
                <w:szCs w:val="16"/>
                <w:vertAlign w:val="superscript"/>
              </w:rPr>
              <w:t>1</w:t>
            </w:r>
            <w:r w:rsidRPr="005262FC">
              <w:rPr>
                <w:sz w:val="16"/>
                <w:szCs w:val="16"/>
              </w:rPr>
              <w:fldChar w:fldCharType="end"/>
            </w:r>
            <w:r w:rsidRPr="005262FC">
              <w:rPr>
                <w:sz w:val="16"/>
                <w:szCs w:val="16"/>
              </w:rPr>
              <w:t xml:space="preserve"> categorises the scapula, and skull base as part of the axial skeleton, the </w:t>
            </w:r>
            <w:r w:rsidRPr="005262FC">
              <w:rPr>
                <w:rStyle w:val="Emphasis"/>
                <w:rFonts w:cs="Arial"/>
                <w:bCs/>
                <w:sz w:val="16"/>
                <w:szCs w:val="16"/>
                <w:shd w:val="clear" w:color="auto" w:fill="FFFFFF"/>
              </w:rPr>
              <w:t>Union for International Cancer Control</w:t>
            </w:r>
            <w:r w:rsidRPr="005262FC">
              <w:rPr>
                <w:sz w:val="16"/>
                <w:szCs w:val="16"/>
              </w:rPr>
              <w:fldChar w:fldCharType="begin"/>
            </w:r>
            <w:r w:rsidRPr="005262FC">
              <w:rPr>
                <w:sz w:val="16"/>
                <w:szCs w:val="16"/>
              </w:rPr>
              <w:instrText xml:space="preserve"> ADDIN EN.CITE &lt;EndNote&gt;&lt;Cite&gt;&lt;Author&gt;Brierley J&lt;/Author&gt;&lt;Year&gt;2017&lt;/Year&gt;&lt;RecNum&gt;123&lt;/RecNum&gt;&lt;DisplayText&gt;&lt;style face="superscript"&gt;2&lt;/style&gt;&lt;/DisplayText&gt;&lt;record&gt;&lt;rec-number&gt;123&lt;/rec-number&gt;&lt;foreign-keys&gt;&lt;key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5262FC">
              <w:rPr>
                <w:sz w:val="16"/>
                <w:szCs w:val="16"/>
              </w:rPr>
              <w:fldChar w:fldCharType="separate"/>
            </w:r>
            <w:r w:rsidRPr="005262FC">
              <w:rPr>
                <w:noProof/>
                <w:sz w:val="16"/>
                <w:szCs w:val="16"/>
                <w:vertAlign w:val="superscript"/>
              </w:rPr>
              <w:t>2</w:t>
            </w:r>
            <w:r w:rsidRPr="005262FC">
              <w:rPr>
                <w:sz w:val="16"/>
                <w:szCs w:val="16"/>
              </w:rPr>
              <w:fldChar w:fldCharType="end"/>
            </w:r>
            <w:r w:rsidRPr="005262FC">
              <w:rPr>
                <w:sz w:val="16"/>
                <w:szCs w:val="16"/>
              </w:rPr>
              <w:t>/</w:t>
            </w:r>
            <w:r w:rsidRPr="005262FC">
              <w:rPr>
                <w:rFonts w:cs="Arial"/>
                <w:sz w:val="16"/>
                <w:szCs w:val="16"/>
                <w:shd w:val="clear" w:color="auto" w:fill="FFFFFF"/>
              </w:rPr>
              <w:t>American Joint Committee on Cancer</w:t>
            </w:r>
            <w:r w:rsidRPr="005262FC">
              <w:rPr>
                <w:sz w:val="16"/>
                <w:szCs w:val="16"/>
              </w:rPr>
              <w:fldChar w:fldCharType="begin"/>
            </w:r>
            <w:r w:rsidRPr="005262FC">
              <w:rPr>
                <w:sz w:val="16"/>
                <w:szCs w:val="16"/>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5262FC">
              <w:rPr>
                <w:sz w:val="16"/>
                <w:szCs w:val="16"/>
              </w:rPr>
              <w:fldChar w:fldCharType="separate"/>
            </w:r>
            <w:r w:rsidRPr="005262FC">
              <w:rPr>
                <w:noProof/>
                <w:sz w:val="16"/>
                <w:szCs w:val="16"/>
                <w:vertAlign w:val="superscript"/>
              </w:rPr>
              <w:t>3</w:t>
            </w:r>
            <w:r w:rsidRPr="005262FC">
              <w:rPr>
                <w:sz w:val="16"/>
                <w:szCs w:val="16"/>
              </w:rPr>
              <w:fldChar w:fldCharType="end"/>
            </w:r>
            <w:r w:rsidRPr="005262FC">
              <w:rPr>
                <w:sz w:val="16"/>
                <w:szCs w:val="16"/>
              </w:rPr>
              <w:t xml:space="preserve"> TNM 8</w:t>
            </w:r>
            <w:r w:rsidRPr="005262FC">
              <w:rPr>
                <w:sz w:val="16"/>
                <w:szCs w:val="16"/>
                <w:vertAlign w:val="superscript"/>
              </w:rPr>
              <w:t>th</w:t>
            </w:r>
            <w:r w:rsidRPr="005262FC">
              <w:rPr>
                <w:sz w:val="16"/>
                <w:szCs w:val="16"/>
              </w:rPr>
              <w:t xml:space="preserve"> editions include these with appendicular skeleton. </w:t>
            </w:r>
          </w:p>
          <w:p w14:paraId="5949E3DA" w14:textId="77777777" w:rsidR="00D138C7" w:rsidRDefault="00D138C7" w:rsidP="005262FC">
            <w:pPr>
              <w:spacing w:after="0" w:line="240" w:lineRule="auto"/>
              <w:rPr>
                <w:b/>
                <w:bCs/>
                <w:sz w:val="16"/>
                <w:szCs w:val="16"/>
              </w:rPr>
            </w:pPr>
          </w:p>
          <w:p w14:paraId="402F1F9B" w14:textId="77777777" w:rsidR="00D138C7" w:rsidRDefault="00D138C7" w:rsidP="005262FC">
            <w:pPr>
              <w:spacing w:after="0" w:line="240" w:lineRule="auto"/>
              <w:rPr>
                <w:b/>
                <w:bCs/>
                <w:sz w:val="16"/>
                <w:szCs w:val="16"/>
              </w:rPr>
            </w:pPr>
          </w:p>
          <w:p w14:paraId="76ACA084" w14:textId="02B6F705" w:rsidR="005262FC" w:rsidRPr="005262FC" w:rsidRDefault="005262FC" w:rsidP="005262FC">
            <w:pPr>
              <w:spacing w:after="0" w:line="240" w:lineRule="auto"/>
              <w:rPr>
                <w:b/>
                <w:bCs/>
                <w:sz w:val="16"/>
                <w:szCs w:val="16"/>
              </w:rPr>
            </w:pPr>
            <w:r w:rsidRPr="005262FC">
              <w:rPr>
                <w:b/>
                <w:bCs/>
                <w:sz w:val="16"/>
                <w:szCs w:val="16"/>
              </w:rPr>
              <w:lastRenderedPageBreak/>
              <w:t xml:space="preserve">References </w:t>
            </w:r>
          </w:p>
          <w:p w14:paraId="5796F185" w14:textId="77777777" w:rsidR="005262FC" w:rsidRPr="005262FC" w:rsidRDefault="005262FC" w:rsidP="005262FC">
            <w:pPr>
              <w:pStyle w:val="EndNoteBibliography"/>
              <w:spacing w:after="0"/>
              <w:ind w:left="315" w:hanging="315"/>
              <w:rPr>
                <w:sz w:val="16"/>
                <w:szCs w:val="16"/>
              </w:rPr>
            </w:pPr>
            <w:r w:rsidRPr="005262FC">
              <w:rPr>
                <w:rFonts w:cs="Calibri"/>
                <w:sz w:val="16"/>
                <w:szCs w:val="16"/>
              </w:rPr>
              <w:fldChar w:fldCharType="begin"/>
            </w:r>
            <w:r w:rsidRPr="005262FC">
              <w:rPr>
                <w:sz w:val="16"/>
                <w:szCs w:val="16"/>
              </w:rPr>
              <w:instrText xml:space="preserve"> ADDIN EN.REFLIST </w:instrText>
            </w:r>
            <w:r w:rsidRPr="005262FC">
              <w:rPr>
                <w:rFonts w:cs="Calibri"/>
                <w:sz w:val="16"/>
                <w:szCs w:val="16"/>
              </w:rPr>
              <w:fldChar w:fldCharType="separate"/>
            </w:r>
            <w:r w:rsidRPr="005262FC">
              <w:rPr>
                <w:sz w:val="16"/>
                <w:szCs w:val="16"/>
              </w:rPr>
              <w:t>1</w:t>
            </w:r>
            <w:r w:rsidRPr="005262FC">
              <w:rPr>
                <w:sz w:val="16"/>
                <w:szCs w:val="16"/>
              </w:rPr>
              <w:tab/>
            </w:r>
            <w:r w:rsidRPr="005262FC">
              <w:rPr>
                <w:rFonts w:asciiTheme="minorHAnsi" w:hAnsiTheme="minorHAnsi" w:cstheme="minorHAnsi"/>
                <w:sz w:val="16"/>
                <w:szCs w:val="16"/>
                <w:lang w:eastAsia="en-AU"/>
              </w:rPr>
              <w:t>WHO Classification of Tumours Editorial Board</w:t>
            </w:r>
            <w:r w:rsidRPr="005262FC">
              <w:rPr>
                <w:rFonts w:asciiTheme="minorHAnsi" w:hAnsiTheme="minorHAnsi" w:cstheme="minorHAnsi"/>
                <w:sz w:val="16"/>
                <w:szCs w:val="16"/>
              </w:rPr>
              <w:t xml:space="preserve"> (2020). </w:t>
            </w:r>
            <w:r w:rsidRPr="005262FC">
              <w:rPr>
                <w:rFonts w:asciiTheme="minorHAnsi" w:hAnsiTheme="minorHAnsi" w:cstheme="minorHAnsi"/>
                <w:i/>
                <w:sz w:val="16"/>
                <w:szCs w:val="16"/>
              </w:rPr>
              <w:t>Soft Tissue and Bone Tumours. WHO Classification of Tumours, 5th Edition, Volume 3</w:t>
            </w:r>
            <w:r w:rsidRPr="005262FC">
              <w:rPr>
                <w:rFonts w:asciiTheme="minorHAnsi" w:hAnsiTheme="minorHAnsi" w:cstheme="minorHAnsi"/>
                <w:sz w:val="16"/>
                <w:szCs w:val="16"/>
              </w:rPr>
              <w:t>. IARC Publications, Lyo</w:t>
            </w:r>
            <w:r w:rsidRPr="005262FC">
              <w:rPr>
                <w:sz w:val="16"/>
                <w:szCs w:val="16"/>
              </w:rPr>
              <w:t>n.</w:t>
            </w:r>
          </w:p>
          <w:p w14:paraId="5AF0109D" w14:textId="77777777" w:rsidR="005262FC" w:rsidRPr="005262FC" w:rsidRDefault="005262FC" w:rsidP="005262FC">
            <w:pPr>
              <w:pStyle w:val="EndNoteBibliography"/>
              <w:spacing w:after="0"/>
              <w:ind w:left="315" w:hanging="315"/>
              <w:rPr>
                <w:sz w:val="16"/>
                <w:szCs w:val="16"/>
              </w:rPr>
            </w:pPr>
            <w:r w:rsidRPr="005262FC">
              <w:rPr>
                <w:sz w:val="16"/>
                <w:szCs w:val="16"/>
              </w:rPr>
              <w:t>2</w:t>
            </w:r>
            <w:r w:rsidRPr="005262FC">
              <w:rPr>
                <w:sz w:val="16"/>
                <w:szCs w:val="16"/>
              </w:rPr>
              <w:tab/>
              <w:t>Brierley JD, Gospodarowicz MK and Wittekind C (eds) (2016).</w:t>
            </w:r>
            <w:r w:rsidRPr="005262FC">
              <w:rPr>
                <w:i/>
                <w:sz w:val="16"/>
                <w:szCs w:val="16"/>
              </w:rPr>
              <w:t xml:space="preserve"> Union for International Cancer Control. TNM Classification of Malignant Tumours, 8th Edition</w:t>
            </w:r>
            <w:r w:rsidRPr="005262FC">
              <w:rPr>
                <w:sz w:val="16"/>
                <w:szCs w:val="16"/>
              </w:rPr>
              <w:t>, Wiley, USA.</w:t>
            </w:r>
          </w:p>
          <w:p w14:paraId="064468A7" w14:textId="2685090B" w:rsidR="00A80921" w:rsidRPr="005262FC" w:rsidRDefault="005262FC" w:rsidP="005262FC">
            <w:pPr>
              <w:pStyle w:val="EndNoteBibliography"/>
              <w:spacing w:after="100"/>
              <w:ind w:left="315" w:hanging="315"/>
              <w:rPr>
                <w:rFonts w:asciiTheme="minorHAnsi" w:hAnsiTheme="minorHAnsi"/>
                <w:iCs/>
                <w:sz w:val="16"/>
                <w:szCs w:val="16"/>
              </w:rPr>
            </w:pPr>
            <w:r w:rsidRPr="005262FC">
              <w:rPr>
                <w:sz w:val="16"/>
                <w:szCs w:val="16"/>
              </w:rPr>
              <w:t>3</w:t>
            </w:r>
            <w:r w:rsidRPr="005262FC">
              <w:rPr>
                <w:sz w:val="16"/>
                <w:szCs w:val="16"/>
              </w:rPr>
              <w:tab/>
            </w:r>
            <w:r w:rsidRPr="005262FC">
              <w:rPr>
                <w:sz w:val="16"/>
                <w:szCs w:val="16"/>
                <w:lang w:val="en-AU"/>
              </w:rPr>
              <w:t xml:space="preserve">Amin MB, Edge S, Greene FL, Byrd DR, Brookland RK, Washington MK, Gershenwald JE, Compton CC, Hess KR, Sullivan DC, Jessup JM, Brierley JD, Gaspar LE, Schilsky RL, Balch CM, Winchester DP, Asare EA, Madera M, Gress DM and Meyer LR (eds) (2017). </w:t>
            </w:r>
            <w:r w:rsidRPr="005262FC">
              <w:rPr>
                <w:i/>
                <w:sz w:val="16"/>
                <w:szCs w:val="16"/>
                <w:lang w:val="en-AU"/>
              </w:rPr>
              <w:t>AJCC Cancer Staging Manual. 8th ed</w:t>
            </w:r>
            <w:r w:rsidRPr="005262FC">
              <w:rPr>
                <w:sz w:val="16"/>
                <w:szCs w:val="16"/>
                <w:lang w:val="en-AU"/>
              </w:rPr>
              <w:t xml:space="preserve">. Springer, New York. </w:t>
            </w:r>
            <w:r w:rsidRPr="005262FC">
              <w:rPr>
                <w:sz w:val="16"/>
                <w:szCs w:val="16"/>
              </w:rPr>
              <w:fldChar w:fldCharType="end"/>
            </w:r>
            <w:r>
              <w:rPr>
                <w:sz w:val="16"/>
                <w:szCs w:val="16"/>
              </w:rPr>
              <w:t xml:space="preserve"> </w:t>
            </w:r>
          </w:p>
        </w:tc>
        <w:tc>
          <w:tcPr>
            <w:tcW w:w="1701" w:type="dxa"/>
            <w:tcBorders>
              <w:top w:val="nil"/>
              <w:left w:val="nil"/>
              <w:bottom w:val="single" w:sz="4" w:space="0" w:color="auto"/>
              <w:right w:val="single" w:sz="4" w:space="0" w:color="auto"/>
            </w:tcBorders>
            <w:shd w:val="clear" w:color="auto" w:fill="auto"/>
          </w:tcPr>
          <w:p w14:paraId="064468A8" w14:textId="77777777" w:rsidR="00796A6D" w:rsidRPr="003D6838" w:rsidRDefault="00796A6D" w:rsidP="00A506AE">
            <w:pPr>
              <w:spacing w:after="0"/>
              <w:rPr>
                <w:rFonts w:ascii="Calibri" w:hAnsi="Calibri"/>
                <w:i/>
                <w:color w:val="000000"/>
                <w:sz w:val="16"/>
                <w:szCs w:val="16"/>
                <w:vertAlign w:val="superscript"/>
              </w:rPr>
            </w:pPr>
          </w:p>
        </w:tc>
      </w:tr>
      <w:tr w:rsidR="00CC2776" w:rsidRPr="00CC5E7C" w14:paraId="064468C0"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064468AA" w14:textId="77777777" w:rsidR="00CC2776" w:rsidRDefault="00CC2776"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64468AB" w14:textId="77777777" w:rsidR="00CC2776" w:rsidRPr="00FC4085" w:rsidRDefault="00CC2776" w:rsidP="00CC2776">
            <w:pPr>
              <w:rPr>
                <w:rFonts w:ascii="Calibri" w:hAnsi="Calibri"/>
                <w:bCs/>
                <w:color w:val="000000"/>
                <w:sz w:val="16"/>
                <w:szCs w:val="16"/>
              </w:rPr>
            </w:pPr>
            <w:r w:rsidRPr="00CC2776">
              <w:rPr>
                <w:rFonts w:ascii="Calibri" w:hAnsi="Calibri"/>
                <w:bCs/>
                <w:color w:val="000000"/>
                <w:sz w:val="16"/>
                <w:szCs w:val="16"/>
              </w:rPr>
              <w:t xml:space="preserve"> TUMOUR SITE</w:t>
            </w:r>
          </w:p>
        </w:tc>
        <w:tc>
          <w:tcPr>
            <w:tcW w:w="2835" w:type="dxa"/>
            <w:tcBorders>
              <w:top w:val="nil"/>
              <w:left w:val="nil"/>
              <w:bottom w:val="single" w:sz="4" w:space="0" w:color="auto"/>
              <w:right w:val="single" w:sz="4" w:space="0" w:color="auto"/>
            </w:tcBorders>
            <w:shd w:val="clear" w:color="auto" w:fill="auto"/>
          </w:tcPr>
          <w:p w14:paraId="064468AC"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Epiphysis or apophysis</w:t>
            </w:r>
          </w:p>
          <w:p w14:paraId="064468AD"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Metaphysis</w:t>
            </w:r>
          </w:p>
          <w:p w14:paraId="064468AE"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Diaphysis</w:t>
            </w:r>
          </w:p>
          <w:p w14:paraId="064468AF"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Other, </w:t>
            </w:r>
            <w:proofErr w:type="gramStart"/>
            <w:r w:rsidRPr="00214993">
              <w:rPr>
                <w:rFonts w:ascii="Calibri" w:hAnsi="Calibri"/>
                <w:bCs/>
                <w:i/>
                <w:sz w:val="16"/>
                <w:szCs w:val="16"/>
              </w:rPr>
              <w:t>specify</w:t>
            </w:r>
            <w:proofErr w:type="gramEnd"/>
          </w:p>
          <w:p w14:paraId="064468B0"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Not known</w:t>
            </w:r>
          </w:p>
          <w:p w14:paraId="064468B1" w14:textId="77777777" w:rsidR="00CC2776" w:rsidRPr="00FE09D5" w:rsidRDefault="00CC2776" w:rsidP="00CC2776">
            <w:pPr>
              <w:pStyle w:val="ListParagraph"/>
              <w:spacing w:after="0" w:line="240" w:lineRule="auto"/>
              <w:ind w:left="176"/>
              <w:rPr>
                <w:rFonts w:ascii="Calibri" w:hAnsi="Calibri"/>
                <w:bCs/>
                <w:color w:val="000000"/>
                <w:sz w:val="6"/>
                <w:szCs w:val="6"/>
              </w:rPr>
            </w:pPr>
          </w:p>
          <w:p w14:paraId="064468B2" w14:textId="77777777" w:rsidR="00CC2776" w:rsidRDefault="00CC2776" w:rsidP="00CC2776">
            <w:pPr>
              <w:spacing w:after="0" w:line="240" w:lineRule="auto"/>
              <w:ind w:left="176"/>
              <w:rPr>
                <w:rFonts w:ascii="Calibri" w:hAnsi="Calibri"/>
                <w:bCs/>
                <w:color w:val="000000"/>
                <w:sz w:val="16"/>
                <w:szCs w:val="16"/>
              </w:rPr>
            </w:pPr>
            <w:r w:rsidRPr="00FE09D5">
              <w:rPr>
                <w:rFonts w:ascii="Calibri" w:hAnsi="Calibri"/>
                <w:bCs/>
                <w:color w:val="000000"/>
                <w:sz w:val="16"/>
                <w:szCs w:val="16"/>
              </w:rPr>
              <w:t>AND</w:t>
            </w:r>
          </w:p>
          <w:p w14:paraId="064468B3"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Cortex</w:t>
            </w:r>
          </w:p>
          <w:p w14:paraId="064468B4" w14:textId="77777777" w:rsidR="00CC2776" w:rsidRPr="00214993" w:rsidRDefault="00CC2776" w:rsidP="00AE57EA">
            <w:pPr>
              <w:pStyle w:val="ListParagraph"/>
              <w:numPr>
                <w:ilvl w:val="0"/>
                <w:numId w:val="8"/>
              </w:numPr>
              <w:spacing w:after="120" w:line="240" w:lineRule="auto"/>
              <w:ind w:left="176" w:hanging="142"/>
              <w:rPr>
                <w:rFonts w:ascii="Calibri" w:hAnsi="Calibri"/>
                <w:bCs/>
                <w:sz w:val="16"/>
                <w:szCs w:val="16"/>
              </w:rPr>
            </w:pPr>
            <w:r w:rsidRPr="00214993">
              <w:rPr>
                <w:rFonts w:ascii="Calibri" w:hAnsi="Calibri"/>
                <w:bCs/>
                <w:sz w:val="16"/>
                <w:szCs w:val="16"/>
              </w:rPr>
              <w:t>Medullary cavity</w:t>
            </w:r>
          </w:p>
          <w:p w14:paraId="064468B5"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Surface </w:t>
            </w:r>
          </w:p>
          <w:p w14:paraId="064468B6"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Not known</w:t>
            </w:r>
          </w:p>
          <w:p w14:paraId="064468B7" w14:textId="77777777" w:rsidR="00CC2776" w:rsidRPr="00FE09D5" w:rsidRDefault="00CC2776" w:rsidP="00CC2776">
            <w:pPr>
              <w:spacing w:after="0" w:line="240" w:lineRule="auto"/>
              <w:ind w:left="176"/>
              <w:rPr>
                <w:rFonts w:ascii="Calibri" w:hAnsi="Calibri"/>
                <w:bCs/>
                <w:color w:val="000000"/>
                <w:sz w:val="6"/>
                <w:szCs w:val="6"/>
              </w:rPr>
            </w:pPr>
          </w:p>
          <w:p w14:paraId="064468B8" w14:textId="77777777" w:rsidR="00CC2776" w:rsidRPr="00FE09D5" w:rsidRDefault="00CC2776" w:rsidP="00CC2776">
            <w:pPr>
              <w:spacing w:after="0" w:line="240" w:lineRule="auto"/>
              <w:rPr>
                <w:rFonts w:ascii="Calibri" w:hAnsi="Calibri"/>
                <w:bCs/>
                <w:color w:val="000000"/>
                <w:sz w:val="16"/>
                <w:szCs w:val="16"/>
              </w:rPr>
            </w:pPr>
            <w:r>
              <w:rPr>
                <w:rFonts w:ascii="Calibri" w:hAnsi="Calibri"/>
                <w:bCs/>
                <w:color w:val="000000"/>
                <w:sz w:val="16"/>
                <w:szCs w:val="16"/>
              </w:rPr>
              <w:t xml:space="preserve">     AND</w:t>
            </w:r>
          </w:p>
          <w:p w14:paraId="064468B9"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Tumour confined to </w:t>
            </w:r>
            <w:proofErr w:type="gramStart"/>
            <w:r w:rsidRPr="00214993">
              <w:rPr>
                <w:rFonts w:ascii="Calibri" w:hAnsi="Calibri"/>
                <w:bCs/>
                <w:sz w:val="16"/>
                <w:szCs w:val="16"/>
              </w:rPr>
              <w:t>bone</w:t>
            </w:r>
            <w:proofErr w:type="gramEnd"/>
          </w:p>
          <w:p w14:paraId="064468BA"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Tumour involves </w:t>
            </w:r>
            <w:proofErr w:type="gramStart"/>
            <w:r w:rsidRPr="00214993">
              <w:rPr>
                <w:rFonts w:ascii="Calibri" w:hAnsi="Calibri"/>
                <w:bCs/>
                <w:sz w:val="16"/>
                <w:szCs w:val="16"/>
              </w:rPr>
              <w:t>joint</w:t>
            </w:r>
            <w:proofErr w:type="gramEnd"/>
          </w:p>
          <w:p w14:paraId="064468BB"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Tumour extension into soft tissue </w:t>
            </w:r>
          </w:p>
          <w:p w14:paraId="064468BC" w14:textId="77777777" w:rsidR="00CC2776" w:rsidRPr="00CC2776" w:rsidRDefault="00CC2776" w:rsidP="00152879">
            <w:pPr>
              <w:pStyle w:val="ListParagraph"/>
              <w:numPr>
                <w:ilvl w:val="0"/>
                <w:numId w:val="8"/>
              </w:numPr>
              <w:spacing w:after="80" w:line="240" w:lineRule="auto"/>
              <w:ind w:left="176" w:hanging="142"/>
              <w:rPr>
                <w:rFonts w:ascii="Calibri" w:hAnsi="Calibri"/>
                <w:bCs/>
                <w:sz w:val="16"/>
                <w:szCs w:val="16"/>
              </w:rPr>
            </w:pPr>
            <w:r w:rsidRPr="00214993">
              <w:rPr>
                <w:rFonts w:ascii="Calibri" w:hAnsi="Calibri"/>
                <w:bCs/>
                <w:sz w:val="16"/>
                <w:szCs w:val="16"/>
              </w:rPr>
              <w:t>Not known</w:t>
            </w:r>
          </w:p>
        </w:tc>
        <w:tc>
          <w:tcPr>
            <w:tcW w:w="8222" w:type="dxa"/>
            <w:tcBorders>
              <w:top w:val="nil"/>
              <w:left w:val="nil"/>
              <w:bottom w:val="single" w:sz="4" w:space="0" w:color="auto"/>
              <w:right w:val="single" w:sz="4" w:space="0" w:color="auto"/>
            </w:tcBorders>
            <w:shd w:val="clear" w:color="auto" w:fill="auto"/>
          </w:tcPr>
          <w:p w14:paraId="43952851" w14:textId="77777777" w:rsidR="005D6B8A" w:rsidRPr="005D6B8A" w:rsidRDefault="005D6B8A" w:rsidP="005D6B8A">
            <w:pPr>
              <w:spacing w:line="240" w:lineRule="auto"/>
              <w:rPr>
                <w:sz w:val="16"/>
                <w:szCs w:val="16"/>
              </w:rPr>
            </w:pPr>
            <w:bookmarkStart w:id="0" w:name="_Toc45871570"/>
            <w:r w:rsidRPr="005D6B8A">
              <w:rPr>
                <w:sz w:val="16"/>
                <w:szCs w:val="16"/>
              </w:rPr>
              <w:t xml:space="preserve">It is important to know the exact tumour site within the bone; for intramedullary tumours and those arising primary at the surface of bone, the histological differential diagnosis will differ. Also, some tumours almost exclusively occur in the epiphysis of the bone (e.g., clear cell chondrosarcoma, giant cell tumour of bone), while others prefer the metaphysis (osteosarcoma) or diaphysis (Ewing sarcoma, adamantinoma). Moreover, primary soft tissue sarcomas may be in </w:t>
            </w:r>
            <w:proofErr w:type="gramStart"/>
            <w:r w:rsidRPr="005D6B8A">
              <w:rPr>
                <w:sz w:val="16"/>
                <w:szCs w:val="16"/>
              </w:rPr>
              <w:t>close proximity</w:t>
            </w:r>
            <w:proofErr w:type="gramEnd"/>
            <w:r w:rsidRPr="005D6B8A">
              <w:rPr>
                <w:sz w:val="16"/>
                <w:szCs w:val="16"/>
              </w:rPr>
              <w:t xml:space="preserve"> and even invade the bone, while primary bone sarcomas may have an extensive soft tissue component; in these cases, radiological information is required to decide whether the tumour originates primarily from bone or soft tissue.</w:t>
            </w:r>
            <w:bookmarkEnd w:id="0"/>
          </w:p>
          <w:p w14:paraId="064468BE" w14:textId="77777777" w:rsidR="00CC2776" w:rsidRPr="005D6B8A" w:rsidRDefault="00CC2776" w:rsidP="00D84C00">
            <w:pPr>
              <w:spacing w:after="0" w:line="240" w:lineRule="auto"/>
              <w:ind w:left="176" w:hanging="176"/>
              <w:rPr>
                <w:rFonts w:ascii="Calibri" w:hAnsi="Calibri"/>
                <w:iCs/>
                <w:sz w:val="16"/>
                <w:szCs w:val="16"/>
              </w:rPr>
            </w:pPr>
          </w:p>
        </w:tc>
        <w:tc>
          <w:tcPr>
            <w:tcW w:w="1701" w:type="dxa"/>
            <w:tcBorders>
              <w:top w:val="nil"/>
              <w:left w:val="nil"/>
              <w:bottom w:val="single" w:sz="4" w:space="0" w:color="auto"/>
              <w:right w:val="single" w:sz="4" w:space="0" w:color="auto"/>
            </w:tcBorders>
            <w:shd w:val="clear" w:color="auto" w:fill="auto"/>
          </w:tcPr>
          <w:p w14:paraId="064468BF" w14:textId="77777777" w:rsidR="00CC2776" w:rsidRPr="00FC4085" w:rsidRDefault="00CC2776" w:rsidP="00AE0937">
            <w:pPr>
              <w:autoSpaceDE w:val="0"/>
              <w:autoSpaceDN w:val="0"/>
              <w:adjustRightInd w:val="0"/>
              <w:spacing w:after="0" w:line="181" w:lineRule="atLeast"/>
              <w:rPr>
                <w:rFonts w:ascii="Calibri" w:hAnsi="Calibri" w:cs="Verdana"/>
                <w:iCs/>
                <w:color w:val="221E1F"/>
                <w:sz w:val="16"/>
                <w:szCs w:val="16"/>
              </w:rPr>
            </w:pPr>
          </w:p>
        </w:tc>
      </w:tr>
      <w:tr w:rsidR="00CC2776" w:rsidRPr="00CC5E7C" w14:paraId="064468C8" w14:textId="77777777" w:rsidTr="00CC2776">
        <w:trPr>
          <w:trHeight w:val="572"/>
        </w:trPr>
        <w:tc>
          <w:tcPr>
            <w:tcW w:w="866" w:type="dxa"/>
            <w:tcBorders>
              <w:top w:val="nil"/>
              <w:left w:val="single" w:sz="4" w:space="0" w:color="auto"/>
              <w:bottom w:val="single" w:sz="4" w:space="0" w:color="auto"/>
              <w:right w:val="single" w:sz="4" w:space="0" w:color="auto"/>
            </w:tcBorders>
            <w:shd w:val="clear" w:color="000000" w:fill="EEECE1"/>
          </w:tcPr>
          <w:p w14:paraId="064468C1" w14:textId="77777777" w:rsidR="00CC2776" w:rsidRDefault="00CC2776"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64468C2" w14:textId="77777777" w:rsidR="00CC2776" w:rsidRPr="00CC2776" w:rsidRDefault="00CC2776" w:rsidP="001C4471">
            <w:pPr>
              <w:spacing w:line="240" w:lineRule="auto"/>
              <w:rPr>
                <w:rFonts w:ascii="Calibri" w:hAnsi="Calibri"/>
                <w:bCs/>
                <w:color w:val="000000"/>
                <w:sz w:val="16"/>
                <w:szCs w:val="16"/>
              </w:rPr>
            </w:pPr>
            <w:r>
              <w:rPr>
                <w:rFonts w:ascii="Calibri" w:hAnsi="Calibri"/>
                <w:bCs/>
                <w:color w:val="000000"/>
                <w:sz w:val="16"/>
                <w:szCs w:val="16"/>
              </w:rPr>
              <w:t>TUMOUR LATERALITY</w:t>
            </w:r>
          </w:p>
        </w:tc>
        <w:tc>
          <w:tcPr>
            <w:tcW w:w="2835" w:type="dxa"/>
            <w:tcBorders>
              <w:top w:val="nil"/>
              <w:left w:val="nil"/>
              <w:bottom w:val="single" w:sz="4" w:space="0" w:color="auto"/>
              <w:right w:val="single" w:sz="4" w:space="0" w:color="auto"/>
            </w:tcBorders>
            <w:shd w:val="clear" w:color="auto" w:fill="auto"/>
          </w:tcPr>
          <w:p w14:paraId="064468C3" w14:textId="77777777" w:rsidR="00CC2776" w:rsidRPr="00FE09D5" w:rsidRDefault="00CC2776" w:rsidP="00CC2776">
            <w:pPr>
              <w:pStyle w:val="ListParagraph"/>
              <w:numPr>
                <w:ilvl w:val="0"/>
                <w:numId w:val="5"/>
              </w:numPr>
              <w:spacing w:after="0" w:line="240" w:lineRule="auto"/>
              <w:ind w:left="176" w:hanging="142"/>
              <w:rPr>
                <w:rFonts w:ascii="Calibri" w:hAnsi="Calibri"/>
                <w:color w:val="000000"/>
                <w:sz w:val="16"/>
                <w:szCs w:val="16"/>
              </w:rPr>
            </w:pPr>
            <w:r w:rsidRPr="00FE09D5">
              <w:rPr>
                <w:rFonts w:ascii="Calibri" w:hAnsi="Calibri"/>
                <w:color w:val="000000"/>
                <w:sz w:val="16"/>
                <w:szCs w:val="16"/>
              </w:rPr>
              <w:t>Left</w:t>
            </w:r>
          </w:p>
          <w:p w14:paraId="064468C4" w14:textId="77777777" w:rsidR="00CC2776" w:rsidRDefault="00CC2776" w:rsidP="00CC2776">
            <w:pPr>
              <w:pStyle w:val="ListParagraph"/>
              <w:numPr>
                <w:ilvl w:val="0"/>
                <w:numId w:val="5"/>
              </w:numPr>
              <w:spacing w:after="0" w:line="240" w:lineRule="auto"/>
              <w:ind w:left="176" w:hanging="142"/>
              <w:rPr>
                <w:rFonts w:ascii="Calibri" w:hAnsi="Calibri"/>
                <w:color w:val="000000"/>
                <w:sz w:val="16"/>
                <w:szCs w:val="16"/>
              </w:rPr>
            </w:pPr>
            <w:r w:rsidRPr="00FE09D5">
              <w:rPr>
                <w:rFonts w:ascii="Calibri" w:hAnsi="Calibri"/>
                <w:color w:val="000000"/>
                <w:sz w:val="16"/>
                <w:szCs w:val="16"/>
              </w:rPr>
              <w:t>Right</w:t>
            </w:r>
          </w:p>
          <w:p w14:paraId="064468C5" w14:textId="77777777" w:rsidR="00CC2776" w:rsidRPr="00CC2776" w:rsidRDefault="00CC2776" w:rsidP="00D138C7">
            <w:pPr>
              <w:pStyle w:val="ListParagraph"/>
              <w:numPr>
                <w:ilvl w:val="0"/>
                <w:numId w:val="5"/>
              </w:numPr>
              <w:spacing w:after="100" w:line="240" w:lineRule="auto"/>
              <w:ind w:left="176" w:hanging="142"/>
              <w:rPr>
                <w:rFonts w:ascii="Calibri" w:hAnsi="Calibri"/>
                <w:color w:val="000000"/>
                <w:sz w:val="16"/>
                <w:szCs w:val="16"/>
              </w:rPr>
            </w:pPr>
            <w:r w:rsidRPr="00CC2776">
              <w:rPr>
                <w:rFonts w:ascii="Calibri" w:hAnsi="Calibri"/>
                <w:color w:val="000000"/>
                <w:sz w:val="16"/>
                <w:szCs w:val="16"/>
              </w:rPr>
              <w:t>Not specified/Not applicable</w:t>
            </w:r>
          </w:p>
        </w:tc>
        <w:tc>
          <w:tcPr>
            <w:tcW w:w="8222" w:type="dxa"/>
            <w:tcBorders>
              <w:top w:val="nil"/>
              <w:left w:val="nil"/>
              <w:bottom w:val="single" w:sz="4" w:space="0" w:color="auto"/>
              <w:right w:val="single" w:sz="4" w:space="0" w:color="auto"/>
            </w:tcBorders>
            <w:shd w:val="clear" w:color="auto" w:fill="auto"/>
          </w:tcPr>
          <w:p w14:paraId="064468C6" w14:textId="77777777" w:rsidR="00CC2776" w:rsidRPr="00813612" w:rsidRDefault="00CC2776" w:rsidP="00D84C00">
            <w:pPr>
              <w:spacing w:after="0" w:line="240" w:lineRule="auto"/>
              <w:ind w:left="176" w:hanging="176"/>
              <w:rPr>
                <w:rFonts w:ascii="Calibri" w:hAnsi="Calibri"/>
                <w:iCs/>
                <w:sz w:val="16"/>
                <w:szCs w:val="16"/>
              </w:rPr>
            </w:pPr>
          </w:p>
        </w:tc>
        <w:tc>
          <w:tcPr>
            <w:tcW w:w="1701" w:type="dxa"/>
            <w:tcBorders>
              <w:top w:val="nil"/>
              <w:left w:val="nil"/>
              <w:bottom w:val="single" w:sz="4" w:space="0" w:color="auto"/>
              <w:right w:val="single" w:sz="4" w:space="0" w:color="auto"/>
            </w:tcBorders>
            <w:shd w:val="clear" w:color="auto" w:fill="auto"/>
          </w:tcPr>
          <w:p w14:paraId="064468C7" w14:textId="77777777" w:rsidR="00CC2776" w:rsidRPr="00FC4085" w:rsidRDefault="00CC2776" w:rsidP="00AE0937">
            <w:pPr>
              <w:autoSpaceDE w:val="0"/>
              <w:autoSpaceDN w:val="0"/>
              <w:adjustRightInd w:val="0"/>
              <w:spacing w:after="0" w:line="181" w:lineRule="atLeast"/>
              <w:rPr>
                <w:rFonts w:ascii="Calibri" w:hAnsi="Calibri" w:cs="Verdana"/>
                <w:iCs/>
                <w:color w:val="221E1F"/>
                <w:sz w:val="16"/>
                <w:szCs w:val="16"/>
              </w:rPr>
            </w:pPr>
          </w:p>
        </w:tc>
      </w:tr>
      <w:tr w:rsidR="003A7524" w:rsidRPr="00CC5E7C" w14:paraId="064468D7"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064468C9" w14:textId="77777777" w:rsidR="003A7524" w:rsidRDefault="003A7524" w:rsidP="006D4158">
            <w:pPr>
              <w:spacing w:after="0" w:line="240" w:lineRule="auto"/>
              <w:rPr>
                <w:rFonts w:ascii="Calibri" w:hAnsi="Calibri"/>
                <w:color w:val="000000"/>
                <w:sz w:val="16"/>
                <w:szCs w:val="16"/>
              </w:rPr>
            </w:pPr>
            <w:r>
              <w:rPr>
                <w:rFonts w:ascii="Calibri" w:hAnsi="Calibri"/>
                <w:color w:val="000000"/>
                <w:sz w:val="16"/>
                <w:szCs w:val="16"/>
              </w:rPr>
              <w:t>Core and Non-core</w:t>
            </w:r>
          </w:p>
        </w:tc>
        <w:tc>
          <w:tcPr>
            <w:tcW w:w="1559" w:type="dxa"/>
            <w:tcBorders>
              <w:top w:val="nil"/>
              <w:left w:val="nil"/>
              <w:bottom w:val="single" w:sz="4" w:space="0" w:color="auto"/>
              <w:right w:val="single" w:sz="4" w:space="0" w:color="auto"/>
            </w:tcBorders>
            <w:shd w:val="clear" w:color="000000" w:fill="EEECE1"/>
          </w:tcPr>
          <w:p w14:paraId="064468CA" w14:textId="77777777" w:rsidR="003A7524" w:rsidRPr="003A7524" w:rsidRDefault="003A7524" w:rsidP="001C4471">
            <w:pPr>
              <w:spacing w:line="240" w:lineRule="auto"/>
              <w:rPr>
                <w:rFonts w:ascii="Calibri" w:hAnsi="Calibri"/>
                <w:bCs/>
                <w:color w:val="000000"/>
                <w:sz w:val="16"/>
                <w:szCs w:val="16"/>
              </w:rPr>
            </w:pPr>
            <w:r w:rsidRPr="003A7524">
              <w:rPr>
                <w:rFonts w:ascii="Calibri" w:hAnsi="Calibri"/>
                <w:bCs/>
                <w:color w:val="000000"/>
                <w:sz w:val="16"/>
                <w:szCs w:val="16"/>
              </w:rPr>
              <w:t>TUMOUR DIMENSIONS</w:t>
            </w:r>
          </w:p>
        </w:tc>
        <w:tc>
          <w:tcPr>
            <w:tcW w:w="2835" w:type="dxa"/>
            <w:tcBorders>
              <w:top w:val="nil"/>
              <w:left w:val="nil"/>
              <w:bottom w:val="single" w:sz="4" w:space="0" w:color="auto"/>
              <w:right w:val="single" w:sz="4" w:space="0" w:color="auto"/>
            </w:tcBorders>
            <w:shd w:val="clear" w:color="auto" w:fill="auto"/>
          </w:tcPr>
          <w:p w14:paraId="064468CB" w14:textId="77777777" w:rsidR="003A7524" w:rsidRPr="003A7524" w:rsidRDefault="003A7524" w:rsidP="00801AAE">
            <w:pPr>
              <w:spacing w:after="80" w:line="240" w:lineRule="auto"/>
              <w:rPr>
                <w:rFonts w:ascii="Calibri" w:hAnsi="Calibri"/>
                <w:color w:val="000000"/>
                <w:sz w:val="16"/>
                <w:szCs w:val="16"/>
              </w:rPr>
            </w:pPr>
            <w:r w:rsidRPr="003A7524">
              <w:rPr>
                <w:rFonts w:ascii="Calibri" w:hAnsi="Calibri"/>
                <w:color w:val="000000"/>
                <w:sz w:val="16"/>
                <w:szCs w:val="16"/>
              </w:rPr>
              <w:t xml:space="preserve">Maximum tumour </w:t>
            </w:r>
            <w:proofErr w:type="gramStart"/>
            <w:r w:rsidRPr="003A7524">
              <w:rPr>
                <w:rFonts w:ascii="Calibri" w:hAnsi="Calibri"/>
                <w:color w:val="000000"/>
                <w:sz w:val="16"/>
                <w:szCs w:val="16"/>
              </w:rPr>
              <w:t>dimension  _</w:t>
            </w:r>
            <w:proofErr w:type="gramEnd"/>
            <w:r w:rsidRPr="003A7524">
              <w:rPr>
                <w:rFonts w:ascii="Calibri" w:hAnsi="Calibri"/>
                <w:color w:val="000000"/>
                <w:sz w:val="16"/>
                <w:szCs w:val="16"/>
              </w:rPr>
              <w:t>__ mm</w:t>
            </w:r>
          </w:p>
          <w:p w14:paraId="064468CC" w14:textId="77777777" w:rsidR="003A7524" w:rsidRPr="003250FA" w:rsidRDefault="003A7524" w:rsidP="003A7524">
            <w:pPr>
              <w:spacing w:after="0" w:line="240" w:lineRule="auto"/>
              <w:rPr>
                <w:rFonts w:ascii="Calibri" w:hAnsi="Calibri"/>
                <w:color w:val="808080" w:themeColor="background1" w:themeShade="80"/>
                <w:sz w:val="16"/>
                <w:szCs w:val="16"/>
              </w:rPr>
            </w:pPr>
            <w:r w:rsidRPr="003250FA">
              <w:rPr>
                <w:rFonts w:ascii="Calibri" w:hAnsi="Calibri"/>
                <w:color w:val="808080" w:themeColor="background1" w:themeShade="80"/>
                <w:sz w:val="16"/>
                <w:szCs w:val="16"/>
              </w:rPr>
              <w:t>Additional dimensions</w:t>
            </w:r>
          </w:p>
          <w:p w14:paraId="064468CD" w14:textId="77777777" w:rsidR="003A7524" w:rsidRPr="003250FA" w:rsidRDefault="003A7524" w:rsidP="00801AAE">
            <w:pPr>
              <w:spacing w:after="80" w:line="240" w:lineRule="auto"/>
              <w:rPr>
                <w:rFonts w:ascii="Calibri" w:hAnsi="Calibri"/>
                <w:color w:val="808080" w:themeColor="background1" w:themeShade="80"/>
                <w:sz w:val="16"/>
                <w:szCs w:val="16"/>
              </w:rPr>
            </w:pPr>
            <w:r w:rsidRPr="003250FA">
              <w:rPr>
                <w:rFonts w:ascii="Calibri" w:hAnsi="Calibri"/>
                <w:color w:val="808080" w:themeColor="background1" w:themeShade="80"/>
                <w:sz w:val="16"/>
                <w:szCs w:val="16"/>
              </w:rPr>
              <w:t xml:space="preserve"> ___ </w:t>
            </w:r>
            <w:proofErr w:type="gramStart"/>
            <w:r w:rsidRPr="003250FA">
              <w:rPr>
                <w:rFonts w:ascii="Calibri" w:hAnsi="Calibri"/>
                <w:color w:val="808080" w:themeColor="background1" w:themeShade="80"/>
                <w:sz w:val="16"/>
                <w:szCs w:val="16"/>
              </w:rPr>
              <w:t>mm  x</w:t>
            </w:r>
            <w:proofErr w:type="gramEnd"/>
            <w:r w:rsidRPr="003250FA">
              <w:rPr>
                <w:rFonts w:ascii="Calibri" w:hAnsi="Calibri"/>
                <w:color w:val="808080" w:themeColor="background1" w:themeShade="80"/>
                <w:sz w:val="16"/>
                <w:szCs w:val="16"/>
              </w:rPr>
              <w:t xml:space="preserve"> ___ mm</w:t>
            </w:r>
          </w:p>
          <w:p w14:paraId="064468CE" w14:textId="77777777" w:rsidR="003A7524" w:rsidRPr="003A7524" w:rsidRDefault="003A7524" w:rsidP="003A7524">
            <w:pPr>
              <w:spacing w:after="0" w:line="240" w:lineRule="auto"/>
              <w:rPr>
                <w:rFonts w:ascii="Calibri" w:hAnsi="Calibri"/>
                <w:color w:val="000000"/>
                <w:sz w:val="16"/>
                <w:szCs w:val="16"/>
              </w:rPr>
            </w:pPr>
            <w:r>
              <w:rPr>
                <w:rFonts w:ascii="Calibri" w:hAnsi="Calibri"/>
                <w:color w:val="000000"/>
                <w:sz w:val="16"/>
                <w:szCs w:val="16"/>
              </w:rPr>
              <w:t>OR</w:t>
            </w:r>
          </w:p>
          <w:p w14:paraId="064468CF" w14:textId="77777777" w:rsidR="003A7524" w:rsidRPr="003A7524" w:rsidRDefault="003A7524" w:rsidP="003A7524">
            <w:pPr>
              <w:pStyle w:val="ListParagraph"/>
              <w:numPr>
                <w:ilvl w:val="0"/>
                <w:numId w:val="5"/>
              </w:numPr>
              <w:spacing w:after="0" w:line="240" w:lineRule="auto"/>
              <w:ind w:left="176" w:hanging="142"/>
              <w:rPr>
                <w:rFonts w:ascii="Calibri" w:hAnsi="Calibri"/>
                <w:color w:val="000000"/>
                <w:sz w:val="16"/>
                <w:szCs w:val="16"/>
              </w:rPr>
            </w:pPr>
            <w:r w:rsidRPr="003A7524">
              <w:rPr>
                <w:rFonts w:ascii="Calibri" w:hAnsi="Calibri"/>
                <w:color w:val="000000"/>
                <w:sz w:val="16"/>
                <w:szCs w:val="16"/>
              </w:rPr>
              <w:t>No identifiable tumour (e.g., after preoperative therapy)</w:t>
            </w:r>
          </w:p>
          <w:p w14:paraId="064468D0" w14:textId="77777777" w:rsidR="003A7524" w:rsidRPr="00801AAE" w:rsidRDefault="003A7524" w:rsidP="00801AAE">
            <w:pPr>
              <w:pStyle w:val="ListParagraph"/>
              <w:numPr>
                <w:ilvl w:val="0"/>
                <w:numId w:val="5"/>
              </w:numPr>
              <w:spacing w:after="80" w:line="240" w:lineRule="auto"/>
              <w:ind w:left="176" w:hanging="142"/>
              <w:rPr>
                <w:rFonts w:ascii="Calibri" w:hAnsi="Calibri"/>
                <w:color w:val="000000"/>
                <w:sz w:val="16"/>
                <w:szCs w:val="16"/>
              </w:rPr>
            </w:pPr>
            <w:r w:rsidRPr="003A7524">
              <w:rPr>
                <w:rFonts w:ascii="Calibri" w:hAnsi="Calibri"/>
                <w:color w:val="000000"/>
                <w:sz w:val="16"/>
                <w:szCs w:val="16"/>
              </w:rPr>
              <w:t xml:space="preserve">Cannot be assessed, </w:t>
            </w:r>
            <w:proofErr w:type="gramStart"/>
            <w:r w:rsidRPr="003A7524">
              <w:rPr>
                <w:rFonts w:ascii="Calibri" w:hAnsi="Calibri"/>
                <w:i/>
                <w:color w:val="000000"/>
                <w:sz w:val="16"/>
                <w:szCs w:val="16"/>
              </w:rPr>
              <w:t>specify</w:t>
            </w:r>
            <w:proofErr w:type="gramEnd"/>
          </w:p>
          <w:p w14:paraId="064468D1" w14:textId="77777777" w:rsidR="003A7524" w:rsidRPr="003A7524" w:rsidRDefault="003A7524" w:rsidP="003A7524">
            <w:pPr>
              <w:spacing w:after="0" w:line="240" w:lineRule="auto"/>
              <w:rPr>
                <w:rFonts w:ascii="Calibri" w:hAnsi="Calibri"/>
                <w:color w:val="000000"/>
                <w:sz w:val="16"/>
                <w:szCs w:val="16"/>
              </w:rPr>
            </w:pPr>
            <w:r w:rsidRPr="003A7524">
              <w:rPr>
                <w:rFonts w:ascii="Calibri" w:hAnsi="Calibri"/>
                <w:b/>
                <w:bCs/>
                <w:color w:val="000000"/>
                <w:sz w:val="16"/>
                <w:szCs w:val="16"/>
              </w:rPr>
              <w:t>Presence of skip metastases</w:t>
            </w:r>
          </w:p>
          <w:p w14:paraId="064468D2" w14:textId="77777777" w:rsidR="003A7524" w:rsidRPr="003A7524" w:rsidRDefault="003A7524" w:rsidP="003A7524">
            <w:pPr>
              <w:pStyle w:val="ListParagraph"/>
              <w:numPr>
                <w:ilvl w:val="0"/>
                <w:numId w:val="5"/>
              </w:numPr>
              <w:spacing w:after="0" w:line="240" w:lineRule="auto"/>
              <w:ind w:left="176" w:hanging="142"/>
              <w:rPr>
                <w:rFonts w:ascii="Calibri" w:hAnsi="Calibri"/>
                <w:color w:val="000000"/>
                <w:sz w:val="16"/>
                <w:szCs w:val="16"/>
              </w:rPr>
            </w:pPr>
            <w:r w:rsidRPr="003A7524">
              <w:rPr>
                <w:rFonts w:ascii="Calibri" w:hAnsi="Calibri"/>
                <w:color w:val="000000"/>
                <w:sz w:val="16"/>
                <w:szCs w:val="16"/>
              </w:rPr>
              <w:t>No</w:t>
            </w:r>
          </w:p>
          <w:p w14:paraId="064468D3" w14:textId="77777777" w:rsidR="003A7524" w:rsidRPr="003A7524" w:rsidRDefault="003A7524" w:rsidP="00152879">
            <w:pPr>
              <w:pStyle w:val="ListParagraph"/>
              <w:numPr>
                <w:ilvl w:val="0"/>
                <w:numId w:val="5"/>
              </w:numPr>
              <w:spacing w:after="80" w:line="240" w:lineRule="auto"/>
              <w:ind w:left="176" w:hanging="142"/>
              <w:rPr>
                <w:rFonts w:ascii="Calibri" w:hAnsi="Calibri"/>
                <w:color w:val="000000"/>
                <w:sz w:val="16"/>
                <w:szCs w:val="16"/>
              </w:rPr>
            </w:pPr>
            <w:r w:rsidRPr="003A7524">
              <w:rPr>
                <w:rFonts w:ascii="Calibri" w:hAnsi="Calibri"/>
                <w:color w:val="000000"/>
                <w:sz w:val="16"/>
                <w:szCs w:val="16"/>
              </w:rPr>
              <w:t xml:space="preserve">Yes, </w:t>
            </w:r>
            <w:r w:rsidRPr="003A7524">
              <w:rPr>
                <w:rFonts w:ascii="Calibri" w:hAnsi="Calibri"/>
                <w:i/>
                <w:color w:val="000000"/>
                <w:sz w:val="16"/>
                <w:szCs w:val="16"/>
              </w:rPr>
              <w:t>specify dimensions</w:t>
            </w:r>
          </w:p>
        </w:tc>
        <w:tc>
          <w:tcPr>
            <w:tcW w:w="8222" w:type="dxa"/>
            <w:tcBorders>
              <w:top w:val="nil"/>
              <w:left w:val="nil"/>
              <w:bottom w:val="single" w:sz="4" w:space="0" w:color="auto"/>
              <w:right w:val="single" w:sz="4" w:space="0" w:color="auto"/>
            </w:tcBorders>
            <w:shd w:val="clear" w:color="auto" w:fill="auto"/>
          </w:tcPr>
          <w:p w14:paraId="01A123A3" w14:textId="77777777" w:rsidR="00CF27FA" w:rsidRPr="00CF27FA" w:rsidRDefault="00CF27FA" w:rsidP="00CF27FA">
            <w:pPr>
              <w:spacing w:line="240" w:lineRule="auto"/>
              <w:rPr>
                <w:sz w:val="16"/>
                <w:szCs w:val="16"/>
              </w:rPr>
            </w:pPr>
            <w:r w:rsidRPr="00CF27FA">
              <w:rPr>
                <w:sz w:val="16"/>
                <w:szCs w:val="16"/>
              </w:rPr>
              <w:t xml:space="preserve">The size of the largest tumour mass should be measured on the resection specimen, preferably in three dimensions as this is important to evaluate the tumour volume. </w:t>
            </w:r>
          </w:p>
          <w:p w14:paraId="064468D5" w14:textId="2CCACB02" w:rsidR="003A7524" w:rsidRPr="00CF27FA" w:rsidRDefault="003A7524" w:rsidP="00D84C00">
            <w:pPr>
              <w:spacing w:after="0" w:line="240" w:lineRule="auto"/>
              <w:ind w:left="176" w:hanging="176"/>
              <w:rPr>
                <w:rFonts w:ascii="Calibri" w:hAnsi="Calibri"/>
                <w:iCs/>
                <w:sz w:val="16"/>
                <w:szCs w:val="16"/>
              </w:rPr>
            </w:pPr>
          </w:p>
        </w:tc>
        <w:tc>
          <w:tcPr>
            <w:tcW w:w="1701" w:type="dxa"/>
            <w:tcBorders>
              <w:top w:val="nil"/>
              <w:left w:val="nil"/>
              <w:bottom w:val="single" w:sz="4" w:space="0" w:color="auto"/>
              <w:right w:val="single" w:sz="4" w:space="0" w:color="auto"/>
            </w:tcBorders>
            <w:shd w:val="clear" w:color="auto" w:fill="auto"/>
          </w:tcPr>
          <w:p w14:paraId="064468D6" w14:textId="77777777" w:rsidR="003A7524" w:rsidRPr="00FC4085" w:rsidRDefault="003A7524" w:rsidP="00AE0937">
            <w:pPr>
              <w:autoSpaceDE w:val="0"/>
              <w:autoSpaceDN w:val="0"/>
              <w:adjustRightInd w:val="0"/>
              <w:spacing w:after="0" w:line="181" w:lineRule="atLeast"/>
              <w:rPr>
                <w:rFonts w:ascii="Calibri" w:hAnsi="Calibri" w:cs="Verdana"/>
                <w:iCs/>
                <w:color w:val="221E1F"/>
                <w:sz w:val="16"/>
                <w:szCs w:val="16"/>
              </w:rPr>
            </w:pPr>
          </w:p>
        </w:tc>
      </w:tr>
      <w:tr w:rsidR="00A506AE" w:rsidRPr="00CC5E7C" w14:paraId="06446905" w14:textId="77777777" w:rsidTr="00DC4E68">
        <w:trPr>
          <w:cantSplit/>
          <w:trHeight w:val="895"/>
        </w:trPr>
        <w:tc>
          <w:tcPr>
            <w:tcW w:w="866" w:type="dxa"/>
            <w:tcBorders>
              <w:top w:val="nil"/>
              <w:left w:val="single" w:sz="4" w:space="0" w:color="auto"/>
              <w:bottom w:val="single" w:sz="4" w:space="0" w:color="auto"/>
              <w:right w:val="single" w:sz="4" w:space="0" w:color="auto"/>
            </w:tcBorders>
            <w:shd w:val="clear" w:color="000000" w:fill="EEECE1"/>
          </w:tcPr>
          <w:p w14:paraId="064468D8" w14:textId="77777777" w:rsidR="00A506AE" w:rsidRDefault="00A506AE" w:rsidP="008916C4">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064468D9" w14:textId="77777777" w:rsidR="00A506AE" w:rsidRPr="000C27B1" w:rsidRDefault="00FC4085" w:rsidP="001C4471">
            <w:pPr>
              <w:spacing w:line="240" w:lineRule="auto"/>
              <w:rPr>
                <w:rFonts w:ascii="Calibri" w:hAnsi="Calibri"/>
                <w:bCs/>
                <w:color w:val="000000"/>
                <w:sz w:val="16"/>
                <w:szCs w:val="16"/>
              </w:rPr>
            </w:pPr>
            <w:r w:rsidRPr="00FC4085">
              <w:rPr>
                <w:rFonts w:ascii="Calibri" w:hAnsi="Calibri"/>
                <w:bCs/>
                <w:color w:val="000000"/>
                <w:sz w:val="16"/>
                <w:szCs w:val="16"/>
              </w:rPr>
              <w:t>HISTOLOGICAL TUMOUR TYPE</w:t>
            </w:r>
          </w:p>
        </w:tc>
        <w:tc>
          <w:tcPr>
            <w:tcW w:w="2835" w:type="dxa"/>
            <w:tcBorders>
              <w:top w:val="nil"/>
              <w:left w:val="nil"/>
              <w:bottom w:val="single" w:sz="4" w:space="0" w:color="auto"/>
              <w:right w:val="single" w:sz="4" w:space="0" w:color="auto"/>
            </w:tcBorders>
            <w:shd w:val="clear" w:color="auto" w:fill="auto"/>
          </w:tcPr>
          <w:p w14:paraId="064468DA"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Atypical cartilaginous tumour</w:t>
            </w:r>
          </w:p>
          <w:p w14:paraId="064468DB"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Central chondrosarcoma</w:t>
            </w:r>
          </w:p>
          <w:p w14:paraId="064468DC"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Peripheral chondrosarcoma</w:t>
            </w:r>
          </w:p>
          <w:p w14:paraId="064468DD"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Periosteal chondrosarcoma</w:t>
            </w:r>
          </w:p>
          <w:p w14:paraId="064468DE"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Clear cell chondrosarcoma</w:t>
            </w:r>
          </w:p>
          <w:p w14:paraId="064468DF"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Mesenchymal chondrosarcoma</w:t>
            </w:r>
          </w:p>
          <w:p w14:paraId="064468E0"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Dedifferentiated chondrosarcoma</w:t>
            </w:r>
          </w:p>
          <w:p w14:paraId="064468E1"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Low</w:t>
            </w:r>
            <w:r w:rsidR="00055766" w:rsidRPr="00CB3984">
              <w:rPr>
                <w:rFonts w:ascii="Calibri" w:hAnsi="Calibri"/>
                <w:iCs/>
                <w:color w:val="000000"/>
                <w:sz w:val="16"/>
                <w:szCs w:val="16"/>
              </w:rPr>
              <w:t xml:space="preserve"> </w:t>
            </w:r>
            <w:r w:rsidRPr="00CB3984">
              <w:rPr>
                <w:rFonts w:ascii="Calibri" w:hAnsi="Calibri"/>
                <w:iCs/>
                <w:color w:val="000000"/>
                <w:sz w:val="16"/>
                <w:szCs w:val="16"/>
              </w:rPr>
              <w:t>grade central osteosarcoma</w:t>
            </w:r>
          </w:p>
          <w:p w14:paraId="064468E2"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 xml:space="preserve">Osteosarcoma (conventional, </w:t>
            </w:r>
            <w:proofErr w:type="spellStart"/>
            <w:r w:rsidRPr="00CB3984">
              <w:rPr>
                <w:rFonts w:ascii="Calibri" w:hAnsi="Calibri"/>
                <w:iCs/>
                <w:color w:val="000000"/>
                <w:sz w:val="16"/>
                <w:szCs w:val="16"/>
              </w:rPr>
              <w:t>teleangiectatic</w:t>
            </w:r>
            <w:proofErr w:type="spellEnd"/>
            <w:r w:rsidRPr="00CB3984">
              <w:rPr>
                <w:rFonts w:ascii="Calibri" w:hAnsi="Calibri"/>
                <w:iCs/>
                <w:color w:val="000000"/>
                <w:sz w:val="16"/>
                <w:szCs w:val="16"/>
              </w:rPr>
              <w:t>, or small cell)</w:t>
            </w:r>
          </w:p>
          <w:p w14:paraId="064468E3"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Parosteal osteosarcoma</w:t>
            </w:r>
          </w:p>
          <w:p w14:paraId="064468E4"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Periosteal osteosarcoma</w:t>
            </w:r>
          </w:p>
          <w:p w14:paraId="064468E5"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High</w:t>
            </w:r>
            <w:r w:rsidR="00055766" w:rsidRPr="00CB3984">
              <w:rPr>
                <w:rFonts w:ascii="Calibri" w:hAnsi="Calibri"/>
                <w:iCs/>
                <w:color w:val="000000"/>
                <w:sz w:val="16"/>
                <w:szCs w:val="16"/>
              </w:rPr>
              <w:t xml:space="preserve"> </w:t>
            </w:r>
            <w:r w:rsidRPr="00CB3984">
              <w:rPr>
                <w:rFonts w:ascii="Calibri" w:hAnsi="Calibri"/>
                <w:iCs/>
                <w:color w:val="000000"/>
                <w:sz w:val="16"/>
                <w:szCs w:val="16"/>
              </w:rPr>
              <w:t>grade surface osteosarcoma</w:t>
            </w:r>
          </w:p>
          <w:p w14:paraId="064468E6"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Secondary osteosarcoma</w:t>
            </w:r>
          </w:p>
          <w:p w14:paraId="064468E7"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 xml:space="preserve">Fibrosarcoma </w:t>
            </w:r>
          </w:p>
          <w:p w14:paraId="064468E8"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Epithelioid haemangioendothelioma</w:t>
            </w:r>
          </w:p>
          <w:p w14:paraId="064468E9"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Angiosarcoma</w:t>
            </w:r>
          </w:p>
          <w:p w14:paraId="064468EA"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Giant cell tumour of bone</w:t>
            </w:r>
          </w:p>
          <w:p w14:paraId="064468EB"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Giant cell tumour of bone, malignant</w:t>
            </w:r>
          </w:p>
          <w:p w14:paraId="064468EC"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Conventional chordoma (including chondroid)</w:t>
            </w:r>
          </w:p>
          <w:p w14:paraId="064468EE" w14:textId="2F817FB8" w:rsidR="00152879" w:rsidRPr="00803702" w:rsidRDefault="00C21F3F" w:rsidP="00803702">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Poorly differentiated chordoma</w:t>
            </w:r>
          </w:p>
          <w:p w14:paraId="064468EF" w14:textId="77777777" w:rsidR="00C21F3F" w:rsidRPr="00CB3984" w:rsidRDefault="00C21F3F" w:rsidP="00152879">
            <w:pPr>
              <w:pStyle w:val="ListParagraph"/>
              <w:numPr>
                <w:ilvl w:val="0"/>
                <w:numId w:val="4"/>
              </w:numPr>
              <w:spacing w:after="80" w:line="240" w:lineRule="auto"/>
              <w:ind w:left="176" w:hanging="142"/>
              <w:rPr>
                <w:rFonts w:ascii="Calibri" w:hAnsi="Calibri"/>
                <w:iCs/>
                <w:color w:val="000000"/>
                <w:sz w:val="16"/>
                <w:szCs w:val="16"/>
              </w:rPr>
            </w:pPr>
            <w:r w:rsidRPr="00CB3984">
              <w:rPr>
                <w:rFonts w:ascii="Calibri" w:hAnsi="Calibri"/>
                <w:iCs/>
                <w:color w:val="000000"/>
                <w:sz w:val="16"/>
                <w:szCs w:val="16"/>
              </w:rPr>
              <w:t>Dedifferentiated chordoma</w:t>
            </w:r>
          </w:p>
          <w:p w14:paraId="064468F0"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Adamantinoma of long bones</w:t>
            </w:r>
          </w:p>
          <w:p w14:paraId="064468F1"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Leiomyosarcoma of bone</w:t>
            </w:r>
          </w:p>
          <w:p w14:paraId="064468F2"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Undifferentiated pleomorphic sarcoma</w:t>
            </w:r>
          </w:p>
          <w:p w14:paraId="064468F3" w14:textId="77777777" w:rsidR="00C21F3F" w:rsidRPr="00CB3984"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Ewing sarcoma</w:t>
            </w:r>
          </w:p>
          <w:p w14:paraId="064468F4" w14:textId="77777777" w:rsidR="00C21F3F" w:rsidRPr="00803702" w:rsidRDefault="00C21F3F" w:rsidP="00C21F3F">
            <w:pPr>
              <w:pStyle w:val="ListParagraph"/>
              <w:numPr>
                <w:ilvl w:val="0"/>
                <w:numId w:val="4"/>
              </w:numPr>
              <w:spacing w:after="0" w:line="240" w:lineRule="auto"/>
              <w:ind w:left="176" w:hanging="142"/>
              <w:rPr>
                <w:rFonts w:ascii="Calibri" w:hAnsi="Calibri"/>
                <w:iCs/>
                <w:color w:val="000000"/>
                <w:sz w:val="16"/>
                <w:szCs w:val="16"/>
              </w:rPr>
            </w:pPr>
            <w:r w:rsidRPr="00CB3984">
              <w:rPr>
                <w:rFonts w:ascii="Calibri" w:hAnsi="Calibri"/>
                <w:iCs/>
                <w:color w:val="000000"/>
                <w:sz w:val="16"/>
                <w:szCs w:val="16"/>
              </w:rPr>
              <w:t>Round cell sarcoma with</w:t>
            </w:r>
            <w:r w:rsidRPr="00AE57EA">
              <w:rPr>
                <w:rFonts w:ascii="Calibri" w:hAnsi="Calibri"/>
                <w:i/>
                <w:color w:val="000000"/>
                <w:sz w:val="16"/>
                <w:szCs w:val="16"/>
              </w:rPr>
              <w:t xml:space="preserve"> EWSR1</w:t>
            </w:r>
            <w:r w:rsidRPr="00803702">
              <w:rPr>
                <w:rFonts w:ascii="Calibri" w:hAnsi="Calibri"/>
                <w:iCs/>
                <w:color w:val="000000"/>
                <w:sz w:val="16"/>
                <w:szCs w:val="16"/>
              </w:rPr>
              <w:t>-non ETS fusions</w:t>
            </w:r>
          </w:p>
          <w:p w14:paraId="064468F5" w14:textId="77777777" w:rsidR="00A506AE" w:rsidRPr="00803702" w:rsidRDefault="00C21F3F" w:rsidP="00C21F3F">
            <w:pPr>
              <w:pStyle w:val="ListParagraph"/>
              <w:numPr>
                <w:ilvl w:val="0"/>
                <w:numId w:val="4"/>
              </w:numPr>
              <w:autoSpaceDE w:val="0"/>
              <w:autoSpaceDN w:val="0"/>
              <w:adjustRightInd w:val="0"/>
              <w:spacing w:after="0" w:line="240" w:lineRule="auto"/>
              <w:ind w:left="176" w:hanging="142"/>
              <w:rPr>
                <w:rFonts w:ascii="Calibri" w:hAnsi="Calibri"/>
                <w:iCs/>
                <w:color w:val="000000"/>
                <w:sz w:val="16"/>
                <w:szCs w:val="16"/>
              </w:rPr>
            </w:pPr>
            <w:r w:rsidRPr="00803702">
              <w:rPr>
                <w:rFonts w:ascii="Calibri" w:hAnsi="Calibri"/>
                <w:iCs/>
                <w:color w:val="000000"/>
                <w:sz w:val="16"/>
                <w:szCs w:val="16"/>
              </w:rPr>
              <w:t xml:space="preserve">Sarcoma with </w:t>
            </w:r>
            <w:r w:rsidRPr="00803702">
              <w:rPr>
                <w:rFonts w:ascii="Calibri" w:hAnsi="Calibri"/>
                <w:i/>
                <w:color w:val="000000"/>
                <w:sz w:val="16"/>
                <w:szCs w:val="16"/>
              </w:rPr>
              <w:t>BCOR</w:t>
            </w:r>
            <w:r w:rsidRPr="00803702">
              <w:rPr>
                <w:rFonts w:ascii="Calibri" w:hAnsi="Calibri"/>
                <w:iCs/>
                <w:color w:val="000000"/>
                <w:sz w:val="16"/>
                <w:szCs w:val="16"/>
              </w:rPr>
              <w:t xml:space="preserve"> genetic alterations</w:t>
            </w:r>
          </w:p>
          <w:p w14:paraId="064468F6" w14:textId="77777777" w:rsidR="00C21F3F" w:rsidRPr="00803702" w:rsidRDefault="00C21F3F" w:rsidP="00C21F3F">
            <w:pPr>
              <w:pStyle w:val="ListParagraph"/>
              <w:numPr>
                <w:ilvl w:val="0"/>
                <w:numId w:val="4"/>
              </w:numPr>
              <w:autoSpaceDE w:val="0"/>
              <w:autoSpaceDN w:val="0"/>
              <w:adjustRightInd w:val="0"/>
              <w:spacing w:after="0" w:line="240" w:lineRule="auto"/>
              <w:ind w:left="176" w:hanging="142"/>
              <w:rPr>
                <w:rFonts w:ascii="Calibri" w:hAnsi="Calibri"/>
                <w:iCs/>
                <w:color w:val="000000"/>
                <w:sz w:val="16"/>
                <w:szCs w:val="16"/>
              </w:rPr>
            </w:pPr>
            <w:r w:rsidRPr="00803702">
              <w:rPr>
                <w:rFonts w:ascii="Calibri" w:hAnsi="Calibri"/>
                <w:iCs/>
                <w:color w:val="000000"/>
                <w:sz w:val="16"/>
                <w:szCs w:val="16"/>
              </w:rPr>
              <w:t>Other,</w:t>
            </w:r>
            <w:r w:rsidRPr="00803702">
              <w:rPr>
                <w:rFonts w:ascii="Calibri" w:hAnsi="Calibri"/>
                <w:i/>
                <w:color w:val="000000"/>
                <w:sz w:val="16"/>
                <w:szCs w:val="16"/>
              </w:rPr>
              <w:t xml:space="preserve"> </w:t>
            </w:r>
            <w:proofErr w:type="gramStart"/>
            <w:r w:rsidRPr="00803702">
              <w:rPr>
                <w:rFonts w:ascii="Calibri" w:hAnsi="Calibri"/>
                <w:i/>
                <w:color w:val="000000"/>
                <w:sz w:val="16"/>
                <w:szCs w:val="16"/>
              </w:rPr>
              <w:t>specify</w:t>
            </w:r>
            <w:proofErr w:type="gramEnd"/>
          </w:p>
          <w:p w14:paraId="064468F7" w14:textId="77777777" w:rsidR="00C21F3F" w:rsidRPr="00803702" w:rsidRDefault="00C21F3F" w:rsidP="009E0B99">
            <w:pPr>
              <w:pStyle w:val="ListParagraph"/>
              <w:numPr>
                <w:ilvl w:val="0"/>
                <w:numId w:val="4"/>
              </w:numPr>
              <w:autoSpaceDE w:val="0"/>
              <w:autoSpaceDN w:val="0"/>
              <w:adjustRightInd w:val="0"/>
              <w:spacing w:after="80" w:line="240" w:lineRule="auto"/>
              <w:ind w:left="176" w:hanging="142"/>
              <w:rPr>
                <w:rFonts w:ascii="Calibri" w:hAnsi="Calibri"/>
                <w:iCs/>
                <w:color w:val="000000"/>
                <w:sz w:val="16"/>
                <w:szCs w:val="16"/>
              </w:rPr>
            </w:pPr>
            <w:r w:rsidRPr="00803702">
              <w:rPr>
                <w:rFonts w:ascii="Calibri" w:hAnsi="Calibri"/>
                <w:iCs/>
                <w:color w:val="000000"/>
                <w:sz w:val="16"/>
                <w:szCs w:val="16"/>
              </w:rPr>
              <w:t>Indeterminate,</w:t>
            </w:r>
            <w:r w:rsidRPr="00803702">
              <w:rPr>
                <w:rFonts w:ascii="Calibri" w:hAnsi="Calibri"/>
                <w:i/>
                <w:color w:val="000000"/>
                <w:sz w:val="16"/>
                <w:szCs w:val="16"/>
              </w:rPr>
              <w:t xml:space="preserve"> </w:t>
            </w:r>
            <w:proofErr w:type="gramStart"/>
            <w:r w:rsidRPr="00803702">
              <w:rPr>
                <w:rFonts w:ascii="Calibri" w:hAnsi="Calibri"/>
                <w:i/>
                <w:color w:val="000000"/>
                <w:sz w:val="16"/>
                <w:szCs w:val="16"/>
              </w:rPr>
              <w:t>specify</w:t>
            </w:r>
            <w:proofErr w:type="gramEnd"/>
          </w:p>
          <w:p w14:paraId="064468F8" w14:textId="77777777" w:rsidR="00C21F3F" w:rsidRPr="00C21F3F" w:rsidRDefault="00C21F3F" w:rsidP="00152879">
            <w:pPr>
              <w:autoSpaceDE w:val="0"/>
              <w:autoSpaceDN w:val="0"/>
              <w:adjustRightInd w:val="0"/>
              <w:spacing w:after="80" w:line="240" w:lineRule="auto"/>
              <w:rPr>
                <w:rFonts w:ascii="Calibri" w:hAnsi="Calibri"/>
                <w:i/>
                <w:color w:val="000000"/>
                <w:sz w:val="16"/>
                <w:szCs w:val="16"/>
              </w:rPr>
            </w:pPr>
            <w:r w:rsidRPr="00C21F3F">
              <w:rPr>
                <w:rFonts w:ascii="Calibri" w:hAnsi="Calibri"/>
                <w:i/>
                <w:color w:val="000000"/>
                <w:sz w:val="16"/>
                <w:szCs w:val="16"/>
              </w:rPr>
              <w:t>Comments</w:t>
            </w:r>
            <w:r>
              <w:rPr>
                <w:rFonts w:ascii="Calibri" w:hAnsi="Calibri"/>
                <w:i/>
                <w:color w:val="000000"/>
                <w:sz w:val="16"/>
                <w:szCs w:val="16"/>
              </w:rPr>
              <w:t>_________________</w:t>
            </w:r>
          </w:p>
        </w:tc>
        <w:tc>
          <w:tcPr>
            <w:tcW w:w="8222" w:type="dxa"/>
            <w:tcBorders>
              <w:top w:val="nil"/>
              <w:left w:val="nil"/>
              <w:bottom w:val="single" w:sz="4" w:space="0" w:color="auto"/>
              <w:right w:val="single" w:sz="4" w:space="0" w:color="auto"/>
            </w:tcBorders>
            <w:shd w:val="clear" w:color="auto" w:fill="auto"/>
          </w:tcPr>
          <w:p w14:paraId="7BF3F753" w14:textId="77A86221" w:rsidR="009318C6" w:rsidRPr="009318C6" w:rsidRDefault="009318C6" w:rsidP="009318C6">
            <w:pPr>
              <w:spacing w:after="0" w:line="240" w:lineRule="auto"/>
              <w:rPr>
                <w:rFonts w:cs="Segoe UI"/>
                <w:color w:val="000000"/>
                <w:sz w:val="16"/>
                <w:szCs w:val="16"/>
              </w:rPr>
            </w:pPr>
            <w:bookmarkStart w:id="1" w:name="_Hlk32341847"/>
            <w:r w:rsidRPr="009318C6">
              <w:rPr>
                <w:bCs/>
                <w:sz w:val="16"/>
                <w:szCs w:val="16"/>
              </w:rPr>
              <w:t>Histologic diagnosis is based on the W</w:t>
            </w:r>
            <w:r w:rsidR="00B70801">
              <w:rPr>
                <w:bCs/>
                <w:sz w:val="16"/>
                <w:szCs w:val="16"/>
              </w:rPr>
              <w:t xml:space="preserve">HO </w:t>
            </w:r>
            <w:r w:rsidRPr="009318C6">
              <w:rPr>
                <w:sz w:val="16"/>
                <w:szCs w:val="16"/>
              </w:rPr>
              <w:t>of Tumours, Soft Tissue and Bone Tumours, 5</w:t>
            </w:r>
            <w:r w:rsidRPr="009318C6">
              <w:rPr>
                <w:sz w:val="16"/>
                <w:szCs w:val="16"/>
                <w:vertAlign w:val="superscript"/>
              </w:rPr>
              <w:t>th</w:t>
            </w:r>
            <w:r w:rsidRPr="009318C6">
              <w:rPr>
                <w:sz w:val="16"/>
                <w:szCs w:val="16"/>
              </w:rPr>
              <w:t xml:space="preserve"> edition, 2020 </w:t>
            </w:r>
            <w:r w:rsidRPr="009318C6">
              <w:rPr>
                <w:bCs/>
                <w:sz w:val="16"/>
                <w:szCs w:val="16"/>
              </w:rPr>
              <w:t>(Table 1).</w:t>
            </w:r>
            <w:r w:rsidRPr="009318C6">
              <w:rPr>
                <w:bCs/>
                <w:sz w:val="16"/>
                <w:szCs w:val="16"/>
              </w:rPr>
              <w:fldChar w:fldCharType="begin"/>
            </w:r>
            <w:r w:rsidRPr="009318C6">
              <w:rPr>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9318C6">
              <w:rPr>
                <w:bCs/>
                <w:sz w:val="16"/>
                <w:szCs w:val="16"/>
              </w:rPr>
              <w:fldChar w:fldCharType="separate"/>
            </w:r>
            <w:r w:rsidRPr="009318C6">
              <w:rPr>
                <w:bCs/>
                <w:noProof/>
                <w:sz w:val="16"/>
                <w:szCs w:val="16"/>
                <w:vertAlign w:val="superscript"/>
              </w:rPr>
              <w:t>1</w:t>
            </w:r>
            <w:r w:rsidRPr="009318C6">
              <w:rPr>
                <w:bCs/>
                <w:sz w:val="16"/>
                <w:szCs w:val="16"/>
              </w:rPr>
              <w:fldChar w:fldCharType="end"/>
            </w:r>
            <w:r w:rsidRPr="009318C6">
              <w:rPr>
                <w:rFonts w:cs="Calibri"/>
                <w:color w:val="000000"/>
                <w:sz w:val="16"/>
                <w:szCs w:val="16"/>
                <w:lang w:eastAsia="nl-NL"/>
              </w:rPr>
              <w:t xml:space="preserve"> </w:t>
            </w:r>
            <w:r w:rsidRPr="009318C6">
              <w:rPr>
                <w:rFonts w:cs="Segoe UI"/>
                <w:color w:val="000000"/>
                <w:sz w:val="16"/>
                <w:szCs w:val="16"/>
              </w:rPr>
              <w:t xml:space="preserve">The </w:t>
            </w:r>
            <w:r w:rsidRPr="009318C6">
              <w:rPr>
                <w:rFonts w:cs="Calibri"/>
                <w:sz w:val="16"/>
                <w:szCs w:val="16"/>
              </w:rPr>
              <w:t xml:space="preserve">ICCR </w:t>
            </w:r>
            <w:r w:rsidRPr="009318C6">
              <w:rPr>
                <w:rFonts w:cs="Segoe UI"/>
                <w:color w:val="000000"/>
                <w:sz w:val="16"/>
                <w:szCs w:val="16"/>
              </w:rPr>
              <w:t>dataset includes 5</w:t>
            </w:r>
            <w:r w:rsidRPr="009318C6">
              <w:rPr>
                <w:rFonts w:cs="Segoe UI"/>
                <w:color w:val="000000"/>
                <w:sz w:val="16"/>
                <w:szCs w:val="16"/>
                <w:vertAlign w:val="superscript"/>
              </w:rPr>
              <w:t xml:space="preserve">th </w:t>
            </w:r>
            <w:r w:rsidRPr="009318C6">
              <w:rPr>
                <w:rFonts w:cs="Segoe UI"/>
                <w:color w:val="000000"/>
                <w:sz w:val="16"/>
                <w:szCs w:val="16"/>
              </w:rPr>
              <w:t>edition Corrigenda, November 2022.</w:t>
            </w:r>
            <w:r w:rsidRPr="009318C6">
              <w:rPr>
                <w:rFonts w:cs="Segoe UI"/>
                <w:color w:val="000000"/>
                <w:sz w:val="16"/>
                <w:szCs w:val="16"/>
              </w:rPr>
              <w:fldChar w:fldCharType="begin"/>
            </w:r>
            <w:r w:rsidRPr="009318C6">
              <w:rPr>
                <w:rFonts w:cs="Segoe UI"/>
                <w:color w:val="000000"/>
                <w:sz w:val="16"/>
                <w:szCs w:val="16"/>
              </w:rPr>
              <w:instrText xml:space="preserve"> ADDIN EN.CITE &lt;EndNote&gt;&lt;Cite&gt;&lt;Author&gt;Board&lt;/Author&gt;&lt;Year&gt;2020&lt;/Year&gt;&lt;RecNum&gt;115&lt;/RecNum&gt;&lt;DisplayText&gt;&lt;style face="superscript"&gt;2&lt;/style&gt;&lt;/DisplayText&gt;&lt;record&gt;&lt;rec-number&gt;115&lt;/rec-number&gt;&lt;foreign-keys&gt;&lt;key app="EN" db-id="2xdxafpwyafr98e0wt7ps2xrzzfesasfdts2" timestamp="1664264643"&gt;115&lt;/key&gt;&lt;/foreign-keys&gt;&lt;ref-type name="Web Page"&gt;12&lt;/ref-type&gt;&lt;contributors&gt;&lt;authors&gt;&lt;author&gt;WHO Classification of Tumours Editorial Board &lt;/author&gt;&lt;/authors&gt;&lt;/contributors&gt;&lt;titles&gt;&lt;title&gt;Soft Tissue and Bone Tumours WHO Classification of Tumours, 5th Edition, Volume 3 - Corrigenda October 2020&lt;/title&gt;&lt;/titles&gt;&lt;volume&gt;Accessed 16th January 2021&lt;/volume&gt;&lt;dates&gt;&lt;year&gt;2020&lt;/year&gt;&lt;/dates&gt;&lt;urls&gt;&lt;related-urls&gt;&lt;url&gt;https://publications.iarc.fr/Book-And-Report-Series/Who-Classification-Of-Tumours/Soft-Tissue-And-Bone-Tumours-2020&lt;/url&gt;&lt;/related-urls&gt;&lt;/urls&gt;&lt;/record&gt;&lt;/Cite&gt;&lt;/EndNote&gt;</w:instrText>
            </w:r>
            <w:r w:rsidRPr="009318C6">
              <w:rPr>
                <w:rFonts w:cs="Segoe UI"/>
                <w:color w:val="000000"/>
                <w:sz w:val="16"/>
                <w:szCs w:val="16"/>
              </w:rPr>
              <w:fldChar w:fldCharType="separate"/>
            </w:r>
            <w:r w:rsidRPr="009318C6">
              <w:rPr>
                <w:rFonts w:cs="Segoe UI"/>
                <w:noProof/>
                <w:color w:val="000000"/>
                <w:sz w:val="16"/>
                <w:szCs w:val="16"/>
                <w:vertAlign w:val="superscript"/>
              </w:rPr>
              <w:t>2</w:t>
            </w:r>
            <w:r w:rsidRPr="009318C6">
              <w:rPr>
                <w:rFonts w:cs="Segoe UI"/>
                <w:color w:val="000000"/>
                <w:sz w:val="16"/>
                <w:szCs w:val="16"/>
              </w:rPr>
              <w:fldChar w:fldCharType="end"/>
            </w:r>
          </w:p>
          <w:p w14:paraId="59641F5D" w14:textId="77777777" w:rsidR="009318C6" w:rsidRPr="009318C6" w:rsidRDefault="009318C6" w:rsidP="009318C6">
            <w:pPr>
              <w:spacing w:after="0" w:line="240" w:lineRule="auto"/>
              <w:rPr>
                <w:rFonts w:cs="Segoe UI"/>
                <w:color w:val="000000"/>
                <w:sz w:val="16"/>
                <w:szCs w:val="16"/>
                <w:shd w:val="clear" w:color="auto" w:fill="FFFF00"/>
              </w:rPr>
            </w:pPr>
          </w:p>
          <w:p w14:paraId="7114287F" w14:textId="77777777" w:rsidR="009318C6" w:rsidRDefault="009318C6" w:rsidP="009318C6">
            <w:pPr>
              <w:autoSpaceDE w:val="0"/>
              <w:autoSpaceDN w:val="0"/>
              <w:adjustRightInd w:val="0"/>
              <w:spacing w:after="0" w:line="240" w:lineRule="auto"/>
              <w:rPr>
                <w:rFonts w:cs="Calibri"/>
                <w:color w:val="000000"/>
                <w:sz w:val="16"/>
                <w:szCs w:val="16"/>
                <w:lang w:eastAsia="nl-NL"/>
              </w:rPr>
            </w:pPr>
            <w:r w:rsidRPr="009318C6">
              <w:rPr>
                <w:rFonts w:cs="Calibri"/>
                <w:color w:val="000000"/>
                <w:sz w:val="16"/>
                <w:szCs w:val="16"/>
                <w:lang w:eastAsia="nl-NL"/>
              </w:rPr>
              <w:t xml:space="preserve">The diagnosis is usually made on biopsy before resection. A comment should be included if the final diagnosis based on the resection specimen is discordant with the previous diagnosis on the biopsy. </w:t>
            </w:r>
          </w:p>
          <w:p w14:paraId="660FEE63" w14:textId="77777777" w:rsidR="00DC4E68" w:rsidRDefault="00DC4E68" w:rsidP="009318C6">
            <w:pPr>
              <w:autoSpaceDE w:val="0"/>
              <w:autoSpaceDN w:val="0"/>
              <w:adjustRightInd w:val="0"/>
              <w:spacing w:after="0" w:line="240" w:lineRule="auto"/>
              <w:rPr>
                <w:rFonts w:cs="Calibri"/>
                <w:color w:val="000000"/>
                <w:sz w:val="16"/>
                <w:szCs w:val="16"/>
                <w:lang w:eastAsia="nl-NL"/>
              </w:rPr>
            </w:pPr>
          </w:p>
          <w:bookmarkEnd w:id="1"/>
          <w:p w14:paraId="23F84F60" w14:textId="77777777" w:rsidR="00BB6B57" w:rsidRPr="00B62981" w:rsidRDefault="00BB6B57" w:rsidP="00BB6B57">
            <w:pPr>
              <w:spacing w:after="0" w:line="240" w:lineRule="auto"/>
              <w:rPr>
                <w:b/>
                <w:bCs/>
                <w:iCs/>
                <w:sz w:val="16"/>
                <w:szCs w:val="16"/>
                <w:u w:val="single"/>
              </w:rPr>
            </w:pPr>
            <w:r w:rsidRPr="00B62981">
              <w:rPr>
                <w:b/>
                <w:bCs/>
                <w:iCs/>
                <w:sz w:val="16"/>
                <w:szCs w:val="16"/>
                <w:u w:val="single"/>
              </w:rPr>
              <w:t>Table 1</w:t>
            </w:r>
            <w:r w:rsidRPr="00B62981">
              <w:rPr>
                <w:b/>
                <w:bCs/>
                <w:iCs/>
                <w:sz w:val="16"/>
                <w:szCs w:val="16"/>
              </w:rPr>
              <w:t xml:space="preserve"> (See the end of document for Table)</w:t>
            </w:r>
          </w:p>
          <w:p w14:paraId="48CD73F7" w14:textId="77777777" w:rsidR="00D84C00" w:rsidRPr="00215F01" w:rsidRDefault="00D84C00" w:rsidP="00E82A36">
            <w:pPr>
              <w:spacing w:after="0" w:line="240" w:lineRule="auto"/>
              <w:ind w:left="317" w:hanging="317"/>
              <w:rPr>
                <w:rFonts w:ascii="Calibri" w:hAnsi="Calibri"/>
                <w:iCs/>
                <w:sz w:val="16"/>
                <w:szCs w:val="16"/>
              </w:rPr>
            </w:pPr>
          </w:p>
          <w:p w14:paraId="1850D7C2" w14:textId="77777777" w:rsidR="00215F01" w:rsidRPr="00215F01" w:rsidRDefault="00215F01" w:rsidP="00BB6B57">
            <w:pPr>
              <w:spacing w:after="0" w:line="240" w:lineRule="auto"/>
              <w:rPr>
                <w:b/>
                <w:bCs/>
                <w:sz w:val="16"/>
                <w:szCs w:val="16"/>
              </w:rPr>
            </w:pPr>
            <w:r w:rsidRPr="00215F01">
              <w:rPr>
                <w:b/>
                <w:bCs/>
                <w:sz w:val="16"/>
                <w:szCs w:val="16"/>
              </w:rPr>
              <w:t xml:space="preserve">References </w:t>
            </w:r>
          </w:p>
          <w:p w14:paraId="7071DC4E" w14:textId="77777777" w:rsidR="00215F01" w:rsidRPr="00215F01" w:rsidRDefault="00215F01" w:rsidP="00BB6B57">
            <w:pPr>
              <w:pStyle w:val="EndNoteBibliography"/>
              <w:spacing w:after="0"/>
              <w:ind w:left="315" w:hanging="315"/>
              <w:rPr>
                <w:sz w:val="16"/>
                <w:szCs w:val="16"/>
              </w:rPr>
            </w:pPr>
            <w:r w:rsidRPr="00215F01">
              <w:rPr>
                <w:rFonts w:cs="Calibri"/>
                <w:sz w:val="16"/>
                <w:szCs w:val="16"/>
              </w:rPr>
              <w:fldChar w:fldCharType="begin"/>
            </w:r>
            <w:r w:rsidRPr="00215F01">
              <w:rPr>
                <w:sz w:val="16"/>
                <w:szCs w:val="16"/>
              </w:rPr>
              <w:instrText xml:space="preserve"> ADDIN EN.REFLIST </w:instrText>
            </w:r>
            <w:r w:rsidRPr="00215F01">
              <w:rPr>
                <w:rFonts w:cs="Calibri"/>
                <w:sz w:val="16"/>
                <w:szCs w:val="16"/>
              </w:rPr>
              <w:fldChar w:fldCharType="separate"/>
            </w:r>
            <w:r w:rsidRPr="00215F01">
              <w:rPr>
                <w:sz w:val="16"/>
                <w:szCs w:val="16"/>
              </w:rPr>
              <w:t>1</w:t>
            </w:r>
            <w:r w:rsidRPr="00215F01">
              <w:rPr>
                <w:sz w:val="16"/>
                <w:szCs w:val="16"/>
              </w:rPr>
              <w:tab/>
            </w:r>
            <w:r w:rsidRPr="00215F01">
              <w:rPr>
                <w:rFonts w:asciiTheme="minorHAnsi" w:hAnsiTheme="minorHAnsi" w:cstheme="minorHAnsi"/>
                <w:sz w:val="16"/>
                <w:szCs w:val="16"/>
                <w:lang w:eastAsia="en-AU"/>
              </w:rPr>
              <w:t>WHO Classification of Tumours Editorial Board</w:t>
            </w:r>
            <w:r w:rsidRPr="00215F01">
              <w:rPr>
                <w:rFonts w:asciiTheme="minorHAnsi" w:hAnsiTheme="minorHAnsi" w:cstheme="minorHAnsi"/>
                <w:sz w:val="16"/>
                <w:szCs w:val="16"/>
              </w:rPr>
              <w:t xml:space="preserve"> (2020). </w:t>
            </w:r>
            <w:r w:rsidRPr="00215F01">
              <w:rPr>
                <w:rFonts w:asciiTheme="minorHAnsi" w:hAnsiTheme="minorHAnsi" w:cstheme="minorHAnsi"/>
                <w:i/>
                <w:sz w:val="16"/>
                <w:szCs w:val="16"/>
              </w:rPr>
              <w:t>Soft Tissue and Bone Tumours. WHO Classification of Tumours, 5th Edition, Volume 3</w:t>
            </w:r>
            <w:r w:rsidRPr="00215F01">
              <w:rPr>
                <w:rFonts w:asciiTheme="minorHAnsi" w:hAnsiTheme="minorHAnsi" w:cstheme="minorHAnsi"/>
                <w:sz w:val="16"/>
                <w:szCs w:val="16"/>
              </w:rPr>
              <w:t>. IARC Publications, Lyo</w:t>
            </w:r>
            <w:r w:rsidRPr="00215F01">
              <w:rPr>
                <w:sz w:val="16"/>
                <w:szCs w:val="16"/>
              </w:rPr>
              <w:t>n.</w:t>
            </w:r>
          </w:p>
          <w:p w14:paraId="5B1D8A54" w14:textId="77777777" w:rsidR="00215F01" w:rsidRPr="00215F01" w:rsidRDefault="00215F01" w:rsidP="00BB6B57">
            <w:pPr>
              <w:pStyle w:val="EndNoteBibliography"/>
              <w:spacing w:after="0"/>
              <w:ind w:left="315" w:hanging="315"/>
              <w:rPr>
                <w:sz w:val="16"/>
                <w:szCs w:val="16"/>
              </w:rPr>
            </w:pPr>
            <w:r w:rsidRPr="00215F01">
              <w:rPr>
                <w:sz w:val="16"/>
                <w:szCs w:val="16"/>
              </w:rPr>
              <w:t>2</w:t>
            </w:r>
            <w:r w:rsidRPr="00215F01">
              <w:rPr>
                <w:sz w:val="16"/>
                <w:szCs w:val="16"/>
              </w:rPr>
              <w:tab/>
            </w:r>
            <w:r w:rsidRPr="00215F01">
              <w:rPr>
                <w:rFonts w:cs="Segoe UI"/>
                <w:color w:val="201F1E"/>
                <w:sz w:val="16"/>
                <w:szCs w:val="16"/>
              </w:rPr>
              <w:t>WHO Classification of Tumours Editorial Board (2020).</w:t>
            </w:r>
            <w:r w:rsidRPr="00215F01">
              <w:rPr>
                <w:sz w:val="16"/>
                <w:szCs w:val="16"/>
              </w:rPr>
              <w:t xml:space="preserve"> </w:t>
            </w:r>
            <w:r w:rsidRPr="00215F01">
              <w:rPr>
                <w:i/>
                <w:sz w:val="16"/>
                <w:szCs w:val="16"/>
              </w:rPr>
              <w:t>Soft Tissue and Bone Tumours, WHO Classification of Tumours, 5th Edition, Volume 3 - Corrigenda October 2020</w:t>
            </w:r>
            <w:r w:rsidRPr="00215F01">
              <w:rPr>
                <w:sz w:val="16"/>
                <w:szCs w:val="16"/>
              </w:rPr>
              <w:t>. Available from: https://publications.iarc.fr/Book-And-Report-Series/Who-Classification-Of-Tumours/Soft-Tissue-And-Bone-Tumours-2020 (Accessed 16th January 2021).</w:t>
            </w:r>
          </w:p>
          <w:p w14:paraId="0CC5D3CC" w14:textId="77777777" w:rsidR="00215F01" w:rsidRPr="00215F01" w:rsidRDefault="00215F01" w:rsidP="00BB6B57">
            <w:pPr>
              <w:pStyle w:val="EndNoteBibliography"/>
              <w:spacing w:after="0"/>
              <w:ind w:left="315" w:hanging="315"/>
              <w:rPr>
                <w:rFonts w:asciiTheme="minorHAnsi" w:hAnsiTheme="minorHAnsi"/>
                <w:sz w:val="16"/>
                <w:szCs w:val="16"/>
              </w:rPr>
            </w:pPr>
            <w:r w:rsidRPr="00215F01">
              <w:rPr>
                <w:sz w:val="16"/>
                <w:szCs w:val="16"/>
              </w:rPr>
              <w:t>3</w:t>
            </w:r>
            <w:r w:rsidRPr="00215F01">
              <w:rPr>
                <w:sz w:val="16"/>
                <w:szCs w:val="16"/>
              </w:rPr>
              <w:tab/>
            </w:r>
            <w:r w:rsidRPr="00215F01">
              <w:rPr>
                <w:rFonts w:asciiTheme="minorHAnsi" w:hAnsiTheme="minorHAnsi" w:cs="Arial"/>
                <w:color w:val="000000"/>
                <w:sz w:val="16"/>
                <w:szCs w:val="16"/>
                <w:shd w:val="clear" w:color="auto" w:fill="FFFFFF"/>
              </w:rPr>
              <w:t>Fritz A, Percy C, Jack A,  Shanmugaratnam K, Sobin L, Parkin DM  and Whelan S (eds) (</w:t>
            </w:r>
            <w:r w:rsidRPr="00215F01">
              <w:rPr>
                <w:rFonts w:asciiTheme="minorHAnsi" w:hAnsiTheme="minorHAnsi"/>
                <w:sz w:val="16"/>
                <w:szCs w:val="16"/>
              </w:rPr>
              <w:t xml:space="preserve">2020). </w:t>
            </w:r>
            <w:r w:rsidRPr="00215F01">
              <w:rPr>
                <w:rFonts w:asciiTheme="minorHAnsi" w:hAnsiTheme="minorHAnsi"/>
                <w:i/>
                <w:sz w:val="16"/>
                <w:szCs w:val="16"/>
              </w:rPr>
              <w:t>International Classification of Diseases for Oncology, Third edition, Second revision ICD-O-3.2</w:t>
            </w:r>
            <w:r w:rsidRPr="00215F01">
              <w:rPr>
                <w:rFonts w:asciiTheme="minorHAnsi" w:hAnsiTheme="minorHAnsi"/>
                <w:sz w:val="16"/>
                <w:szCs w:val="16"/>
              </w:rPr>
              <w:t>.  Available from: http://www.iacr.com.fr/index.php?option=com_content&amp;view=category&amp;layout=blog&amp;id=100&amp;Itemid=577 (Accessed 25th January 2021).</w:t>
            </w:r>
          </w:p>
          <w:p w14:paraId="1C5AF907" w14:textId="77777777" w:rsidR="00215F01" w:rsidRPr="00215F01" w:rsidRDefault="00215F01" w:rsidP="00215F01">
            <w:pPr>
              <w:pStyle w:val="EndNoteBibliography"/>
              <w:rPr>
                <w:sz w:val="16"/>
                <w:szCs w:val="16"/>
              </w:rPr>
            </w:pPr>
          </w:p>
          <w:p w14:paraId="691032B2" w14:textId="77777777" w:rsidR="00215F01" w:rsidRPr="00215F01" w:rsidRDefault="00215F01" w:rsidP="00215F01">
            <w:pPr>
              <w:pStyle w:val="EndNoteBibliography"/>
              <w:rPr>
                <w:sz w:val="16"/>
                <w:szCs w:val="16"/>
              </w:rPr>
            </w:pPr>
          </w:p>
          <w:p w14:paraId="06446900" w14:textId="2D75B680" w:rsidR="00215F01" w:rsidRPr="009318C6" w:rsidRDefault="00215F01" w:rsidP="00215F01">
            <w:pPr>
              <w:spacing w:after="0" w:line="240" w:lineRule="auto"/>
              <w:ind w:left="317" w:hanging="317"/>
              <w:rPr>
                <w:rFonts w:ascii="Calibri" w:hAnsi="Calibri"/>
                <w:iCs/>
                <w:sz w:val="16"/>
                <w:szCs w:val="16"/>
              </w:rPr>
            </w:pPr>
            <w:r w:rsidRPr="00215F01">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6446901" w14:textId="77777777" w:rsidR="00A506AE" w:rsidRPr="00FC4085" w:rsidRDefault="00FC4085" w:rsidP="00AE0937">
            <w:pPr>
              <w:autoSpaceDE w:val="0"/>
              <w:autoSpaceDN w:val="0"/>
              <w:adjustRightInd w:val="0"/>
              <w:spacing w:after="0" w:line="181" w:lineRule="atLeast"/>
              <w:rPr>
                <w:rFonts w:ascii="Calibri" w:hAnsi="Calibri" w:cs="Verdana"/>
                <w:iCs/>
                <w:color w:val="221E1F"/>
                <w:sz w:val="16"/>
                <w:szCs w:val="16"/>
              </w:rPr>
            </w:pPr>
            <w:r w:rsidRPr="00FC4085">
              <w:rPr>
                <w:rFonts w:ascii="Calibri" w:hAnsi="Calibri" w:cs="Verdana"/>
                <w:iCs/>
                <w:color w:val="221E1F"/>
                <w:sz w:val="16"/>
                <w:szCs w:val="16"/>
              </w:rPr>
              <w:t xml:space="preserve">Value list based on the </w:t>
            </w:r>
            <w:r w:rsidR="00B67C93">
              <w:rPr>
                <w:rFonts w:ascii="Calibri" w:hAnsi="Calibri" w:cs="Verdana"/>
                <w:iCs/>
                <w:color w:val="221E1F"/>
                <w:sz w:val="16"/>
                <w:szCs w:val="16"/>
              </w:rPr>
              <w:t>WHO</w:t>
            </w:r>
            <w:r w:rsidRPr="00FC4085">
              <w:rPr>
                <w:rFonts w:ascii="Calibri" w:hAnsi="Calibri" w:cs="Verdana"/>
                <w:iCs/>
                <w:color w:val="221E1F"/>
                <w:sz w:val="16"/>
                <w:szCs w:val="16"/>
              </w:rPr>
              <w:t xml:space="preserve"> of Soft Tissue and Bone Tumours (2020).</w:t>
            </w:r>
          </w:p>
          <w:p w14:paraId="06446902" w14:textId="77777777" w:rsidR="00FC4085" w:rsidRDefault="00FC4085" w:rsidP="00FC4085">
            <w:pPr>
              <w:autoSpaceDE w:val="0"/>
              <w:autoSpaceDN w:val="0"/>
              <w:adjustRightInd w:val="0"/>
              <w:spacing w:after="0" w:line="181" w:lineRule="atLeast"/>
              <w:rPr>
                <w:rFonts w:ascii="Calibri" w:hAnsi="Calibri" w:cs="Verdana"/>
                <w:iCs/>
                <w:color w:val="221E1F"/>
                <w:sz w:val="16"/>
                <w:szCs w:val="16"/>
              </w:rPr>
            </w:pPr>
          </w:p>
          <w:p w14:paraId="06446903" w14:textId="3F353CD3" w:rsidR="00FC4085" w:rsidRPr="00FC4085" w:rsidRDefault="00FC4085" w:rsidP="00FC4085">
            <w:pPr>
              <w:autoSpaceDE w:val="0"/>
              <w:autoSpaceDN w:val="0"/>
              <w:adjustRightInd w:val="0"/>
              <w:spacing w:after="0" w:line="181" w:lineRule="atLeast"/>
              <w:rPr>
                <w:rFonts w:ascii="Calibri" w:hAnsi="Calibri" w:cs="Verdana"/>
                <w:iCs/>
                <w:color w:val="221E1F"/>
                <w:sz w:val="16"/>
                <w:szCs w:val="16"/>
              </w:rPr>
            </w:pPr>
            <w:r w:rsidRPr="00FC4085">
              <w:rPr>
                <w:rFonts w:ascii="Calibri" w:hAnsi="Calibri" w:cs="Verdana"/>
                <w:iCs/>
                <w:color w:val="221E1F"/>
                <w:sz w:val="16"/>
                <w:szCs w:val="16"/>
              </w:rPr>
              <w:t xml:space="preserve">Note that permission to publish the WHO </w:t>
            </w:r>
            <w:r w:rsidR="00A36FBC">
              <w:rPr>
                <w:rFonts w:ascii="Calibri" w:hAnsi="Calibri" w:cs="Verdana"/>
                <w:iCs/>
                <w:color w:val="221E1F"/>
                <w:sz w:val="16"/>
                <w:szCs w:val="16"/>
              </w:rPr>
              <w:t>C</w:t>
            </w:r>
            <w:r w:rsidRPr="00FC4085">
              <w:rPr>
                <w:rFonts w:ascii="Calibri" w:hAnsi="Calibri" w:cs="Verdana"/>
                <w:iCs/>
                <w:color w:val="221E1F"/>
                <w:sz w:val="16"/>
                <w:szCs w:val="16"/>
              </w:rPr>
              <w:t xml:space="preserve">lassification of </w:t>
            </w:r>
            <w:r w:rsidR="00A36FBC">
              <w:rPr>
                <w:rFonts w:ascii="Calibri" w:hAnsi="Calibri" w:cs="Verdana"/>
                <w:iCs/>
                <w:color w:val="221E1F"/>
                <w:sz w:val="16"/>
                <w:szCs w:val="16"/>
              </w:rPr>
              <w:t>T</w:t>
            </w:r>
            <w:r w:rsidRPr="00FC4085">
              <w:rPr>
                <w:rFonts w:ascii="Calibri" w:hAnsi="Calibri" w:cs="Verdana"/>
                <w:iCs/>
                <w:color w:val="221E1F"/>
                <w:sz w:val="16"/>
                <w:szCs w:val="16"/>
              </w:rPr>
              <w:t>umours may be needed in your implementation. It is advisable to check with the</w:t>
            </w:r>
            <w:r w:rsidR="009A4782" w:rsidRPr="009A4782">
              <w:rPr>
                <w:rFonts w:ascii="Calibri" w:hAnsi="Calibri" w:cs="Verdana"/>
                <w:iCs/>
                <w:color w:val="221E1F"/>
                <w:sz w:val="16"/>
                <w:szCs w:val="16"/>
              </w:rPr>
              <w:t xml:space="preserve"> International Agency for Research on Cancer </w:t>
            </w:r>
            <w:r w:rsidRPr="00FC4085">
              <w:rPr>
                <w:rFonts w:ascii="Calibri" w:hAnsi="Calibri" w:cs="Verdana"/>
                <w:iCs/>
                <w:color w:val="221E1F"/>
                <w:sz w:val="16"/>
                <w:szCs w:val="16"/>
              </w:rPr>
              <w:t>(IARC).</w:t>
            </w:r>
          </w:p>
          <w:p w14:paraId="06446904" w14:textId="77777777" w:rsidR="00FC4085" w:rsidRPr="00FC4085" w:rsidRDefault="00FC4085" w:rsidP="00AE0937">
            <w:pPr>
              <w:autoSpaceDE w:val="0"/>
              <w:autoSpaceDN w:val="0"/>
              <w:adjustRightInd w:val="0"/>
              <w:spacing w:after="0" w:line="181" w:lineRule="atLeast"/>
              <w:rPr>
                <w:rFonts w:ascii="Calibri" w:hAnsi="Calibri" w:cs="Verdana"/>
                <w:color w:val="221E1F"/>
                <w:sz w:val="16"/>
                <w:szCs w:val="16"/>
              </w:rPr>
            </w:pPr>
          </w:p>
        </w:tc>
      </w:tr>
      <w:tr w:rsidR="00594B08" w:rsidRPr="00CC5E7C" w14:paraId="0644692E" w14:textId="77777777" w:rsidTr="005E2AB2">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06446906" w14:textId="77777777" w:rsidR="00594B08" w:rsidRDefault="000C27B1" w:rsidP="00864C93">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6446907" w14:textId="77777777" w:rsidR="00594B08" w:rsidRPr="00FC4085" w:rsidRDefault="00864C93" w:rsidP="001C4471">
            <w:pPr>
              <w:spacing w:line="240" w:lineRule="auto"/>
              <w:rPr>
                <w:rFonts w:ascii="Calibri" w:hAnsi="Calibri"/>
                <w:bCs/>
                <w:color w:val="000000"/>
                <w:sz w:val="16"/>
                <w:szCs w:val="16"/>
              </w:rPr>
            </w:pPr>
            <w:r w:rsidRPr="00864C93">
              <w:rPr>
                <w:rFonts w:ascii="Calibri" w:hAnsi="Calibri"/>
                <w:bCs/>
                <w:color w:val="000000"/>
                <w:sz w:val="16"/>
                <w:szCs w:val="16"/>
              </w:rPr>
              <w:t>HISTOLOGICAL TUMOUR GRADE</w:t>
            </w:r>
          </w:p>
        </w:tc>
        <w:tc>
          <w:tcPr>
            <w:tcW w:w="2835" w:type="dxa"/>
            <w:tcBorders>
              <w:top w:val="nil"/>
              <w:left w:val="nil"/>
              <w:bottom w:val="single" w:sz="4" w:space="0" w:color="auto"/>
              <w:right w:val="single" w:sz="4" w:space="0" w:color="auto"/>
            </w:tcBorders>
            <w:shd w:val="clear" w:color="auto" w:fill="auto"/>
          </w:tcPr>
          <w:p w14:paraId="06446908" w14:textId="77777777" w:rsidR="00864C93"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 xml:space="preserve">Not applicable </w:t>
            </w:r>
          </w:p>
          <w:p w14:paraId="06446909" w14:textId="77777777" w:rsidR="00864C93"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Grade 1</w:t>
            </w:r>
          </w:p>
          <w:p w14:paraId="0644690A" w14:textId="77777777" w:rsidR="00864C93"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Grade 2</w:t>
            </w:r>
          </w:p>
          <w:p w14:paraId="0644690B" w14:textId="77777777" w:rsid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Grade 3</w:t>
            </w:r>
          </w:p>
          <w:p w14:paraId="0644690C" w14:textId="77777777" w:rsidR="005F3CC6"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 xml:space="preserve">Cannot be assessed, </w:t>
            </w:r>
            <w:proofErr w:type="gramStart"/>
            <w:r w:rsidRPr="00864C93">
              <w:rPr>
                <w:rFonts w:ascii="Calibri" w:hAnsi="Calibri"/>
                <w:i/>
                <w:iCs/>
                <w:color w:val="000000"/>
                <w:sz w:val="16"/>
                <w:szCs w:val="16"/>
              </w:rPr>
              <w:t>specify</w:t>
            </w:r>
            <w:proofErr w:type="gramEnd"/>
            <w:r w:rsidRPr="00864C93">
              <w:rPr>
                <w:rFonts w:ascii="Calibri" w:hAnsi="Calibri"/>
                <w:color w:val="000000"/>
                <w:sz w:val="16"/>
                <w:szCs w:val="16"/>
              </w:rPr>
              <w:t xml:space="preserve"> </w:t>
            </w:r>
          </w:p>
          <w:p w14:paraId="0644690D" w14:textId="77777777" w:rsidR="005F3CC6" w:rsidRPr="005F3CC6" w:rsidRDefault="005F3CC6" w:rsidP="005F3CC6">
            <w:pPr>
              <w:spacing w:after="0" w:line="240" w:lineRule="auto"/>
              <w:rPr>
                <w:rFonts w:cs="Verdana"/>
                <w:color w:val="000000" w:themeColor="text1"/>
                <w:sz w:val="16"/>
                <w:szCs w:val="16"/>
              </w:rPr>
            </w:pPr>
          </w:p>
        </w:tc>
        <w:tc>
          <w:tcPr>
            <w:tcW w:w="8222" w:type="dxa"/>
            <w:tcBorders>
              <w:top w:val="nil"/>
              <w:left w:val="nil"/>
              <w:bottom w:val="single" w:sz="4" w:space="0" w:color="auto"/>
              <w:right w:val="single" w:sz="4" w:space="0" w:color="auto"/>
            </w:tcBorders>
            <w:shd w:val="clear" w:color="auto" w:fill="auto"/>
          </w:tcPr>
          <w:p w14:paraId="29617BC7" w14:textId="26D6AD63" w:rsidR="00917A2C" w:rsidRPr="00917A2C" w:rsidRDefault="00917A2C" w:rsidP="00917A2C">
            <w:pPr>
              <w:spacing w:after="0" w:line="240" w:lineRule="auto"/>
              <w:rPr>
                <w:sz w:val="16"/>
                <w:szCs w:val="16"/>
              </w:rPr>
            </w:pPr>
            <w:r w:rsidRPr="00917A2C">
              <w:rPr>
                <w:sz w:val="16"/>
                <w:szCs w:val="16"/>
              </w:rPr>
              <w:t xml:space="preserve">In bone sarcomas, the </w:t>
            </w:r>
            <w:proofErr w:type="spellStart"/>
            <w:r w:rsidRPr="00917A2C">
              <w:rPr>
                <w:sz w:val="16"/>
                <w:szCs w:val="16"/>
              </w:rPr>
              <w:t>histotype</w:t>
            </w:r>
            <w:proofErr w:type="spellEnd"/>
            <w:r w:rsidRPr="00917A2C">
              <w:rPr>
                <w:sz w:val="16"/>
                <w:szCs w:val="16"/>
              </w:rPr>
              <w:t xml:space="preserve"> mostly determines grade, as indicated in the list below (based on the 2020 W</w:t>
            </w:r>
            <w:r w:rsidR="00855DB1">
              <w:rPr>
                <w:sz w:val="16"/>
                <w:szCs w:val="16"/>
              </w:rPr>
              <w:t xml:space="preserve">HO </w:t>
            </w:r>
            <w:r w:rsidRPr="00917A2C">
              <w:rPr>
                <w:sz w:val="16"/>
                <w:szCs w:val="16"/>
              </w:rPr>
              <w:t xml:space="preserve"> Classification</w:t>
            </w:r>
            <w:r w:rsidRPr="00917A2C">
              <w:rPr>
                <w:sz w:val="16"/>
                <w:szCs w:val="16"/>
              </w:rPr>
              <w:fldChar w:fldCharType="begin"/>
            </w:r>
            <w:r w:rsidRPr="00917A2C">
              <w:rPr>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917A2C">
              <w:rPr>
                <w:sz w:val="16"/>
                <w:szCs w:val="16"/>
              </w:rPr>
              <w:fldChar w:fldCharType="separate"/>
            </w:r>
            <w:r w:rsidRPr="00917A2C">
              <w:rPr>
                <w:noProof/>
                <w:sz w:val="16"/>
                <w:szCs w:val="16"/>
                <w:vertAlign w:val="superscript"/>
              </w:rPr>
              <w:t>1</w:t>
            </w:r>
            <w:r w:rsidRPr="00917A2C">
              <w:rPr>
                <w:sz w:val="16"/>
                <w:szCs w:val="16"/>
              </w:rPr>
              <w:fldChar w:fldCharType="end"/>
            </w:r>
            <w:r w:rsidRPr="00917A2C">
              <w:rPr>
                <w:sz w:val="16"/>
                <w:szCs w:val="16"/>
              </w:rPr>
              <w:t xml:space="preserve">), with only a very few exceptions.  </w:t>
            </w:r>
          </w:p>
          <w:p w14:paraId="1BD6573D" w14:textId="77777777" w:rsidR="00917A2C" w:rsidRPr="00917A2C" w:rsidRDefault="00917A2C" w:rsidP="00917A2C">
            <w:pPr>
              <w:spacing w:after="0" w:line="240" w:lineRule="auto"/>
              <w:rPr>
                <w:sz w:val="16"/>
                <w:szCs w:val="16"/>
              </w:rPr>
            </w:pPr>
          </w:p>
          <w:p w14:paraId="08DD7FC1" w14:textId="77777777" w:rsidR="00917A2C" w:rsidRPr="00917A2C" w:rsidRDefault="00917A2C" w:rsidP="00917A2C">
            <w:pPr>
              <w:spacing w:after="120" w:line="240" w:lineRule="auto"/>
              <w:rPr>
                <w:sz w:val="16"/>
                <w:szCs w:val="16"/>
              </w:rPr>
            </w:pPr>
            <w:r w:rsidRPr="00917A2C">
              <w:rPr>
                <w:sz w:val="16"/>
                <w:szCs w:val="16"/>
              </w:rPr>
              <w:t xml:space="preserve">Bone sarcomas in which grade is determined by </w:t>
            </w:r>
            <w:proofErr w:type="spellStart"/>
            <w:r w:rsidRPr="00917A2C">
              <w:rPr>
                <w:sz w:val="16"/>
                <w:szCs w:val="16"/>
              </w:rPr>
              <w:t>histotype</w:t>
            </w:r>
            <w:proofErr w:type="spellEnd"/>
            <w:r w:rsidRPr="00917A2C">
              <w:rPr>
                <w:sz w:val="16"/>
                <w:szCs w:val="16"/>
              </w:rPr>
              <w:t xml:space="preserve">: </w:t>
            </w:r>
          </w:p>
          <w:p w14:paraId="347AB241" w14:textId="77777777" w:rsidR="00917A2C" w:rsidRPr="00917A2C" w:rsidRDefault="00917A2C" w:rsidP="00917A2C">
            <w:pPr>
              <w:spacing w:after="80" w:line="240" w:lineRule="auto"/>
              <w:rPr>
                <w:sz w:val="16"/>
                <w:szCs w:val="16"/>
              </w:rPr>
            </w:pPr>
            <w:r w:rsidRPr="00917A2C">
              <w:rPr>
                <w:sz w:val="16"/>
                <w:szCs w:val="16"/>
              </w:rPr>
              <w:t>Grade 1 (low grade):</w:t>
            </w:r>
          </w:p>
          <w:p w14:paraId="621548B8" w14:textId="77777777" w:rsidR="00917A2C" w:rsidRPr="00917A2C" w:rsidRDefault="00917A2C" w:rsidP="00917A2C">
            <w:pPr>
              <w:pStyle w:val="ListParagraph"/>
              <w:numPr>
                <w:ilvl w:val="0"/>
                <w:numId w:val="17"/>
              </w:numPr>
              <w:spacing w:after="0" w:line="240" w:lineRule="auto"/>
              <w:ind w:left="785"/>
              <w:rPr>
                <w:sz w:val="16"/>
                <w:szCs w:val="16"/>
              </w:rPr>
            </w:pPr>
            <w:r w:rsidRPr="00917A2C">
              <w:rPr>
                <w:sz w:val="16"/>
                <w:szCs w:val="16"/>
              </w:rPr>
              <w:t>Low grade intramedullary osteosarcoma</w:t>
            </w:r>
          </w:p>
          <w:p w14:paraId="62C7120B" w14:textId="77777777" w:rsidR="00DC4E68" w:rsidRDefault="00917A2C" w:rsidP="00DC4E68">
            <w:pPr>
              <w:pStyle w:val="ListParagraph"/>
              <w:numPr>
                <w:ilvl w:val="0"/>
                <w:numId w:val="17"/>
              </w:numPr>
              <w:spacing w:after="0" w:line="240" w:lineRule="auto"/>
              <w:ind w:left="785"/>
              <w:rPr>
                <w:sz w:val="16"/>
                <w:szCs w:val="16"/>
              </w:rPr>
            </w:pPr>
            <w:r w:rsidRPr="00917A2C">
              <w:rPr>
                <w:sz w:val="16"/>
                <w:szCs w:val="16"/>
              </w:rPr>
              <w:t>Parosteal osteosarcoma</w:t>
            </w:r>
          </w:p>
          <w:p w14:paraId="7E408688" w14:textId="6B56249A" w:rsidR="00917A2C" w:rsidRPr="00DC4E68" w:rsidRDefault="00917A2C" w:rsidP="00DC4E68">
            <w:pPr>
              <w:pStyle w:val="ListParagraph"/>
              <w:numPr>
                <w:ilvl w:val="0"/>
                <w:numId w:val="17"/>
              </w:numPr>
              <w:spacing w:after="0" w:line="240" w:lineRule="auto"/>
              <w:ind w:left="785"/>
              <w:rPr>
                <w:sz w:val="16"/>
                <w:szCs w:val="16"/>
              </w:rPr>
            </w:pPr>
            <w:r w:rsidRPr="00DC4E68">
              <w:rPr>
                <w:sz w:val="16"/>
                <w:szCs w:val="16"/>
              </w:rPr>
              <w:t>Clear cell chondrosarcoma</w:t>
            </w:r>
            <w:r w:rsidR="00DC4E68" w:rsidRPr="00DC4E68">
              <w:rPr>
                <w:sz w:val="16"/>
                <w:szCs w:val="16"/>
              </w:rPr>
              <w:t xml:space="preserve"> </w:t>
            </w:r>
          </w:p>
          <w:p w14:paraId="0C760546" w14:textId="77777777" w:rsidR="00917A2C" w:rsidRPr="00917A2C" w:rsidRDefault="00917A2C" w:rsidP="00917A2C">
            <w:pPr>
              <w:spacing w:after="80" w:line="240" w:lineRule="auto"/>
              <w:rPr>
                <w:sz w:val="16"/>
                <w:szCs w:val="16"/>
              </w:rPr>
            </w:pPr>
            <w:r w:rsidRPr="00917A2C">
              <w:rPr>
                <w:sz w:val="16"/>
                <w:szCs w:val="16"/>
              </w:rPr>
              <w:lastRenderedPageBreak/>
              <w:t>Grade 2 (intermediate grade):</w:t>
            </w:r>
          </w:p>
          <w:p w14:paraId="26B4F744" w14:textId="77777777" w:rsidR="00917A2C" w:rsidRPr="00917A2C" w:rsidRDefault="00917A2C" w:rsidP="00917A2C">
            <w:pPr>
              <w:pStyle w:val="ListParagraph"/>
              <w:numPr>
                <w:ilvl w:val="0"/>
                <w:numId w:val="18"/>
              </w:numPr>
              <w:spacing w:after="120" w:line="240" w:lineRule="auto"/>
              <w:ind w:left="785"/>
              <w:rPr>
                <w:sz w:val="16"/>
                <w:szCs w:val="16"/>
              </w:rPr>
            </w:pPr>
            <w:r w:rsidRPr="00917A2C">
              <w:rPr>
                <w:sz w:val="16"/>
                <w:szCs w:val="16"/>
              </w:rPr>
              <w:t>Periosteal osteosarcoma</w:t>
            </w:r>
          </w:p>
          <w:p w14:paraId="077EC552" w14:textId="77777777" w:rsidR="00917A2C" w:rsidRPr="00917A2C" w:rsidRDefault="00917A2C" w:rsidP="00917A2C">
            <w:pPr>
              <w:pStyle w:val="ListParagraph"/>
              <w:spacing w:after="0" w:line="240" w:lineRule="auto"/>
              <w:ind w:left="754"/>
              <w:rPr>
                <w:sz w:val="16"/>
                <w:szCs w:val="16"/>
              </w:rPr>
            </w:pPr>
          </w:p>
          <w:p w14:paraId="2564978F" w14:textId="77777777" w:rsidR="00917A2C" w:rsidRPr="00917A2C" w:rsidRDefault="00917A2C" w:rsidP="00917A2C">
            <w:pPr>
              <w:spacing w:after="80" w:line="240" w:lineRule="auto"/>
              <w:rPr>
                <w:sz w:val="16"/>
                <w:szCs w:val="16"/>
              </w:rPr>
            </w:pPr>
            <w:r w:rsidRPr="00917A2C">
              <w:rPr>
                <w:sz w:val="16"/>
                <w:szCs w:val="16"/>
              </w:rPr>
              <w:t>Grade 3 (high grade):</w:t>
            </w:r>
          </w:p>
          <w:p w14:paraId="1F170857" w14:textId="77777777" w:rsidR="00917A2C" w:rsidRPr="00917A2C" w:rsidRDefault="00917A2C" w:rsidP="00917A2C">
            <w:pPr>
              <w:pStyle w:val="ListParagraph"/>
              <w:numPr>
                <w:ilvl w:val="0"/>
                <w:numId w:val="18"/>
              </w:numPr>
              <w:spacing w:after="0" w:line="240" w:lineRule="auto"/>
              <w:ind w:left="785"/>
              <w:rPr>
                <w:sz w:val="16"/>
                <w:szCs w:val="16"/>
              </w:rPr>
            </w:pPr>
            <w:r w:rsidRPr="00917A2C">
              <w:rPr>
                <w:sz w:val="16"/>
                <w:szCs w:val="16"/>
              </w:rPr>
              <w:t xml:space="preserve">Osteosarcoma (conventional, telangiectatic, small cell, secondary, </w:t>
            </w:r>
            <w:proofErr w:type="gramStart"/>
            <w:r w:rsidRPr="00917A2C">
              <w:rPr>
                <w:sz w:val="16"/>
                <w:szCs w:val="16"/>
              </w:rPr>
              <w:t>high grade</w:t>
            </w:r>
            <w:proofErr w:type="gramEnd"/>
            <w:r w:rsidRPr="00917A2C">
              <w:rPr>
                <w:sz w:val="16"/>
                <w:szCs w:val="16"/>
              </w:rPr>
              <w:t xml:space="preserve"> surface)</w:t>
            </w:r>
          </w:p>
          <w:p w14:paraId="51A7BEB5" w14:textId="77777777" w:rsidR="00917A2C" w:rsidRPr="00917A2C" w:rsidRDefault="00917A2C" w:rsidP="00917A2C">
            <w:pPr>
              <w:pStyle w:val="ListParagraph"/>
              <w:numPr>
                <w:ilvl w:val="0"/>
                <w:numId w:val="18"/>
              </w:numPr>
              <w:spacing w:after="0" w:line="240" w:lineRule="auto"/>
              <w:ind w:left="785"/>
              <w:rPr>
                <w:sz w:val="16"/>
                <w:szCs w:val="16"/>
              </w:rPr>
            </w:pPr>
            <w:r w:rsidRPr="00917A2C">
              <w:rPr>
                <w:sz w:val="16"/>
                <w:szCs w:val="16"/>
              </w:rPr>
              <w:t>Undifferentiated high grade pleomorphic sarcoma</w:t>
            </w:r>
          </w:p>
          <w:p w14:paraId="2B4BFC13" w14:textId="77777777" w:rsidR="00917A2C" w:rsidRPr="00917A2C" w:rsidRDefault="00917A2C" w:rsidP="00917A2C">
            <w:pPr>
              <w:pStyle w:val="ListParagraph"/>
              <w:numPr>
                <w:ilvl w:val="0"/>
                <w:numId w:val="18"/>
              </w:numPr>
              <w:spacing w:after="0" w:line="240" w:lineRule="auto"/>
              <w:ind w:left="785"/>
              <w:rPr>
                <w:sz w:val="16"/>
                <w:szCs w:val="16"/>
              </w:rPr>
            </w:pPr>
            <w:r w:rsidRPr="00917A2C">
              <w:rPr>
                <w:sz w:val="16"/>
                <w:szCs w:val="16"/>
              </w:rPr>
              <w:t>Ewing sarcoma and BCOR-rearranged sarcoma</w:t>
            </w:r>
          </w:p>
          <w:p w14:paraId="1D1221F9" w14:textId="77777777" w:rsidR="00917A2C" w:rsidRPr="00917A2C" w:rsidRDefault="00917A2C" w:rsidP="00917A2C">
            <w:pPr>
              <w:pStyle w:val="ListParagraph"/>
              <w:numPr>
                <w:ilvl w:val="0"/>
                <w:numId w:val="18"/>
              </w:numPr>
              <w:spacing w:after="0" w:line="240" w:lineRule="auto"/>
              <w:ind w:left="785"/>
              <w:rPr>
                <w:sz w:val="16"/>
                <w:szCs w:val="16"/>
              </w:rPr>
            </w:pPr>
            <w:r w:rsidRPr="00917A2C">
              <w:rPr>
                <w:sz w:val="16"/>
                <w:szCs w:val="16"/>
              </w:rPr>
              <w:t>Dedifferentiated chondrosarcoma</w:t>
            </w:r>
          </w:p>
          <w:p w14:paraId="5BAE025B" w14:textId="77777777" w:rsidR="00917A2C" w:rsidRPr="00917A2C" w:rsidRDefault="00917A2C" w:rsidP="00917A2C">
            <w:pPr>
              <w:pStyle w:val="ListParagraph"/>
              <w:numPr>
                <w:ilvl w:val="0"/>
                <w:numId w:val="18"/>
              </w:numPr>
              <w:spacing w:after="0" w:line="240" w:lineRule="auto"/>
              <w:ind w:left="785"/>
              <w:rPr>
                <w:sz w:val="16"/>
                <w:szCs w:val="16"/>
              </w:rPr>
            </w:pPr>
            <w:r w:rsidRPr="00917A2C">
              <w:rPr>
                <w:sz w:val="16"/>
                <w:szCs w:val="16"/>
              </w:rPr>
              <w:t>Mesenchymal chondrosarcoma</w:t>
            </w:r>
          </w:p>
          <w:p w14:paraId="3D9D400A" w14:textId="77777777" w:rsidR="00917A2C" w:rsidRPr="00917A2C" w:rsidRDefault="00917A2C" w:rsidP="00917A2C">
            <w:pPr>
              <w:pStyle w:val="ListParagraph"/>
              <w:numPr>
                <w:ilvl w:val="0"/>
                <w:numId w:val="18"/>
              </w:numPr>
              <w:spacing w:after="0" w:line="240" w:lineRule="auto"/>
              <w:ind w:left="785"/>
              <w:rPr>
                <w:sz w:val="16"/>
                <w:szCs w:val="16"/>
              </w:rPr>
            </w:pPr>
            <w:r w:rsidRPr="00917A2C">
              <w:rPr>
                <w:sz w:val="16"/>
                <w:szCs w:val="16"/>
              </w:rPr>
              <w:t>Dedifferentiated chordoma</w:t>
            </w:r>
          </w:p>
          <w:p w14:paraId="54AE9773" w14:textId="77777777" w:rsidR="00917A2C" w:rsidRPr="00917A2C" w:rsidRDefault="00917A2C" w:rsidP="00917A2C">
            <w:pPr>
              <w:pStyle w:val="ListParagraph"/>
              <w:numPr>
                <w:ilvl w:val="0"/>
                <w:numId w:val="18"/>
              </w:numPr>
              <w:spacing w:after="0" w:line="240" w:lineRule="auto"/>
              <w:ind w:left="785"/>
              <w:rPr>
                <w:sz w:val="16"/>
                <w:szCs w:val="16"/>
              </w:rPr>
            </w:pPr>
            <w:r w:rsidRPr="00917A2C">
              <w:rPr>
                <w:sz w:val="16"/>
                <w:szCs w:val="16"/>
              </w:rPr>
              <w:t>Poorly differentiated chordoma</w:t>
            </w:r>
          </w:p>
          <w:p w14:paraId="48F4EC1F" w14:textId="77777777" w:rsidR="00917A2C" w:rsidRPr="00917A2C" w:rsidRDefault="00917A2C" w:rsidP="00917A2C">
            <w:pPr>
              <w:pStyle w:val="ListParagraph"/>
              <w:numPr>
                <w:ilvl w:val="0"/>
                <w:numId w:val="18"/>
              </w:numPr>
              <w:spacing w:after="120" w:line="240" w:lineRule="auto"/>
              <w:ind w:left="785"/>
              <w:rPr>
                <w:sz w:val="16"/>
                <w:szCs w:val="16"/>
              </w:rPr>
            </w:pPr>
            <w:r w:rsidRPr="00917A2C">
              <w:rPr>
                <w:sz w:val="16"/>
                <w:szCs w:val="16"/>
              </w:rPr>
              <w:t xml:space="preserve">Angiosarcoma </w:t>
            </w:r>
          </w:p>
          <w:p w14:paraId="771336D4" w14:textId="77777777" w:rsidR="00917A2C" w:rsidRPr="00917A2C" w:rsidRDefault="00917A2C" w:rsidP="00917A2C">
            <w:pPr>
              <w:pStyle w:val="ListParagraph"/>
              <w:spacing w:after="0" w:line="240" w:lineRule="auto"/>
              <w:ind w:left="754"/>
              <w:rPr>
                <w:sz w:val="16"/>
                <w:szCs w:val="16"/>
              </w:rPr>
            </w:pPr>
          </w:p>
          <w:p w14:paraId="372B4D7D" w14:textId="77777777" w:rsidR="00917A2C" w:rsidRPr="00917A2C" w:rsidRDefault="00917A2C" w:rsidP="00917A2C">
            <w:pPr>
              <w:spacing w:after="80" w:line="240" w:lineRule="auto"/>
              <w:rPr>
                <w:sz w:val="16"/>
                <w:szCs w:val="16"/>
              </w:rPr>
            </w:pPr>
            <w:r w:rsidRPr="00917A2C">
              <w:rPr>
                <w:sz w:val="16"/>
                <w:szCs w:val="16"/>
              </w:rPr>
              <w:t xml:space="preserve">Variable: </w:t>
            </w:r>
          </w:p>
          <w:p w14:paraId="13489299" w14:textId="77777777" w:rsidR="00917A2C" w:rsidRPr="00917A2C" w:rsidRDefault="00917A2C" w:rsidP="00917A2C">
            <w:pPr>
              <w:pStyle w:val="ListParagraph"/>
              <w:numPr>
                <w:ilvl w:val="0"/>
                <w:numId w:val="19"/>
              </w:numPr>
              <w:spacing w:after="0" w:line="240" w:lineRule="auto"/>
              <w:ind w:left="785"/>
              <w:rPr>
                <w:sz w:val="16"/>
                <w:szCs w:val="16"/>
              </w:rPr>
            </w:pPr>
            <w:r w:rsidRPr="00917A2C">
              <w:rPr>
                <w:sz w:val="16"/>
                <w:szCs w:val="16"/>
              </w:rPr>
              <w:t>Conventional chondrosarcoma (Grade 1-3 according to Evans)</w:t>
            </w:r>
            <w:r w:rsidRPr="00917A2C">
              <w:rPr>
                <w:sz w:val="16"/>
                <w:szCs w:val="16"/>
              </w:rPr>
              <w:fldChar w:fldCharType="begin">
                <w:fldData xml:space="preserve">PEVuZE5vdGU+PENpdGU+PEF1dGhvcj5FdmFuczwvQXV0aG9yPjxZZWFyPjE5Nzc8L1llYXI+PFJl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YWdlcz44MTgtMzE8L3BhZ2VzPjx2b2x1bWU+NDA8L3ZvbHVtZT48bnVtYmVyPjI8L251bWJlcj48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=
</w:fldData>
              </w:fldChar>
            </w:r>
            <w:r w:rsidRPr="00917A2C">
              <w:rPr>
                <w:sz w:val="16"/>
                <w:szCs w:val="16"/>
              </w:rPr>
              <w:instrText xml:space="preserve"> ADDIN EN.CITE </w:instrText>
            </w:r>
            <w:r w:rsidRPr="00917A2C">
              <w:rPr>
                <w:sz w:val="16"/>
                <w:szCs w:val="16"/>
              </w:rPr>
              <w:fldChar w:fldCharType="begin">
                <w:fldData xml:space="preserve">PEVuZE5vdGU+PENpdGU+PEF1dGhvcj5FdmFuczwvQXV0aG9yPjxZZWFyPjE5Nzc8L1llYXI+PFJl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YWdlcz44MTgtMzE8L3BhZ2VzPjx2b2x1bWU+NDA8L3ZvbHVtZT48bnVtYmVyPjI8L251bWJlcj48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=
</w:fldData>
              </w:fldChar>
            </w:r>
            <w:r w:rsidRPr="00917A2C">
              <w:rPr>
                <w:sz w:val="16"/>
                <w:szCs w:val="16"/>
              </w:rPr>
              <w:instrText xml:space="preserve"> ADDIN EN.CITE.DATA </w:instrText>
            </w:r>
            <w:r w:rsidRPr="00917A2C">
              <w:rPr>
                <w:sz w:val="16"/>
                <w:szCs w:val="16"/>
              </w:rPr>
            </w:r>
            <w:r w:rsidRPr="00917A2C">
              <w:rPr>
                <w:sz w:val="16"/>
                <w:szCs w:val="16"/>
              </w:rPr>
              <w:fldChar w:fldCharType="end"/>
            </w:r>
            <w:r w:rsidRPr="00917A2C">
              <w:rPr>
                <w:sz w:val="16"/>
                <w:szCs w:val="16"/>
              </w:rPr>
            </w:r>
            <w:r w:rsidRPr="00917A2C">
              <w:rPr>
                <w:sz w:val="16"/>
                <w:szCs w:val="16"/>
              </w:rPr>
              <w:fldChar w:fldCharType="separate"/>
            </w:r>
            <w:r w:rsidRPr="00917A2C">
              <w:rPr>
                <w:noProof/>
                <w:sz w:val="16"/>
                <w:szCs w:val="16"/>
                <w:vertAlign w:val="superscript"/>
              </w:rPr>
              <w:t>1,2</w:t>
            </w:r>
            <w:r w:rsidRPr="00917A2C">
              <w:rPr>
                <w:sz w:val="16"/>
                <w:szCs w:val="16"/>
              </w:rPr>
              <w:fldChar w:fldCharType="end"/>
            </w:r>
          </w:p>
          <w:p w14:paraId="622CB76B" w14:textId="77777777" w:rsidR="00917A2C" w:rsidRPr="00917A2C" w:rsidRDefault="00917A2C" w:rsidP="00917A2C">
            <w:pPr>
              <w:pStyle w:val="ListParagraph"/>
              <w:numPr>
                <w:ilvl w:val="0"/>
                <w:numId w:val="19"/>
              </w:numPr>
              <w:spacing w:after="0" w:line="240" w:lineRule="auto"/>
              <w:ind w:left="785"/>
              <w:rPr>
                <w:sz w:val="16"/>
                <w:szCs w:val="16"/>
              </w:rPr>
            </w:pPr>
            <w:r w:rsidRPr="00917A2C">
              <w:rPr>
                <w:sz w:val="16"/>
                <w:szCs w:val="16"/>
              </w:rPr>
              <w:t>Leiomyosarcoma of bone (Grade 1-3 no established grading system)</w:t>
            </w:r>
          </w:p>
          <w:p w14:paraId="68857AC8" w14:textId="77777777" w:rsidR="00917A2C" w:rsidRPr="00917A2C" w:rsidRDefault="00917A2C" w:rsidP="00917A2C">
            <w:pPr>
              <w:pStyle w:val="ListParagraph"/>
              <w:numPr>
                <w:ilvl w:val="0"/>
                <w:numId w:val="19"/>
              </w:numPr>
              <w:spacing w:line="240" w:lineRule="auto"/>
              <w:ind w:left="785"/>
              <w:rPr>
                <w:sz w:val="16"/>
                <w:szCs w:val="16"/>
              </w:rPr>
            </w:pPr>
            <w:proofErr w:type="gramStart"/>
            <w:r w:rsidRPr="00917A2C">
              <w:rPr>
                <w:sz w:val="16"/>
                <w:szCs w:val="16"/>
              </w:rPr>
              <w:t>Low and high grade</w:t>
            </w:r>
            <w:proofErr w:type="gramEnd"/>
            <w:r w:rsidRPr="00917A2C">
              <w:rPr>
                <w:sz w:val="16"/>
                <w:szCs w:val="16"/>
              </w:rPr>
              <w:t xml:space="preserve"> malignancy may occur in giant cell tumour of bone</w:t>
            </w:r>
          </w:p>
          <w:p w14:paraId="63C42E9C" w14:textId="77777777" w:rsidR="00917A2C" w:rsidRPr="00917A2C" w:rsidRDefault="00917A2C" w:rsidP="00917A2C">
            <w:pPr>
              <w:pStyle w:val="ListParagraph"/>
              <w:spacing w:after="0" w:line="240" w:lineRule="auto"/>
              <w:ind w:left="754"/>
              <w:rPr>
                <w:sz w:val="16"/>
                <w:szCs w:val="16"/>
              </w:rPr>
            </w:pPr>
          </w:p>
          <w:p w14:paraId="783CFC59" w14:textId="77777777" w:rsidR="00917A2C" w:rsidRPr="00917A2C" w:rsidRDefault="00917A2C" w:rsidP="00917A2C">
            <w:pPr>
              <w:spacing w:after="80" w:line="240" w:lineRule="auto"/>
              <w:rPr>
                <w:sz w:val="16"/>
                <w:szCs w:val="16"/>
              </w:rPr>
            </w:pPr>
            <w:r w:rsidRPr="00917A2C">
              <w:rPr>
                <w:sz w:val="16"/>
                <w:szCs w:val="16"/>
              </w:rPr>
              <w:t>Not applicable:</w:t>
            </w:r>
          </w:p>
          <w:p w14:paraId="56A9CED4" w14:textId="77777777" w:rsidR="00917A2C" w:rsidRPr="00B53B89" w:rsidRDefault="00917A2C" w:rsidP="00B53B89">
            <w:pPr>
              <w:pStyle w:val="ListParagraph"/>
              <w:numPr>
                <w:ilvl w:val="0"/>
                <w:numId w:val="20"/>
              </w:numPr>
              <w:spacing w:after="0" w:line="240" w:lineRule="auto"/>
              <w:ind w:left="782" w:hanging="357"/>
              <w:rPr>
                <w:kern w:val="20"/>
                <w:sz w:val="16"/>
                <w:szCs w:val="16"/>
              </w:rPr>
            </w:pPr>
            <w:r w:rsidRPr="00917A2C">
              <w:rPr>
                <w:sz w:val="16"/>
                <w:szCs w:val="16"/>
              </w:rPr>
              <w:t>Adamantinoma and conventional chordoma.</w:t>
            </w:r>
          </w:p>
          <w:p w14:paraId="539A5D8E" w14:textId="77777777" w:rsidR="00B53B89" w:rsidRPr="00917A2C" w:rsidRDefault="00B53B89" w:rsidP="00B53B89">
            <w:pPr>
              <w:pStyle w:val="ListParagraph"/>
              <w:spacing w:after="0" w:line="240" w:lineRule="auto"/>
              <w:ind w:left="782"/>
              <w:rPr>
                <w:kern w:val="20"/>
                <w:sz w:val="16"/>
                <w:szCs w:val="16"/>
              </w:rPr>
            </w:pPr>
          </w:p>
          <w:p w14:paraId="3456C632" w14:textId="77777777" w:rsidR="00917A2C" w:rsidRPr="00917A2C" w:rsidRDefault="00917A2C" w:rsidP="00B53B89">
            <w:pPr>
              <w:spacing w:after="0" w:line="240" w:lineRule="auto"/>
              <w:rPr>
                <w:b/>
                <w:bCs/>
                <w:sz w:val="16"/>
                <w:szCs w:val="16"/>
              </w:rPr>
            </w:pPr>
            <w:r w:rsidRPr="00917A2C">
              <w:rPr>
                <w:b/>
                <w:bCs/>
                <w:sz w:val="16"/>
                <w:szCs w:val="16"/>
              </w:rPr>
              <w:t xml:space="preserve">References </w:t>
            </w:r>
          </w:p>
          <w:p w14:paraId="7FFE4AF2" w14:textId="77777777" w:rsidR="00917A2C" w:rsidRPr="00917A2C" w:rsidRDefault="00917A2C" w:rsidP="00B53B89">
            <w:pPr>
              <w:pStyle w:val="EndNoteBibliography"/>
              <w:spacing w:after="0"/>
              <w:ind w:left="315" w:hanging="315"/>
              <w:rPr>
                <w:sz w:val="16"/>
                <w:szCs w:val="16"/>
              </w:rPr>
            </w:pPr>
            <w:r w:rsidRPr="00917A2C">
              <w:rPr>
                <w:rFonts w:cs="Calibri"/>
                <w:sz w:val="16"/>
                <w:szCs w:val="16"/>
              </w:rPr>
              <w:fldChar w:fldCharType="begin"/>
            </w:r>
            <w:r w:rsidRPr="00917A2C">
              <w:rPr>
                <w:sz w:val="16"/>
                <w:szCs w:val="16"/>
              </w:rPr>
              <w:instrText xml:space="preserve"> ADDIN EN.REFLIST </w:instrText>
            </w:r>
            <w:r w:rsidRPr="00917A2C">
              <w:rPr>
                <w:rFonts w:cs="Calibri"/>
                <w:sz w:val="16"/>
                <w:szCs w:val="16"/>
              </w:rPr>
              <w:fldChar w:fldCharType="separate"/>
            </w:r>
            <w:r w:rsidRPr="00917A2C">
              <w:rPr>
                <w:sz w:val="16"/>
                <w:szCs w:val="16"/>
              </w:rPr>
              <w:t>1</w:t>
            </w:r>
            <w:r w:rsidRPr="00917A2C">
              <w:rPr>
                <w:sz w:val="16"/>
                <w:szCs w:val="16"/>
              </w:rPr>
              <w:tab/>
            </w:r>
            <w:r w:rsidRPr="00917A2C">
              <w:rPr>
                <w:rFonts w:asciiTheme="minorHAnsi" w:hAnsiTheme="minorHAnsi" w:cstheme="minorHAnsi"/>
                <w:sz w:val="16"/>
                <w:szCs w:val="16"/>
                <w:lang w:eastAsia="en-AU"/>
              </w:rPr>
              <w:t>WHO Classification of Tumours Editorial Board</w:t>
            </w:r>
            <w:r w:rsidRPr="00917A2C">
              <w:rPr>
                <w:rFonts w:asciiTheme="minorHAnsi" w:hAnsiTheme="minorHAnsi" w:cstheme="minorHAnsi"/>
                <w:sz w:val="16"/>
                <w:szCs w:val="16"/>
              </w:rPr>
              <w:t xml:space="preserve"> (2020). </w:t>
            </w:r>
            <w:r w:rsidRPr="00917A2C">
              <w:rPr>
                <w:rFonts w:asciiTheme="minorHAnsi" w:hAnsiTheme="minorHAnsi" w:cstheme="minorHAnsi"/>
                <w:i/>
                <w:sz w:val="16"/>
                <w:szCs w:val="16"/>
              </w:rPr>
              <w:t>Soft Tissue and Bone Tumours. WHO Classification of Tumours, 5th Edition, Volume 3</w:t>
            </w:r>
            <w:r w:rsidRPr="00917A2C">
              <w:rPr>
                <w:rFonts w:asciiTheme="minorHAnsi" w:hAnsiTheme="minorHAnsi" w:cstheme="minorHAnsi"/>
                <w:sz w:val="16"/>
                <w:szCs w:val="16"/>
              </w:rPr>
              <w:t>. IARC Publications, Lyo</w:t>
            </w:r>
            <w:r w:rsidRPr="00917A2C">
              <w:rPr>
                <w:sz w:val="16"/>
                <w:szCs w:val="16"/>
              </w:rPr>
              <w:t>n.</w:t>
            </w:r>
          </w:p>
          <w:p w14:paraId="0644692C" w14:textId="1A2FB6DA" w:rsidR="00EE142C" w:rsidRPr="00917A2C" w:rsidRDefault="00917A2C" w:rsidP="00B53B89">
            <w:pPr>
              <w:pStyle w:val="EndNoteBibliography"/>
              <w:spacing w:after="100"/>
              <w:ind w:left="318" w:hanging="318"/>
              <w:rPr>
                <w:sz w:val="16"/>
                <w:szCs w:val="16"/>
              </w:rPr>
            </w:pPr>
            <w:r w:rsidRPr="00917A2C">
              <w:rPr>
                <w:sz w:val="16"/>
                <w:szCs w:val="16"/>
              </w:rPr>
              <w:t>2</w:t>
            </w:r>
            <w:r w:rsidRPr="00917A2C">
              <w:rPr>
                <w:sz w:val="16"/>
                <w:szCs w:val="16"/>
              </w:rPr>
              <w:tab/>
              <w:t xml:space="preserve">Evans HL, Ayala AG and Romsdahl MM (1977). Prognostic factors in chondrosarcoma of bone: a clinicopathologic analysis with emphasis on histologic grading. </w:t>
            </w:r>
            <w:r w:rsidRPr="00917A2C">
              <w:rPr>
                <w:i/>
                <w:sz w:val="16"/>
                <w:szCs w:val="16"/>
              </w:rPr>
              <w:t>Cancer</w:t>
            </w:r>
            <w:r w:rsidRPr="00917A2C">
              <w:rPr>
                <w:sz w:val="16"/>
                <w:szCs w:val="16"/>
              </w:rPr>
              <w:t xml:space="preserve"> 40(2):818-831.</w:t>
            </w:r>
            <w:r w:rsidR="00B53B89">
              <w:rPr>
                <w:sz w:val="16"/>
                <w:szCs w:val="16"/>
              </w:rPr>
              <w:t xml:space="preserve">  </w:t>
            </w:r>
            <w:r w:rsidRPr="00917A2C">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644692D" w14:textId="77777777" w:rsidR="00594B08" w:rsidRPr="00E0702C" w:rsidRDefault="00594B08" w:rsidP="003D6838">
            <w:pPr>
              <w:spacing w:after="0"/>
              <w:rPr>
                <w:rFonts w:ascii="Calibri" w:hAnsi="Calibri"/>
                <w:i/>
                <w:color w:val="000000"/>
                <w:sz w:val="16"/>
                <w:szCs w:val="16"/>
              </w:rPr>
            </w:pPr>
          </w:p>
        </w:tc>
      </w:tr>
      <w:tr w:rsidR="00FD2028" w:rsidRPr="00CC5E7C" w14:paraId="06446938"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644692F" w14:textId="77777777" w:rsidR="00FD2028" w:rsidRPr="00FD2028" w:rsidRDefault="00FD2028" w:rsidP="00816D9C">
            <w:pPr>
              <w:spacing w:after="0"/>
              <w:rPr>
                <w:rFonts w:ascii="Calibri" w:hAnsi="Calibri"/>
                <w:sz w:val="16"/>
                <w:szCs w:val="16"/>
              </w:rPr>
            </w:pPr>
            <w:r w:rsidRPr="00FD2028">
              <w:rPr>
                <w:rFonts w:ascii="Calibri" w:hAnsi="Calibri"/>
                <w:sz w:val="16"/>
                <w:szCs w:val="16"/>
              </w:rPr>
              <w:t>Core</w:t>
            </w:r>
          </w:p>
        </w:tc>
        <w:tc>
          <w:tcPr>
            <w:tcW w:w="1559" w:type="dxa"/>
            <w:tcBorders>
              <w:top w:val="nil"/>
              <w:left w:val="nil"/>
              <w:bottom w:val="single" w:sz="4" w:space="0" w:color="auto"/>
              <w:right w:val="single" w:sz="4" w:space="0" w:color="auto"/>
            </w:tcBorders>
            <w:shd w:val="clear" w:color="000000" w:fill="EEECE1"/>
          </w:tcPr>
          <w:p w14:paraId="06446930" w14:textId="77777777" w:rsidR="00FD2028" w:rsidRPr="00FD2028" w:rsidRDefault="00FD2028" w:rsidP="001C4471">
            <w:pPr>
              <w:spacing w:line="240" w:lineRule="auto"/>
              <w:rPr>
                <w:rFonts w:ascii="Calibri" w:hAnsi="Calibri"/>
                <w:bCs/>
                <w:sz w:val="16"/>
                <w:szCs w:val="16"/>
              </w:rPr>
            </w:pPr>
            <w:r w:rsidRPr="00FD2028">
              <w:rPr>
                <w:rFonts w:ascii="Calibri" w:hAnsi="Calibri"/>
                <w:bCs/>
                <w:sz w:val="16"/>
                <w:szCs w:val="16"/>
              </w:rPr>
              <w:t>MICROSCOPIC EXTENT OF INVASION</w:t>
            </w:r>
          </w:p>
        </w:tc>
        <w:tc>
          <w:tcPr>
            <w:tcW w:w="2835" w:type="dxa"/>
            <w:tcBorders>
              <w:top w:val="nil"/>
              <w:left w:val="nil"/>
              <w:bottom w:val="single" w:sz="4" w:space="0" w:color="auto"/>
              <w:right w:val="single" w:sz="4" w:space="0" w:color="auto"/>
            </w:tcBorders>
            <w:shd w:val="clear" w:color="auto" w:fill="auto"/>
          </w:tcPr>
          <w:p w14:paraId="06446931" w14:textId="77777777" w:rsidR="00FD2028" w:rsidRPr="00FD2028" w:rsidRDefault="00FD2028" w:rsidP="00FD2028">
            <w:pPr>
              <w:pStyle w:val="ListParagraph"/>
              <w:numPr>
                <w:ilvl w:val="0"/>
                <w:numId w:val="22"/>
              </w:numPr>
              <w:autoSpaceDE w:val="0"/>
              <w:autoSpaceDN w:val="0"/>
              <w:adjustRightInd w:val="0"/>
              <w:spacing w:after="0" w:line="240" w:lineRule="auto"/>
              <w:ind w:left="176" w:hanging="142"/>
              <w:rPr>
                <w:sz w:val="16"/>
                <w:szCs w:val="16"/>
              </w:rPr>
            </w:pPr>
            <w:r w:rsidRPr="00FD2028">
              <w:rPr>
                <w:sz w:val="16"/>
                <w:szCs w:val="16"/>
              </w:rPr>
              <w:t xml:space="preserve">Cannot be </w:t>
            </w:r>
            <w:proofErr w:type="gramStart"/>
            <w:r w:rsidRPr="00FD2028">
              <w:rPr>
                <w:sz w:val="16"/>
                <w:szCs w:val="16"/>
              </w:rPr>
              <w:t>assessed</w:t>
            </w:r>
            <w:proofErr w:type="gramEnd"/>
            <w:r w:rsidRPr="00FD2028">
              <w:rPr>
                <w:sz w:val="16"/>
                <w:szCs w:val="16"/>
              </w:rPr>
              <w:t xml:space="preserve"> </w:t>
            </w:r>
          </w:p>
          <w:p w14:paraId="06446932" w14:textId="77777777" w:rsidR="00FD2028" w:rsidRPr="00FD2028" w:rsidRDefault="00FD2028" w:rsidP="00FD2028">
            <w:pPr>
              <w:pStyle w:val="ListParagraph"/>
              <w:numPr>
                <w:ilvl w:val="0"/>
                <w:numId w:val="24"/>
              </w:numPr>
              <w:autoSpaceDE w:val="0"/>
              <w:autoSpaceDN w:val="0"/>
              <w:adjustRightInd w:val="0"/>
              <w:spacing w:after="0" w:line="240" w:lineRule="auto"/>
              <w:ind w:left="176" w:hanging="142"/>
              <w:rPr>
                <w:sz w:val="16"/>
                <w:szCs w:val="16"/>
              </w:rPr>
            </w:pPr>
            <w:r w:rsidRPr="00FD2028">
              <w:rPr>
                <w:sz w:val="16"/>
                <w:szCs w:val="16"/>
              </w:rPr>
              <w:t>Permeative (infiltrative) growth</w:t>
            </w:r>
          </w:p>
          <w:p w14:paraId="06446933" w14:textId="77777777" w:rsidR="00FD2028" w:rsidRPr="00FD2028" w:rsidRDefault="00FD2028" w:rsidP="00FD2028">
            <w:pPr>
              <w:pStyle w:val="ListParagraph"/>
              <w:numPr>
                <w:ilvl w:val="0"/>
                <w:numId w:val="24"/>
              </w:numPr>
              <w:autoSpaceDE w:val="0"/>
              <w:autoSpaceDN w:val="0"/>
              <w:adjustRightInd w:val="0"/>
              <w:spacing w:after="0" w:line="240" w:lineRule="auto"/>
              <w:ind w:left="176" w:hanging="142"/>
              <w:rPr>
                <w:sz w:val="16"/>
                <w:szCs w:val="16"/>
              </w:rPr>
            </w:pPr>
            <w:r w:rsidRPr="00FD2028">
              <w:rPr>
                <w:sz w:val="16"/>
                <w:szCs w:val="16"/>
              </w:rPr>
              <w:t>Cortical destruction</w:t>
            </w:r>
          </w:p>
          <w:p w14:paraId="06446934" w14:textId="77777777" w:rsidR="00FD2028" w:rsidRPr="00FD2028" w:rsidRDefault="00FD2028" w:rsidP="00F33048">
            <w:pPr>
              <w:pStyle w:val="ListParagraph"/>
              <w:numPr>
                <w:ilvl w:val="0"/>
                <w:numId w:val="24"/>
              </w:numPr>
              <w:autoSpaceDE w:val="0"/>
              <w:autoSpaceDN w:val="0"/>
              <w:adjustRightInd w:val="0"/>
              <w:spacing w:after="100" w:line="240" w:lineRule="auto"/>
              <w:ind w:left="176" w:hanging="142"/>
              <w:rPr>
                <w:sz w:val="16"/>
                <w:szCs w:val="16"/>
              </w:rPr>
            </w:pPr>
            <w:r w:rsidRPr="00FD2028">
              <w:rPr>
                <w:sz w:val="16"/>
                <w:szCs w:val="16"/>
              </w:rPr>
              <w:t>Soft tissue extension</w:t>
            </w:r>
          </w:p>
        </w:tc>
        <w:tc>
          <w:tcPr>
            <w:tcW w:w="8222" w:type="dxa"/>
            <w:tcBorders>
              <w:top w:val="nil"/>
              <w:left w:val="nil"/>
              <w:bottom w:val="single" w:sz="4" w:space="0" w:color="auto"/>
              <w:right w:val="single" w:sz="4" w:space="0" w:color="auto"/>
            </w:tcBorders>
            <w:shd w:val="clear" w:color="auto" w:fill="auto"/>
          </w:tcPr>
          <w:p w14:paraId="34C1003F" w14:textId="77777777" w:rsidR="00F33048" w:rsidRPr="00F33048" w:rsidRDefault="00F33048" w:rsidP="00F33048">
            <w:pPr>
              <w:spacing w:line="240" w:lineRule="auto"/>
              <w:rPr>
                <w:sz w:val="16"/>
                <w:szCs w:val="16"/>
              </w:rPr>
            </w:pPr>
            <w:r w:rsidRPr="00F33048">
              <w:rPr>
                <w:sz w:val="16"/>
                <w:szCs w:val="16"/>
              </w:rPr>
              <w:t xml:space="preserve">For correlation with imaging, histological evidence of permeative growth, cortical invasion and destruction or soft tissue extension should be recorded. This is facilitated when gross examination is aligned with the radiological imaging. </w:t>
            </w:r>
          </w:p>
          <w:p w14:paraId="06446936" w14:textId="77777777" w:rsidR="00FD2028" w:rsidRPr="00F33048" w:rsidRDefault="00FD2028" w:rsidP="00106A56">
            <w:pPr>
              <w:spacing w:after="0" w:line="240" w:lineRule="auto"/>
              <w:rPr>
                <w:color w:val="000000"/>
                <w:sz w:val="16"/>
                <w:szCs w:val="16"/>
              </w:rPr>
            </w:pPr>
          </w:p>
        </w:tc>
        <w:tc>
          <w:tcPr>
            <w:tcW w:w="1701" w:type="dxa"/>
            <w:tcBorders>
              <w:top w:val="nil"/>
              <w:left w:val="nil"/>
              <w:bottom w:val="single" w:sz="4" w:space="0" w:color="auto"/>
              <w:right w:val="single" w:sz="4" w:space="0" w:color="auto"/>
            </w:tcBorders>
            <w:shd w:val="clear" w:color="auto" w:fill="auto"/>
          </w:tcPr>
          <w:p w14:paraId="06446937" w14:textId="77777777" w:rsidR="00FD2028" w:rsidRPr="00FD2028" w:rsidRDefault="00FD2028" w:rsidP="00FC3379">
            <w:pPr>
              <w:spacing w:after="0"/>
              <w:rPr>
                <w:rFonts w:ascii="Calibri" w:hAnsi="Calibri"/>
                <w:color w:val="000000"/>
                <w:sz w:val="16"/>
                <w:szCs w:val="16"/>
              </w:rPr>
            </w:pPr>
            <w:r w:rsidRPr="00FD2028">
              <w:rPr>
                <w:rFonts w:ascii="Calibri" w:hAnsi="Calibri"/>
                <w:iCs/>
                <w:color w:val="000000"/>
                <w:sz w:val="16"/>
                <w:szCs w:val="16"/>
              </w:rPr>
              <w:t>Applicable to medullary tumours only</w:t>
            </w:r>
            <w:r w:rsidR="007452C8">
              <w:rPr>
                <w:rFonts w:ascii="Calibri" w:hAnsi="Calibri"/>
                <w:iCs/>
                <w:color w:val="000000"/>
                <w:sz w:val="16"/>
                <w:szCs w:val="16"/>
              </w:rPr>
              <w:t>.</w:t>
            </w:r>
          </w:p>
        </w:tc>
      </w:tr>
      <w:tr w:rsidR="00832A75" w:rsidRPr="00CC5E7C" w14:paraId="06446940" w14:textId="77777777" w:rsidTr="00A83453">
        <w:trPr>
          <w:trHeight w:val="661"/>
        </w:trPr>
        <w:tc>
          <w:tcPr>
            <w:tcW w:w="866" w:type="dxa"/>
            <w:tcBorders>
              <w:top w:val="nil"/>
              <w:left w:val="single" w:sz="4" w:space="0" w:color="auto"/>
              <w:bottom w:val="single" w:sz="4" w:space="0" w:color="auto"/>
              <w:right w:val="single" w:sz="4" w:space="0" w:color="auto"/>
            </w:tcBorders>
            <w:shd w:val="clear" w:color="000000" w:fill="EEECE1"/>
          </w:tcPr>
          <w:p w14:paraId="06446939" w14:textId="77777777" w:rsidR="008A712D" w:rsidRPr="00801AAE" w:rsidRDefault="008A712D" w:rsidP="00834574">
            <w:pPr>
              <w:spacing w:after="0"/>
              <w:rPr>
                <w:rFonts w:ascii="Calibri" w:hAnsi="Calibri"/>
                <w:color w:val="A6A6A6" w:themeColor="background1" w:themeShade="A6"/>
                <w:sz w:val="16"/>
                <w:szCs w:val="16"/>
              </w:rPr>
            </w:pPr>
            <w:r w:rsidRPr="00127386">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0644693A" w14:textId="77777777" w:rsidR="00832A75" w:rsidRPr="00801AAE" w:rsidRDefault="00441381" w:rsidP="001C4471">
            <w:pPr>
              <w:spacing w:line="240" w:lineRule="auto"/>
              <w:rPr>
                <w:rFonts w:ascii="Calibri" w:hAnsi="Calibri"/>
                <w:bCs/>
                <w:color w:val="A6A6A6" w:themeColor="background1" w:themeShade="A6"/>
                <w:sz w:val="16"/>
                <w:szCs w:val="16"/>
              </w:rPr>
            </w:pPr>
            <w:r w:rsidRPr="00AE57EA">
              <w:rPr>
                <w:rFonts w:ascii="Calibri" w:hAnsi="Calibri"/>
                <w:bCs/>
                <w:color w:val="808080" w:themeColor="background1" w:themeShade="80"/>
                <w:sz w:val="16"/>
                <w:szCs w:val="16"/>
              </w:rPr>
              <w:t>LYMPHOVASCULAR INVASION</w:t>
            </w:r>
          </w:p>
        </w:tc>
        <w:tc>
          <w:tcPr>
            <w:tcW w:w="2835" w:type="dxa"/>
            <w:tcBorders>
              <w:top w:val="nil"/>
              <w:left w:val="nil"/>
              <w:bottom w:val="single" w:sz="4" w:space="0" w:color="auto"/>
              <w:right w:val="single" w:sz="4" w:space="0" w:color="auto"/>
            </w:tcBorders>
            <w:shd w:val="clear" w:color="auto" w:fill="auto"/>
          </w:tcPr>
          <w:p w14:paraId="46CCA9A6" w14:textId="6271E2BF" w:rsidR="00EE3523" w:rsidRDefault="00EE3523"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EE3523">
              <w:rPr>
                <w:color w:val="808080" w:themeColor="background1" w:themeShade="80"/>
                <w:sz w:val="16"/>
                <w:szCs w:val="16"/>
              </w:rPr>
              <w:t>Indeterminate</w:t>
            </w:r>
          </w:p>
          <w:p w14:paraId="0644693B" w14:textId="6DADFCEB" w:rsidR="00441381" w:rsidRPr="00AE57EA" w:rsidRDefault="00441381"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Not identified</w:t>
            </w:r>
          </w:p>
          <w:p w14:paraId="0644693D" w14:textId="49347197" w:rsidR="00336665" w:rsidRPr="00EE3523" w:rsidRDefault="00441381" w:rsidP="00EE352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Present</w:t>
            </w:r>
          </w:p>
        </w:tc>
        <w:tc>
          <w:tcPr>
            <w:tcW w:w="8222" w:type="dxa"/>
            <w:tcBorders>
              <w:top w:val="nil"/>
              <w:left w:val="nil"/>
              <w:bottom w:val="single" w:sz="4" w:space="0" w:color="auto"/>
              <w:right w:val="single" w:sz="4" w:space="0" w:color="auto"/>
            </w:tcBorders>
            <w:shd w:val="clear" w:color="auto" w:fill="auto"/>
          </w:tcPr>
          <w:p w14:paraId="0644693E" w14:textId="48FDAE76" w:rsidR="00E66584" w:rsidRPr="00756122" w:rsidRDefault="00756122" w:rsidP="00A83453">
            <w:pPr>
              <w:spacing w:line="240" w:lineRule="auto"/>
              <w:rPr>
                <w:rFonts w:ascii="Calibri" w:eastAsia="Calibri" w:hAnsi="Calibri" w:cs="Times New Roman"/>
                <w:sz w:val="16"/>
                <w:szCs w:val="16"/>
              </w:rPr>
            </w:pPr>
            <w:r w:rsidRPr="00756122">
              <w:rPr>
                <w:sz w:val="16"/>
                <w:szCs w:val="16"/>
              </w:rPr>
              <w:t>Lymphovascular invasion is extremely rare in bone tumours. However, it is important to report if identified in the specimen</w:t>
            </w:r>
          </w:p>
        </w:tc>
        <w:tc>
          <w:tcPr>
            <w:tcW w:w="1701" w:type="dxa"/>
            <w:tcBorders>
              <w:top w:val="nil"/>
              <w:left w:val="nil"/>
              <w:bottom w:val="single" w:sz="4" w:space="0" w:color="auto"/>
              <w:right w:val="single" w:sz="4" w:space="0" w:color="auto"/>
            </w:tcBorders>
            <w:shd w:val="clear" w:color="auto" w:fill="auto"/>
          </w:tcPr>
          <w:p w14:paraId="0644693F" w14:textId="77777777" w:rsidR="00832A75" w:rsidRPr="00FC3379" w:rsidRDefault="00832A75" w:rsidP="008A712D">
            <w:pPr>
              <w:spacing w:after="0"/>
              <w:rPr>
                <w:rFonts w:ascii="Calibri" w:hAnsi="Calibri"/>
                <w:color w:val="000000"/>
                <w:sz w:val="16"/>
                <w:szCs w:val="16"/>
              </w:rPr>
            </w:pPr>
          </w:p>
        </w:tc>
      </w:tr>
      <w:tr w:rsidR="009712C7" w:rsidRPr="00CC5E7C" w14:paraId="06446957"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6446941" w14:textId="77777777" w:rsidR="009712C7" w:rsidRPr="00801AAE" w:rsidRDefault="009712C7" w:rsidP="00441381">
            <w:pPr>
              <w:spacing w:after="0"/>
              <w:rPr>
                <w:rFonts w:ascii="Calibri" w:hAnsi="Calibri"/>
                <w:color w:val="A6A6A6" w:themeColor="background1" w:themeShade="A6"/>
                <w:sz w:val="16"/>
                <w:szCs w:val="16"/>
              </w:rPr>
            </w:pPr>
            <w:r w:rsidRPr="009712C7">
              <w:rPr>
                <w:rFonts w:ascii="Calibri" w:hAnsi="Calibri"/>
                <w:sz w:val="16"/>
                <w:szCs w:val="16"/>
              </w:rPr>
              <w:t>Core</w:t>
            </w:r>
          </w:p>
        </w:tc>
        <w:tc>
          <w:tcPr>
            <w:tcW w:w="1559" w:type="dxa"/>
            <w:tcBorders>
              <w:top w:val="nil"/>
              <w:left w:val="nil"/>
              <w:bottom w:val="single" w:sz="4" w:space="0" w:color="auto"/>
              <w:right w:val="single" w:sz="4" w:space="0" w:color="auto"/>
            </w:tcBorders>
            <w:shd w:val="clear" w:color="000000" w:fill="EEECE1"/>
          </w:tcPr>
          <w:p w14:paraId="06446942" w14:textId="77777777" w:rsidR="009712C7" w:rsidRPr="009712C7" w:rsidRDefault="009712C7" w:rsidP="001C4471">
            <w:pPr>
              <w:spacing w:line="240" w:lineRule="auto"/>
              <w:rPr>
                <w:rFonts w:ascii="Calibri" w:hAnsi="Calibri"/>
                <w:bCs/>
                <w:color w:val="A6A6A6" w:themeColor="background1" w:themeShade="A6"/>
                <w:sz w:val="16"/>
                <w:szCs w:val="16"/>
              </w:rPr>
            </w:pPr>
            <w:r w:rsidRPr="009712C7">
              <w:rPr>
                <w:rFonts w:ascii="Calibri" w:hAnsi="Calibri"/>
                <w:bCs/>
                <w:sz w:val="16"/>
                <w:szCs w:val="16"/>
              </w:rPr>
              <w:t>RESPONSE TO NEOADJUVANT THERAPY</w:t>
            </w:r>
          </w:p>
        </w:tc>
        <w:tc>
          <w:tcPr>
            <w:tcW w:w="2835" w:type="dxa"/>
            <w:tcBorders>
              <w:top w:val="nil"/>
              <w:left w:val="nil"/>
              <w:bottom w:val="single" w:sz="4" w:space="0" w:color="auto"/>
              <w:right w:val="single" w:sz="4" w:space="0" w:color="auto"/>
            </w:tcBorders>
            <w:shd w:val="clear" w:color="auto" w:fill="auto"/>
          </w:tcPr>
          <w:p w14:paraId="06446943" w14:textId="77777777" w:rsidR="009712C7" w:rsidRPr="009712C7" w:rsidRDefault="009712C7" w:rsidP="009712C7">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9712C7">
              <w:rPr>
                <w:rFonts w:ascii="Calibri" w:hAnsi="Calibri"/>
                <w:color w:val="000000"/>
                <w:sz w:val="16"/>
                <w:szCs w:val="16"/>
              </w:rPr>
              <w:t>No prior treatment</w:t>
            </w:r>
          </w:p>
          <w:p w14:paraId="06446944" w14:textId="77777777" w:rsidR="009712C7" w:rsidRPr="009712C7" w:rsidRDefault="009712C7" w:rsidP="009712C7">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9712C7">
              <w:rPr>
                <w:rFonts w:ascii="Calibri" w:hAnsi="Calibri"/>
                <w:color w:val="000000"/>
                <w:sz w:val="16"/>
                <w:szCs w:val="16"/>
              </w:rPr>
              <w:t>No response</w:t>
            </w:r>
          </w:p>
          <w:p w14:paraId="06446945" w14:textId="77777777" w:rsidR="009712C7" w:rsidRPr="009712C7" w:rsidRDefault="009712C7" w:rsidP="009712C7">
            <w:pPr>
              <w:pStyle w:val="ListParagraph"/>
              <w:numPr>
                <w:ilvl w:val="0"/>
                <w:numId w:val="4"/>
              </w:numPr>
              <w:autoSpaceDE w:val="0"/>
              <w:autoSpaceDN w:val="0"/>
              <w:adjustRightInd w:val="0"/>
              <w:spacing w:after="0" w:line="240" w:lineRule="auto"/>
              <w:ind w:left="176" w:hanging="176"/>
              <w:rPr>
                <w:sz w:val="16"/>
                <w:szCs w:val="16"/>
              </w:rPr>
            </w:pPr>
            <w:r w:rsidRPr="009712C7">
              <w:rPr>
                <w:rFonts w:ascii="Calibri" w:hAnsi="Calibri"/>
                <w:color w:val="000000"/>
                <w:sz w:val="16"/>
                <w:szCs w:val="16"/>
              </w:rPr>
              <w:t>Response</w:t>
            </w:r>
          </w:p>
          <w:p w14:paraId="06446946" w14:textId="77777777" w:rsidR="009712C7" w:rsidRPr="009712C7" w:rsidRDefault="009712C7" w:rsidP="009712C7">
            <w:pPr>
              <w:pStyle w:val="ListParagraph"/>
              <w:autoSpaceDE w:val="0"/>
              <w:autoSpaceDN w:val="0"/>
              <w:adjustRightInd w:val="0"/>
              <w:spacing w:after="0" w:line="240" w:lineRule="auto"/>
              <w:ind w:left="176"/>
              <w:rPr>
                <w:rStyle w:val="A3"/>
                <w:rFonts w:cstheme="minorBidi"/>
                <w:color w:val="auto"/>
              </w:rPr>
            </w:pPr>
            <w:r>
              <w:rPr>
                <w:rStyle w:val="A3"/>
              </w:rPr>
              <w:t xml:space="preserve">      % viable </w:t>
            </w:r>
            <w:proofErr w:type="gramStart"/>
            <w:r>
              <w:rPr>
                <w:rStyle w:val="A3"/>
              </w:rPr>
              <w:t>tumour  _</w:t>
            </w:r>
            <w:proofErr w:type="gramEnd"/>
            <w:r>
              <w:rPr>
                <w:rStyle w:val="A3"/>
              </w:rPr>
              <w:t>__ %</w:t>
            </w:r>
          </w:p>
          <w:p w14:paraId="06446947" w14:textId="77777777" w:rsidR="009712C7" w:rsidRDefault="009712C7" w:rsidP="009712C7">
            <w:pPr>
              <w:pStyle w:val="ListParagraph"/>
              <w:spacing w:line="240" w:lineRule="auto"/>
              <w:ind w:left="176"/>
              <w:rPr>
                <w:sz w:val="16"/>
                <w:szCs w:val="16"/>
              </w:rPr>
            </w:pPr>
            <w:r>
              <w:rPr>
                <w:sz w:val="16"/>
                <w:szCs w:val="16"/>
              </w:rPr>
              <w:t xml:space="preserve">      </w:t>
            </w:r>
            <w:r w:rsidRPr="009712C7">
              <w:rPr>
                <w:sz w:val="16"/>
                <w:szCs w:val="16"/>
              </w:rPr>
              <w:t xml:space="preserve">% response (e.g., necrosis, </w:t>
            </w:r>
            <w:r>
              <w:rPr>
                <w:sz w:val="16"/>
                <w:szCs w:val="16"/>
              </w:rPr>
              <w:t xml:space="preserve">  </w:t>
            </w:r>
          </w:p>
          <w:p w14:paraId="06446948" w14:textId="77777777" w:rsidR="009712C7" w:rsidRPr="009712C7" w:rsidRDefault="009712C7" w:rsidP="009712C7">
            <w:pPr>
              <w:pStyle w:val="ListParagraph"/>
              <w:spacing w:line="240" w:lineRule="auto"/>
              <w:ind w:left="176"/>
              <w:rPr>
                <w:sz w:val="16"/>
                <w:szCs w:val="16"/>
              </w:rPr>
            </w:pPr>
            <w:r>
              <w:rPr>
                <w:sz w:val="16"/>
                <w:szCs w:val="16"/>
              </w:rPr>
              <w:t xml:space="preserve">          </w:t>
            </w:r>
            <w:r w:rsidRPr="009712C7">
              <w:rPr>
                <w:sz w:val="16"/>
                <w:szCs w:val="16"/>
              </w:rPr>
              <w:t>fibrosis,</w:t>
            </w:r>
            <w:r>
              <w:rPr>
                <w:sz w:val="16"/>
                <w:szCs w:val="16"/>
              </w:rPr>
              <w:t xml:space="preserve"> </w:t>
            </w:r>
            <w:proofErr w:type="gramStart"/>
            <w:r w:rsidRPr="009712C7">
              <w:rPr>
                <w:sz w:val="16"/>
                <w:szCs w:val="16"/>
              </w:rPr>
              <w:t>calcification)  _</w:t>
            </w:r>
            <w:proofErr w:type="gramEnd"/>
            <w:r w:rsidRPr="009712C7">
              <w:rPr>
                <w:sz w:val="16"/>
                <w:szCs w:val="16"/>
              </w:rPr>
              <w:t>__ %</w:t>
            </w:r>
          </w:p>
          <w:p w14:paraId="06446949" w14:textId="77777777" w:rsidR="009712C7" w:rsidRPr="009712C7" w:rsidRDefault="009712C7" w:rsidP="009712C7">
            <w:pPr>
              <w:pStyle w:val="ListParagraph"/>
              <w:numPr>
                <w:ilvl w:val="0"/>
                <w:numId w:val="4"/>
              </w:numPr>
              <w:autoSpaceDE w:val="0"/>
              <w:autoSpaceDN w:val="0"/>
              <w:adjustRightInd w:val="0"/>
              <w:spacing w:after="0" w:line="240" w:lineRule="auto"/>
              <w:ind w:left="176" w:hanging="176"/>
              <w:rPr>
                <w:sz w:val="16"/>
                <w:szCs w:val="16"/>
              </w:rPr>
            </w:pPr>
            <w:r w:rsidRPr="009712C7">
              <w:rPr>
                <w:rFonts w:cs="Verdana"/>
                <w:color w:val="221E1F"/>
                <w:sz w:val="16"/>
                <w:szCs w:val="16"/>
              </w:rPr>
              <w:t xml:space="preserve">Cannot be assessed, </w:t>
            </w:r>
            <w:r w:rsidRPr="009712C7">
              <w:rPr>
                <w:rFonts w:cs="Verdana"/>
                <w:i/>
                <w:iCs/>
                <w:color w:val="221E1F"/>
                <w:sz w:val="16"/>
                <w:szCs w:val="16"/>
              </w:rPr>
              <w:t>explain reasons</w:t>
            </w:r>
          </w:p>
        </w:tc>
        <w:tc>
          <w:tcPr>
            <w:tcW w:w="8222" w:type="dxa"/>
            <w:tcBorders>
              <w:top w:val="nil"/>
              <w:left w:val="nil"/>
              <w:bottom w:val="single" w:sz="4" w:space="0" w:color="auto"/>
              <w:right w:val="single" w:sz="4" w:space="0" w:color="auto"/>
            </w:tcBorders>
            <w:shd w:val="clear" w:color="auto" w:fill="auto"/>
          </w:tcPr>
          <w:p w14:paraId="73DF630D" w14:textId="77777777" w:rsidR="00F30A45" w:rsidRDefault="00F30A45" w:rsidP="00663295">
            <w:pPr>
              <w:spacing w:after="0" w:line="240" w:lineRule="auto"/>
              <w:rPr>
                <w:sz w:val="16"/>
                <w:szCs w:val="16"/>
              </w:rPr>
            </w:pPr>
            <w:r w:rsidRPr="00F30A45">
              <w:rPr>
                <w:sz w:val="16"/>
                <w:szCs w:val="16"/>
              </w:rPr>
              <w:t xml:space="preserve">The response to pre-operative chemotherapy is of prognostic value, especially in Ewing and osteosarcoma, and needs to be evaluated in a standardised way. At least one complete central slab of tumour through its largest dimension should be submitted for histological evaluation. Additional sections can be taken from the remaining two hemispheres of the specimen, especially near the periosteum/soft tissue extension. The amount of remaining viable tumour cell should be estimated on each histological slide to obtain an average score reflecting the overall percentage of response. Response does not always consist of necrosis, very often extensive fibrosis and calcification can be seen, which is also considered response. In osteosarcoma, a cut-off of 10% viable tumour cells/90% or more response (tumour necrosis, </w:t>
            </w:r>
            <w:proofErr w:type="gramStart"/>
            <w:r w:rsidRPr="00F30A45">
              <w:rPr>
                <w:sz w:val="16"/>
                <w:szCs w:val="16"/>
              </w:rPr>
              <w:t>fibrosis</w:t>
            </w:r>
            <w:proofErr w:type="gramEnd"/>
            <w:r w:rsidRPr="00F30A45">
              <w:rPr>
                <w:sz w:val="16"/>
                <w:szCs w:val="16"/>
              </w:rPr>
              <w:t xml:space="preserve"> and calcification) is used to indicate a good response.</w:t>
            </w:r>
            <w:r w:rsidRPr="00F30A45">
              <w:rPr>
                <w:sz w:val="16"/>
                <w:szCs w:val="16"/>
              </w:rPr>
              <w:fldChar w:fldCharType="begin">
                <w:fldData xml:space="preserve">PEVuZE5vdGU+PENpdGU+PEF1dGhvcj5DYXRlczwvQXV0aG9yPjxZZWFyPjIwMTg8L1llYXI+PFJl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cGVyaW9kaWNhbD48cGFnZXM+NDg1LTQ5MTwvcGFnZXM+PHZvbHVtZT40Mjwvdm9sdW1lPjxudW1i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</w:fldData>
              </w:fldChar>
            </w:r>
            <w:r w:rsidRPr="00F30A45">
              <w:rPr>
                <w:sz w:val="16"/>
                <w:szCs w:val="16"/>
              </w:rPr>
              <w:instrText xml:space="preserve"> ADDIN EN.CITE </w:instrText>
            </w:r>
            <w:r w:rsidRPr="00F30A45">
              <w:rPr>
                <w:sz w:val="16"/>
                <w:szCs w:val="16"/>
              </w:rPr>
              <w:fldChar w:fldCharType="begin">
                <w:fldData xml:space="preserve">PEVuZE5vdGU+PENpdGU+PEF1dGhvcj5DYXRlczwvQXV0aG9yPjxZZWFyPjIwMTg8L1llYXI+PFJl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cGVyaW9kaWNhbD48cGFnZXM+NDg1LTQ5MTwvcGFnZXM+PHZvbHVtZT40Mjwvdm9sdW1lPjxudW1i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</w:fldData>
              </w:fldChar>
            </w:r>
            <w:r w:rsidRPr="00F30A45">
              <w:rPr>
                <w:sz w:val="16"/>
                <w:szCs w:val="16"/>
              </w:rPr>
              <w:instrText xml:space="preserve"> ADDIN EN.CITE.DATA </w:instrText>
            </w:r>
            <w:r w:rsidRPr="00F30A45">
              <w:rPr>
                <w:sz w:val="16"/>
                <w:szCs w:val="16"/>
              </w:rPr>
            </w:r>
            <w:r w:rsidRPr="00F30A45">
              <w:rPr>
                <w:sz w:val="16"/>
                <w:szCs w:val="16"/>
              </w:rPr>
              <w:fldChar w:fldCharType="end"/>
            </w:r>
            <w:r w:rsidRPr="00F30A45">
              <w:rPr>
                <w:sz w:val="16"/>
                <w:szCs w:val="16"/>
              </w:rPr>
            </w:r>
            <w:r w:rsidRPr="00F30A45">
              <w:rPr>
                <w:sz w:val="16"/>
                <w:szCs w:val="16"/>
              </w:rPr>
              <w:fldChar w:fldCharType="separate"/>
            </w:r>
            <w:r w:rsidRPr="00F30A45">
              <w:rPr>
                <w:noProof/>
                <w:sz w:val="16"/>
                <w:szCs w:val="16"/>
                <w:vertAlign w:val="superscript"/>
              </w:rPr>
              <w:t>1</w:t>
            </w:r>
            <w:r w:rsidRPr="00F30A45">
              <w:rPr>
                <w:sz w:val="16"/>
                <w:szCs w:val="16"/>
              </w:rPr>
              <w:fldChar w:fldCharType="end"/>
            </w:r>
            <w:r w:rsidRPr="00F30A45">
              <w:rPr>
                <w:sz w:val="16"/>
                <w:szCs w:val="16"/>
              </w:rPr>
              <w:t xml:space="preserve"> For Ewing sarcoma the cut-off is less well defined. </w:t>
            </w:r>
            <w:proofErr w:type="spellStart"/>
            <w:r w:rsidRPr="00F30A45">
              <w:rPr>
                <w:sz w:val="16"/>
                <w:szCs w:val="16"/>
              </w:rPr>
              <w:t>Grimer</w:t>
            </w:r>
            <w:proofErr w:type="spellEnd"/>
            <w:r w:rsidRPr="00F30A45">
              <w:rPr>
                <w:sz w:val="16"/>
                <w:szCs w:val="16"/>
              </w:rPr>
              <w:t xml:space="preserve"> and colleagues (2016) recently showed 100% response was most optimal to define a good tumour response in Ewing sarcoma.</w:t>
            </w:r>
            <w:r w:rsidRPr="00F30A45">
              <w:rPr>
                <w:sz w:val="16"/>
                <w:szCs w:val="16"/>
              </w:rPr>
              <w:fldChar w:fldCharType="begin">
                <w:fldData xml:space="preserve">PEVuZE5vdGU+PENpdGU+PEF1dGhvcj5BbGJlcmdvPC9BdXRob3I+PFllYXI+MjAxNjwvWWVhcj48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==
</w:fldData>
              </w:fldChar>
            </w:r>
            <w:r w:rsidRPr="00F30A45">
              <w:rPr>
                <w:sz w:val="16"/>
                <w:szCs w:val="16"/>
              </w:rPr>
              <w:instrText xml:space="preserve"> ADDIN EN.CITE </w:instrText>
            </w:r>
            <w:r w:rsidRPr="00F30A45">
              <w:rPr>
                <w:sz w:val="16"/>
                <w:szCs w:val="16"/>
              </w:rPr>
              <w:fldChar w:fldCharType="begin">
                <w:fldData xml:space="preserve">PEVuZE5vdGU+PENpdGU+PEF1dGhvcj5BbGJlcmdvPC9BdXRob3I+PFllYXI+MjAxNjwvWWVhcj48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==
</w:fldData>
              </w:fldChar>
            </w:r>
            <w:r w:rsidRPr="00F30A45">
              <w:rPr>
                <w:sz w:val="16"/>
                <w:szCs w:val="16"/>
              </w:rPr>
              <w:instrText xml:space="preserve"> ADDIN EN.CITE.DATA </w:instrText>
            </w:r>
            <w:r w:rsidRPr="00F30A45">
              <w:rPr>
                <w:sz w:val="16"/>
                <w:szCs w:val="16"/>
              </w:rPr>
            </w:r>
            <w:r w:rsidRPr="00F30A45">
              <w:rPr>
                <w:sz w:val="16"/>
                <w:szCs w:val="16"/>
              </w:rPr>
              <w:fldChar w:fldCharType="end"/>
            </w:r>
            <w:r w:rsidRPr="00F30A45">
              <w:rPr>
                <w:sz w:val="16"/>
                <w:szCs w:val="16"/>
              </w:rPr>
            </w:r>
            <w:r w:rsidRPr="00F30A45">
              <w:rPr>
                <w:sz w:val="16"/>
                <w:szCs w:val="16"/>
              </w:rPr>
              <w:fldChar w:fldCharType="separate"/>
            </w:r>
            <w:r w:rsidRPr="00F30A45">
              <w:rPr>
                <w:noProof/>
                <w:sz w:val="16"/>
                <w:szCs w:val="16"/>
                <w:vertAlign w:val="superscript"/>
              </w:rPr>
              <w:t>2</w:t>
            </w:r>
            <w:r w:rsidRPr="00F30A45">
              <w:rPr>
                <w:sz w:val="16"/>
                <w:szCs w:val="16"/>
              </w:rPr>
              <w:fldChar w:fldCharType="end"/>
            </w:r>
            <w:r w:rsidRPr="00F30A45">
              <w:rPr>
                <w:sz w:val="16"/>
                <w:szCs w:val="16"/>
              </w:rPr>
              <w:t xml:space="preserve"> In earlier </w:t>
            </w:r>
            <w:r w:rsidRPr="00F30A45">
              <w:rPr>
                <w:sz w:val="16"/>
                <w:szCs w:val="16"/>
              </w:rPr>
              <w:lastRenderedPageBreak/>
              <w:t>reports (the Bologna system</w:t>
            </w:r>
            <w:r w:rsidRPr="00F30A45">
              <w:rPr>
                <w:sz w:val="16"/>
                <w:szCs w:val="16"/>
              </w:rPr>
              <w:fldChar w:fldCharType="begin">
                <w:fldData xml:space="preserve">PEVuZE5vdGU+PENpdGU+PEF1dGhvcj5QaWNjaTwvQXV0aG9yPjxZZWFyPjE5OTM8L1llYXI+PFJl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Q2xpbmljYWwgT25jb2xvZ3k8L2FiYnItMT48L2FsdC1wZXJpb2RpY2FsPjxwYWdlcz4xNzYzLTk8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</w:fldData>
              </w:fldChar>
            </w:r>
            <w:r w:rsidRPr="00F30A45">
              <w:rPr>
                <w:sz w:val="16"/>
                <w:szCs w:val="16"/>
              </w:rPr>
              <w:instrText xml:space="preserve"> ADDIN EN.CITE </w:instrText>
            </w:r>
            <w:r w:rsidRPr="00F30A45">
              <w:rPr>
                <w:sz w:val="16"/>
                <w:szCs w:val="16"/>
              </w:rPr>
              <w:fldChar w:fldCharType="begin">
                <w:fldData xml:space="preserve">PEVuZE5vdGU+PENpdGU+PEF1dGhvcj5QaWNjaTwvQXV0aG9yPjxZZWFyPjE5OTM8L1llYXI+PFJl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Q2xpbmljYWwgT25jb2xvZ3k8L2FiYnItMT48L2FsdC1wZXJpb2RpY2FsPjxwYWdlcz4xNzYzLTk8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</w:fldData>
              </w:fldChar>
            </w:r>
            <w:r w:rsidRPr="00F30A45">
              <w:rPr>
                <w:sz w:val="16"/>
                <w:szCs w:val="16"/>
              </w:rPr>
              <w:instrText xml:space="preserve"> ADDIN EN.CITE.DATA </w:instrText>
            </w:r>
            <w:r w:rsidRPr="00F30A45">
              <w:rPr>
                <w:sz w:val="16"/>
                <w:szCs w:val="16"/>
              </w:rPr>
            </w:r>
            <w:r w:rsidRPr="00F30A45">
              <w:rPr>
                <w:sz w:val="16"/>
                <w:szCs w:val="16"/>
              </w:rPr>
              <w:fldChar w:fldCharType="end"/>
            </w:r>
            <w:r w:rsidRPr="00F30A45">
              <w:rPr>
                <w:sz w:val="16"/>
                <w:szCs w:val="16"/>
              </w:rPr>
            </w:r>
            <w:r w:rsidRPr="00F30A45">
              <w:rPr>
                <w:sz w:val="16"/>
                <w:szCs w:val="16"/>
              </w:rPr>
              <w:fldChar w:fldCharType="separate"/>
            </w:r>
            <w:r w:rsidRPr="00F30A45">
              <w:rPr>
                <w:noProof/>
                <w:sz w:val="16"/>
                <w:szCs w:val="16"/>
                <w:vertAlign w:val="superscript"/>
              </w:rPr>
              <w:t>3</w:t>
            </w:r>
            <w:r w:rsidRPr="00F30A45">
              <w:rPr>
                <w:sz w:val="16"/>
                <w:szCs w:val="16"/>
              </w:rPr>
              <w:fldChar w:fldCharType="end"/>
            </w:r>
            <w:r w:rsidRPr="00F30A45">
              <w:rPr>
                <w:sz w:val="16"/>
                <w:szCs w:val="16"/>
              </w:rPr>
              <w:t xml:space="preserve"> as well as the van der </w:t>
            </w:r>
            <w:proofErr w:type="spellStart"/>
            <w:r w:rsidRPr="00F30A45">
              <w:rPr>
                <w:sz w:val="16"/>
                <w:szCs w:val="16"/>
              </w:rPr>
              <w:t>Woude</w:t>
            </w:r>
            <w:proofErr w:type="spellEnd"/>
            <w:r w:rsidRPr="00F30A45">
              <w:rPr>
                <w:sz w:val="16"/>
                <w:szCs w:val="16"/>
              </w:rPr>
              <w:t xml:space="preserve"> scoring system</w:t>
            </w:r>
            <w:r w:rsidRPr="00F30A45">
              <w:rPr>
                <w:sz w:val="16"/>
                <w:szCs w:val="16"/>
              </w:rPr>
              <w:fldChar w:fldCharType="begin"/>
            </w:r>
            <w:r w:rsidRPr="00F30A45">
              <w:rPr>
                <w:sz w:val="16"/>
                <w:szCs w:val="16"/>
              </w:rPr>
              <w:instrText xml:space="preserve"> ADDIN EN.CITE &lt;EndNote&gt;&lt;Cite&gt;&lt;Author&gt;van der Woude&lt;/Author&gt;&lt;Year&gt;1994&lt;/Year&gt;&lt;RecNum&gt;69&lt;/RecNum&gt;&lt;DisplayText&gt;&lt;style face="superscript"&gt;4&lt;/style&gt;&lt;/DisplayText&gt;&lt;record&gt;&lt;rec-number&gt;69&lt;/rec-number&gt;&lt;foreign-keys&gt;&lt;key app="EN" db-id="2xdxafpwyafr98e0wt7ps2xrzzfesasfdts2" timestamp="1595464119"&gt;69&lt;/key&gt;&lt;/foreign-keys&gt;&lt;ref-type name="Journal Article"&gt;17&lt;/ref-type&gt;&lt;contributors&gt;&lt;authors&gt;&lt;author&gt;van der Woude, H. J.&lt;/author&gt;&lt;author&gt;Bloem, J. L.&lt;/author&gt;&lt;author&gt;Taminiau, A. H.&lt;/author&gt;&lt;author&gt;Nooy, M. A.&lt;/author&gt;&lt;author&gt;Hogendoorn, P. C.&lt;/author&gt;&lt;/authors&gt;&lt;/contributors&gt;&lt;auth-address&gt;Department of Pathology, University Hospital, Leiden, The Netherlands.&lt;/auth-address&gt;&lt;titles&gt;&lt;title&gt;Classification of histopathologic changes following chemotherapy in Ewing&amp;apos;s sarcoma of bone&lt;/title&gt;&lt;secondary-title&gt;Skeletal Radiol&lt;/secondary-title&gt;&lt;alt-title&gt;Skeletal radiology&lt;/alt-title&gt;&lt;/titles&gt;&lt;periodical&gt;&lt;full-title&gt;Skeletal Radiol&lt;/full-title&gt;&lt;abbr-1&gt;Skeletal radiology&lt;/abbr-1&gt;&lt;/periodical&gt;&lt;alt-periodical&gt;&lt;full-title&gt;Skeletal Radiol&lt;/full-title&gt;&lt;abbr-1&gt;Skeletal radiology&lt;/abbr-1&gt;&lt;/alt-periodical&gt;&lt;pages&gt;501-7&lt;/pages&gt;&lt;volume&gt;23&lt;/volume&gt;&lt;number&gt;7&lt;/number&gt;&lt;edition&gt;1994/10/01&lt;/edition&gt;&lt;keywords&gt;&lt;keyword&gt;Adolescent&lt;/keyword&gt;&lt;keyword&gt;Adult&lt;/keyword&gt;&lt;keyword&gt;Bone Neoplasms/classification/drug therapy/*pathology&lt;/keyword&gt;&lt;keyword&gt;Chemotherapy, Adjuvant&lt;/keyword&gt;&lt;keyword&gt;Child&lt;/keyword&gt;&lt;keyword&gt;Child, Preschool&lt;/keyword&gt;&lt;keyword&gt;Female&lt;/keyword&gt;&lt;keyword&gt;Humans&lt;/keyword&gt;&lt;keyword&gt;Male&lt;/keyword&gt;&lt;keyword&gt;Sarcoma, Ewing/classification/drug therapy/*pathology&lt;/keyword&gt;&lt;/keywords&gt;&lt;dates&gt;&lt;year&gt;1994&lt;/year&gt;&lt;pub-dates&gt;&lt;date&gt;Oct&lt;/date&gt;&lt;/pub-dates&gt;&lt;/dates&gt;&lt;isbn&gt;0364-2348 (Print)&amp;#xD;0364-2348&lt;/isbn&gt;&lt;accession-num&gt;7824975&lt;/accession-num&gt;&lt;urls&gt;&lt;/urls&gt;&lt;electronic-resource-num&gt;10.1007/bf00223077&lt;/electronic-resource-num&gt;&lt;remote-database-provider&gt;NLM&lt;/remote-database-provider&gt;&lt;language&gt;eng&lt;/language&gt;&lt;/record&gt;&lt;/Cite&gt;&lt;/EndNote&gt;</w:instrText>
            </w:r>
            <w:r w:rsidRPr="00F30A45">
              <w:rPr>
                <w:sz w:val="16"/>
                <w:szCs w:val="16"/>
              </w:rPr>
              <w:fldChar w:fldCharType="separate"/>
            </w:r>
            <w:r w:rsidRPr="00F30A45">
              <w:rPr>
                <w:noProof/>
                <w:sz w:val="16"/>
                <w:szCs w:val="16"/>
                <w:vertAlign w:val="superscript"/>
              </w:rPr>
              <w:t>4</w:t>
            </w:r>
            <w:r w:rsidRPr="00F30A45">
              <w:rPr>
                <w:sz w:val="16"/>
                <w:szCs w:val="16"/>
              </w:rPr>
              <w:fldChar w:fldCharType="end"/>
            </w:r>
            <w:r w:rsidRPr="00F30A45">
              <w:rPr>
                <w:sz w:val="16"/>
                <w:szCs w:val="16"/>
              </w:rPr>
              <w:t>) a good response was defined as the percentage of necrosis of the microscopic tumour mass between 90% and 100%. In the literature different cut-offs are used to evaluate chemotherapy-induced necrosis.</w:t>
            </w:r>
            <w:r w:rsidRPr="00F30A45">
              <w:rPr>
                <w:sz w:val="16"/>
                <w:szCs w:val="16"/>
              </w:rPr>
              <w:fldChar w:fldCharType="begin">
                <w:fldData xml:space="preserve">PEVuZE5vdGU+PENpdGU+PEF1dGhvcj5PYmVybGluPC9BdXRob3I+PFllYXI+MjAwMTwvWWVhcj48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dC1wZXJpb2RpY2FsPjxwYWdlcz4xNjQ2LTU0PC9wYWdlcz48dm9sdW1lPjg1PC92b2x1bWU+PG51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Z2VzPjE4MzgtNDU8L3BhZ2VzPjx2b2x1bWU+MTA2PC92b2x1bWU+PG51bWJlcj44PC9udW1iZXI+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IE9uY29sIEJpb2wgUGh5czwvZnVsbC10aXRsZT48YWJici0xPkludGVybmF0aW9uYWwgam91cm5h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</w:fldData>
              </w:fldChar>
            </w:r>
            <w:r w:rsidRPr="00F30A45">
              <w:rPr>
                <w:sz w:val="16"/>
                <w:szCs w:val="16"/>
              </w:rPr>
              <w:instrText xml:space="preserve"> ADDIN EN.CITE </w:instrText>
            </w:r>
            <w:r w:rsidRPr="00F30A45">
              <w:rPr>
                <w:sz w:val="16"/>
                <w:szCs w:val="16"/>
              </w:rPr>
              <w:fldChar w:fldCharType="begin">
                <w:fldData xml:space="preserve">PEVuZE5vdGU+PENpdGU+PEF1dGhvcj5PYmVybGluPC9BdXRob3I+PFllYXI+MjAwMTwvWWVhcj48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dC1wZXJpb2RpY2FsPjxwYWdlcz4xNjQ2LTU0PC9wYWdlcz48dm9sdW1lPjg1PC92b2x1bWU+PG51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Z2VzPjE4MzgtNDU8L3BhZ2VzPjx2b2x1bWU+MTA2PC92b2x1bWU+PG51bWJlcj44PC9udW1iZXI+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IE9uY29sIEJpb2wgUGh5czwvZnVsbC10aXRsZT48YWJici0xPkludGVybmF0aW9uYWwgam91cm5h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</w:fldData>
              </w:fldChar>
            </w:r>
            <w:r w:rsidRPr="00F30A45">
              <w:rPr>
                <w:sz w:val="16"/>
                <w:szCs w:val="16"/>
              </w:rPr>
              <w:instrText xml:space="preserve"> ADDIN EN.CITE.DATA </w:instrText>
            </w:r>
            <w:r w:rsidRPr="00F30A45">
              <w:rPr>
                <w:sz w:val="16"/>
                <w:szCs w:val="16"/>
              </w:rPr>
            </w:r>
            <w:r w:rsidRPr="00F30A45">
              <w:rPr>
                <w:sz w:val="16"/>
                <w:szCs w:val="16"/>
              </w:rPr>
              <w:fldChar w:fldCharType="end"/>
            </w:r>
            <w:r w:rsidRPr="00F30A45">
              <w:rPr>
                <w:sz w:val="16"/>
                <w:szCs w:val="16"/>
              </w:rPr>
            </w:r>
            <w:r w:rsidRPr="00F30A45">
              <w:rPr>
                <w:sz w:val="16"/>
                <w:szCs w:val="16"/>
              </w:rPr>
              <w:fldChar w:fldCharType="separate"/>
            </w:r>
            <w:r w:rsidRPr="00F30A45">
              <w:rPr>
                <w:noProof/>
                <w:sz w:val="16"/>
                <w:szCs w:val="16"/>
                <w:vertAlign w:val="superscript"/>
              </w:rPr>
              <w:t>5-8</w:t>
            </w:r>
            <w:r w:rsidRPr="00F30A45">
              <w:rPr>
                <w:sz w:val="16"/>
                <w:szCs w:val="16"/>
              </w:rPr>
              <w:fldChar w:fldCharType="end"/>
            </w:r>
          </w:p>
          <w:p w14:paraId="748DB656" w14:textId="77777777" w:rsidR="00663295" w:rsidRPr="00F30A45" w:rsidRDefault="00663295" w:rsidP="00663295">
            <w:pPr>
              <w:spacing w:after="0" w:line="240" w:lineRule="auto"/>
              <w:rPr>
                <w:sz w:val="16"/>
                <w:szCs w:val="16"/>
              </w:rPr>
            </w:pPr>
          </w:p>
          <w:p w14:paraId="6C19EE6D" w14:textId="77777777" w:rsidR="00F30A45" w:rsidRPr="00F30A45" w:rsidRDefault="00F30A45" w:rsidP="00F30A45">
            <w:pPr>
              <w:spacing w:after="0" w:line="240" w:lineRule="auto"/>
              <w:rPr>
                <w:b/>
                <w:bCs/>
                <w:sz w:val="16"/>
                <w:szCs w:val="16"/>
              </w:rPr>
            </w:pPr>
            <w:r w:rsidRPr="00F30A45">
              <w:rPr>
                <w:b/>
                <w:bCs/>
                <w:sz w:val="16"/>
                <w:szCs w:val="16"/>
              </w:rPr>
              <w:t xml:space="preserve">References </w:t>
            </w:r>
          </w:p>
          <w:p w14:paraId="39DCC655" w14:textId="77777777" w:rsidR="00F30A45" w:rsidRPr="00F30A45" w:rsidRDefault="00F30A45" w:rsidP="00F30A45">
            <w:pPr>
              <w:pStyle w:val="EndNoteBibliography"/>
              <w:spacing w:after="0"/>
              <w:ind w:left="315" w:hanging="315"/>
              <w:rPr>
                <w:sz w:val="16"/>
                <w:szCs w:val="16"/>
              </w:rPr>
            </w:pPr>
            <w:r w:rsidRPr="00F30A45">
              <w:rPr>
                <w:rFonts w:cs="Calibri"/>
                <w:sz w:val="16"/>
                <w:szCs w:val="16"/>
              </w:rPr>
              <w:fldChar w:fldCharType="begin"/>
            </w:r>
            <w:r w:rsidRPr="00F30A45">
              <w:rPr>
                <w:sz w:val="16"/>
                <w:szCs w:val="16"/>
              </w:rPr>
              <w:instrText xml:space="preserve"> ADDIN EN.REFLIST </w:instrText>
            </w:r>
            <w:r w:rsidRPr="00F30A45">
              <w:rPr>
                <w:rFonts w:cs="Calibri"/>
                <w:sz w:val="16"/>
                <w:szCs w:val="16"/>
              </w:rPr>
              <w:fldChar w:fldCharType="separate"/>
            </w:r>
            <w:r w:rsidRPr="00F30A45">
              <w:rPr>
                <w:sz w:val="16"/>
                <w:szCs w:val="16"/>
              </w:rPr>
              <w:t>1</w:t>
            </w:r>
            <w:r w:rsidRPr="00F30A45">
              <w:rPr>
                <w:sz w:val="16"/>
                <w:szCs w:val="16"/>
              </w:rPr>
              <w:tab/>
              <w:t xml:space="preserve">Cates JMM (2018). Modeling Continuous Prognostic Factors in Survival Analysis: Implications for Tumor Staging and Assessing Chemotherapy Effect in Osteosarcoma. </w:t>
            </w:r>
            <w:r w:rsidRPr="00F30A45">
              <w:rPr>
                <w:i/>
                <w:sz w:val="16"/>
                <w:szCs w:val="16"/>
              </w:rPr>
              <w:t>Am J Surg Pathol</w:t>
            </w:r>
            <w:r w:rsidRPr="00F30A45">
              <w:rPr>
                <w:sz w:val="16"/>
                <w:szCs w:val="16"/>
              </w:rPr>
              <w:t xml:space="preserve"> 42(4):485-491.</w:t>
            </w:r>
          </w:p>
          <w:p w14:paraId="638B778D" w14:textId="77777777" w:rsidR="00F30A45" w:rsidRPr="00F30A45" w:rsidRDefault="00F30A45" w:rsidP="00F30A45">
            <w:pPr>
              <w:pStyle w:val="EndNoteBibliography"/>
              <w:spacing w:after="0"/>
              <w:ind w:left="315" w:hanging="315"/>
              <w:rPr>
                <w:sz w:val="16"/>
                <w:szCs w:val="16"/>
              </w:rPr>
            </w:pPr>
            <w:r w:rsidRPr="00F30A45">
              <w:rPr>
                <w:sz w:val="16"/>
                <w:szCs w:val="16"/>
              </w:rPr>
              <w:t>2</w:t>
            </w:r>
            <w:r w:rsidRPr="00F30A45">
              <w:rPr>
                <w:sz w:val="16"/>
                <w:szCs w:val="16"/>
              </w:rPr>
              <w:tab/>
              <w:t xml:space="preserve">Albergo JI, Gaston CL, Laitinen M, Darbyshire A, Jeys LM, Sumathi V, Parry M, Peake D, Carter SR, Tillman R, Abudu AT and Grimer RJ (2016). Ewing's sarcoma: only patients with 100% of necrosis after chemotherapy should be classified as having a good response. </w:t>
            </w:r>
            <w:r w:rsidRPr="00F30A45">
              <w:rPr>
                <w:i/>
                <w:sz w:val="16"/>
                <w:szCs w:val="16"/>
              </w:rPr>
              <w:t>Bone Joint J</w:t>
            </w:r>
            <w:r w:rsidRPr="00F30A45">
              <w:rPr>
                <w:sz w:val="16"/>
                <w:szCs w:val="16"/>
              </w:rPr>
              <w:t xml:space="preserve"> 98-b(8):1138-1144.</w:t>
            </w:r>
          </w:p>
          <w:p w14:paraId="6E716287" w14:textId="77777777" w:rsidR="00F30A45" w:rsidRPr="00F30A45" w:rsidRDefault="00F30A45" w:rsidP="00F30A45">
            <w:pPr>
              <w:pStyle w:val="EndNoteBibliography"/>
              <w:spacing w:after="0"/>
              <w:ind w:left="315" w:hanging="315"/>
              <w:rPr>
                <w:sz w:val="16"/>
                <w:szCs w:val="16"/>
              </w:rPr>
            </w:pPr>
            <w:r w:rsidRPr="00807CDA">
              <w:rPr>
                <w:sz w:val="16"/>
                <w:szCs w:val="16"/>
              </w:rPr>
              <w:t>3</w:t>
            </w:r>
            <w:r w:rsidRPr="00807CDA">
              <w:rPr>
                <w:sz w:val="16"/>
                <w:szCs w:val="16"/>
              </w:rPr>
              <w:tab/>
              <w:t xml:space="preserve">Picci P, Rougraff BT, Bacci G, Neff JR, Sangiorgi L, Cazzola A, Baldini N, Ferrari S, Mercuri M, Ruggieri P and et al. </w:t>
            </w:r>
            <w:r w:rsidRPr="00F30A45">
              <w:rPr>
                <w:sz w:val="16"/>
                <w:szCs w:val="16"/>
              </w:rPr>
              <w:t xml:space="preserve">(1993). Prognostic significance of histopathologic response to chemotherapy in nonmetastatic Ewing's sarcoma of the extremities. </w:t>
            </w:r>
            <w:r w:rsidRPr="00F30A45">
              <w:rPr>
                <w:i/>
                <w:sz w:val="16"/>
                <w:szCs w:val="16"/>
              </w:rPr>
              <w:t>J Clin Oncol</w:t>
            </w:r>
            <w:r w:rsidRPr="00F30A45">
              <w:rPr>
                <w:sz w:val="16"/>
                <w:szCs w:val="16"/>
              </w:rPr>
              <w:t xml:space="preserve"> 11(9):1763-1769.</w:t>
            </w:r>
          </w:p>
          <w:p w14:paraId="6D5C39E0" w14:textId="77777777" w:rsidR="00F30A45" w:rsidRPr="00F30A45" w:rsidRDefault="00F30A45" w:rsidP="00F30A45">
            <w:pPr>
              <w:pStyle w:val="EndNoteBibliography"/>
              <w:spacing w:after="0"/>
              <w:ind w:left="315" w:hanging="315"/>
              <w:rPr>
                <w:sz w:val="16"/>
                <w:szCs w:val="16"/>
              </w:rPr>
            </w:pPr>
            <w:r w:rsidRPr="00F30A45">
              <w:rPr>
                <w:sz w:val="16"/>
                <w:szCs w:val="16"/>
              </w:rPr>
              <w:t>4</w:t>
            </w:r>
            <w:r w:rsidRPr="00F30A45">
              <w:rPr>
                <w:sz w:val="16"/>
                <w:szCs w:val="16"/>
              </w:rPr>
              <w:tab/>
              <w:t xml:space="preserve">van der Woude HJ, Bloem JL, Taminiau AH, Nooy MA and Hogendoorn PC (1994). Classification of histopathologic changes following chemotherapy in Ewing's sarcoma of bone. </w:t>
            </w:r>
            <w:r w:rsidRPr="00F30A45">
              <w:rPr>
                <w:i/>
                <w:sz w:val="16"/>
                <w:szCs w:val="16"/>
              </w:rPr>
              <w:t>Skeletal Radiol</w:t>
            </w:r>
            <w:r w:rsidRPr="00F30A45">
              <w:rPr>
                <w:sz w:val="16"/>
                <w:szCs w:val="16"/>
              </w:rPr>
              <w:t xml:space="preserve"> 23(7):501-507.</w:t>
            </w:r>
          </w:p>
          <w:p w14:paraId="5D0924FE" w14:textId="77777777" w:rsidR="00F30A45" w:rsidRPr="00F30A45" w:rsidRDefault="00F30A45" w:rsidP="00F30A45">
            <w:pPr>
              <w:pStyle w:val="EndNoteBibliography"/>
              <w:spacing w:after="0"/>
              <w:ind w:left="315" w:hanging="315"/>
              <w:rPr>
                <w:sz w:val="16"/>
                <w:szCs w:val="16"/>
                <w:lang w:val="it-IT"/>
              </w:rPr>
            </w:pPr>
            <w:r w:rsidRPr="00F30A45">
              <w:rPr>
                <w:sz w:val="16"/>
                <w:szCs w:val="16"/>
              </w:rPr>
              <w:t>5</w:t>
            </w:r>
            <w:r w:rsidRPr="00F30A45">
              <w:rPr>
                <w:sz w:val="16"/>
                <w:szCs w:val="16"/>
              </w:rPr>
              <w:tab/>
              <w:t xml:space="preserve">Oberlin O, Deley MC, Bui BN, Gentet JC, Philip T, Terrier P, Carrie C, Mechinaud F, Schmitt C, Babin-Boillettot A and Michon J (2001). Prognostic factors in localized Ewing's tumours and peripheral neuroectodermal tumours: the third study of the French Society of Paediatric Oncology (EW88 study). </w:t>
            </w:r>
            <w:r w:rsidRPr="00F30A45">
              <w:rPr>
                <w:i/>
                <w:sz w:val="16"/>
                <w:szCs w:val="16"/>
                <w:lang w:val="it-IT"/>
              </w:rPr>
              <w:t>Br J Cancer</w:t>
            </w:r>
            <w:r w:rsidRPr="00F30A45">
              <w:rPr>
                <w:sz w:val="16"/>
                <w:szCs w:val="16"/>
                <w:lang w:val="it-IT"/>
              </w:rPr>
              <w:t xml:space="preserve"> 85(11):1646-1654.</w:t>
            </w:r>
          </w:p>
          <w:p w14:paraId="379F5B92" w14:textId="77777777" w:rsidR="00F30A45" w:rsidRPr="00F30A45" w:rsidRDefault="00F30A45" w:rsidP="00F30A45">
            <w:pPr>
              <w:pStyle w:val="EndNoteBibliography"/>
              <w:spacing w:after="0"/>
              <w:ind w:left="315" w:hanging="315"/>
              <w:rPr>
                <w:sz w:val="16"/>
                <w:szCs w:val="16"/>
              </w:rPr>
            </w:pPr>
            <w:r w:rsidRPr="00F30A45">
              <w:rPr>
                <w:sz w:val="16"/>
                <w:szCs w:val="16"/>
                <w:lang w:val="it-IT"/>
              </w:rPr>
              <w:t>6</w:t>
            </w:r>
            <w:r w:rsidRPr="00F30A45">
              <w:rPr>
                <w:sz w:val="16"/>
                <w:szCs w:val="16"/>
                <w:lang w:val="it-IT"/>
              </w:rPr>
              <w:tab/>
              <w:t xml:space="preserve">Milano GM, Cozza R, Ilari I, De Sio L, Boldrini R, Jenkner A, De Ioris M, Inserra A, Dominici C and Donfrancesco A (2006). </w:t>
            </w:r>
            <w:r w:rsidRPr="00F30A45">
              <w:rPr>
                <w:sz w:val="16"/>
                <w:szCs w:val="16"/>
              </w:rPr>
              <w:t xml:space="preserve">High histologic and overall response to dose intensification of ifosfamide, carboplatin, and etoposide with cyclophosphamide, doxorubicin, and vincristine in patients with high-risk Ewing sarcoma family tumors: the Bambino Gesù Children's Hospital experience. </w:t>
            </w:r>
            <w:r w:rsidRPr="00F30A45">
              <w:rPr>
                <w:i/>
                <w:sz w:val="16"/>
                <w:szCs w:val="16"/>
              </w:rPr>
              <w:t>Cancer</w:t>
            </w:r>
            <w:r w:rsidRPr="00F30A45">
              <w:rPr>
                <w:sz w:val="16"/>
                <w:szCs w:val="16"/>
              </w:rPr>
              <w:t xml:space="preserve"> 106(8):1838-1845.</w:t>
            </w:r>
          </w:p>
          <w:p w14:paraId="573F5CB1" w14:textId="77777777" w:rsidR="00F30A45" w:rsidRPr="00F30A45" w:rsidRDefault="00F30A45" w:rsidP="00F30A45">
            <w:pPr>
              <w:pStyle w:val="EndNoteBibliography"/>
              <w:spacing w:after="0"/>
              <w:ind w:left="315" w:hanging="315"/>
              <w:rPr>
                <w:sz w:val="16"/>
                <w:szCs w:val="16"/>
              </w:rPr>
            </w:pPr>
            <w:r w:rsidRPr="00F30A45">
              <w:rPr>
                <w:sz w:val="16"/>
                <w:szCs w:val="16"/>
              </w:rPr>
              <w:t>7</w:t>
            </w:r>
            <w:r w:rsidRPr="00F30A45">
              <w:rPr>
                <w:sz w:val="16"/>
                <w:szCs w:val="16"/>
              </w:rPr>
              <w:tab/>
              <w:t xml:space="preserve">Pan HY, Morani A, Wang WL, Hess KR, Paulino AC, Ludwig JA, Lin PP, Daw NC and Mahajan A (2015). Prognostic factors and patterns of relapse in ewing sarcoma patients treated with chemotherapy and r0 resection. </w:t>
            </w:r>
            <w:r w:rsidRPr="00F30A45">
              <w:rPr>
                <w:i/>
                <w:sz w:val="16"/>
                <w:szCs w:val="16"/>
              </w:rPr>
              <w:t>Int J Radiat Oncol Biol Phys</w:t>
            </w:r>
            <w:r w:rsidRPr="00F30A45">
              <w:rPr>
                <w:sz w:val="16"/>
                <w:szCs w:val="16"/>
              </w:rPr>
              <w:t xml:space="preserve"> 92(2):349-357.</w:t>
            </w:r>
          </w:p>
          <w:p w14:paraId="06446955" w14:textId="6F95235E" w:rsidR="009712C7" w:rsidRPr="00F30A45" w:rsidRDefault="00F30A45" w:rsidP="00F30A45">
            <w:pPr>
              <w:pStyle w:val="EndNoteBibliography"/>
              <w:spacing w:after="100"/>
              <w:ind w:left="315" w:hanging="315"/>
              <w:rPr>
                <w:sz w:val="16"/>
                <w:szCs w:val="16"/>
              </w:rPr>
            </w:pPr>
            <w:r w:rsidRPr="00F30A45">
              <w:rPr>
                <w:sz w:val="16"/>
                <w:szCs w:val="16"/>
              </w:rPr>
              <w:t>8</w:t>
            </w:r>
            <w:r w:rsidRPr="00F30A45">
              <w:rPr>
                <w:sz w:val="16"/>
                <w:szCs w:val="16"/>
              </w:rPr>
              <w:tab/>
              <w:t xml:space="preserve">Wagner MJ, Gopalakrishnan V, Ravi V, Livingston JA, Conley AP, Araujo D, Somaiah N, Zarzour MA, Ratan R, Wang WL, Patel SR, Lazar A, Ludwig JA and Benjamin RS (2017). Vincristine, Ifosfamide, and Doxorubicin for Initial Treatment of Ewing Sarcoma in Adults. </w:t>
            </w:r>
            <w:r w:rsidRPr="00F30A45">
              <w:rPr>
                <w:i/>
                <w:sz w:val="16"/>
                <w:szCs w:val="16"/>
              </w:rPr>
              <w:t>Oncologist</w:t>
            </w:r>
            <w:r w:rsidRPr="00F30A45">
              <w:rPr>
                <w:sz w:val="16"/>
                <w:szCs w:val="16"/>
              </w:rPr>
              <w:t xml:space="preserve"> 22(10):1271-1277.</w:t>
            </w:r>
            <w:r>
              <w:rPr>
                <w:sz w:val="16"/>
                <w:szCs w:val="16"/>
              </w:rPr>
              <w:t xml:space="preserve">  </w:t>
            </w:r>
            <w:r w:rsidRPr="00F30A45">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6446956" w14:textId="77777777" w:rsidR="009712C7" w:rsidRPr="00441381" w:rsidRDefault="009712C7" w:rsidP="00BD5E26">
            <w:pPr>
              <w:spacing w:line="240" w:lineRule="auto"/>
              <w:rPr>
                <w:rFonts w:ascii="Calibri" w:hAnsi="Calibri"/>
                <w:color w:val="000000"/>
                <w:sz w:val="18"/>
                <w:szCs w:val="18"/>
                <w:vertAlign w:val="superscript"/>
              </w:rPr>
            </w:pPr>
          </w:p>
        </w:tc>
      </w:tr>
      <w:tr w:rsidR="00E245B6" w:rsidRPr="00CC5E7C" w14:paraId="0644696D"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6446958" w14:textId="77777777" w:rsidR="00E245B6" w:rsidRPr="00E245B6" w:rsidRDefault="00E245B6" w:rsidP="00441381">
            <w:pPr>
              <w:spacing w:after="0"/>
              <w:rPr>
                <w:rFonts w:ascii="Calibri" w:hAnsi="Calibri"/>
                <w:sz w:val="16"/>
                <w:szCs w:val="16"/>
              </w:rPr>
            </w:pPr>
            <w:r w:rsidRPr="00E245B6">
              <w:rPr>
                <w:rFonts w:ascii="Calibri" w:hAnsi="Calibri"/>
                <w:sz w:val="16"/>
                <w:szCs w:val="16"/>
              </w:rPr>
              <w:t>Core</w:t>
            </w:r>
            <w:r>
              <w:rPr>
                <w:rFonts w:ascii="Calibri" w:hAnsi="Calibri"/>
                <w:sz w:val="16"/>
                <w:szCs w:val="16"/>
              </w:rPr>
              <w:t xml:space="preserve"> and Non-core</w:t>
            </w:r>
          </w:p>
        </w:tc>
        <w:tc>
          <w:tcPr>
            <w:tcW w:w="1559" w:type="dxa"/>
            <w:tcBorders>
              <w:top w:val="nil"/>
              <w:left w:val="nil"/>
              <w:bottom w:val="single" w:sz="4" w:space="0" w:color="auto"/>
              <w:right w:val="single" w:sz="4" w:space="0" w:color="auto"/>
            </w:tcBorders>
            <w:shd w:val="clear" w:color="000000" w:fill="EEECE1"/>
          </w:tcPr>
          <w:p w14:paraId="06446959" w14:textId="77777777" w:rsidR="00E245B6" w:rsidRPr="00E245B6" w:rsidRDefault="00E245B6" w:rsidP="00441381">
            <w:pPr>
              <w:spacing w:line="240" w:lineRule="auto"/>
              <w:rPr>
                <w:rFonts w:ascii="Calibri" w:hAnsi="Calibri"/>
                <w:bCs/>
                <w:sz w:val="16"/>
                <w:szCs w:val="16"/>
              </w:rPr>
            </w:pPr>
            <w:r w:rsidRPr="00E245B6">
              <w:rPr>
                <w:rFonts w:ascii="Calibri" w:hAnsi="Calibri"/>
                <w:bCs/>
                <w:sz w:val="16"/>
                <w:szCs w:val="16"/>
              </w:rPr>
              <w:t>MARGIN STATUS</w:t>
            </w:r>
          </w:p>
        </w:tc>
        <w:tc>
          <w:tcPr>
            <w:tcW w:w="2835" w:type="dxa"/>
            <w:tcBorders>
              <w:top w:val="nil"/>
              <w:left w:val="nil"/>
              <w:bottom w:val="single" w:sz="4" w:space="0" w:color="auto"/>
              <w:right w:val="single" w:sz="4" w:space="0" w:color="auto"/>
            </w:tcBorders>
            <w:shd w:val="clear" w:color="auto" w:fill="auto"/>
          </w:tcPr>
          <w:p w14:paraId="0644695A" w14:textId="77777777" w:rsidR="00E245B6" w:rsidRPr="00E245B6" w:rsidRDefault="00E245B6" w:rsidP="00E245B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E245B6">
              <w:rPr>
                <w:rFonts w:ascii="Calibri" w:hAnsi="Calibri"/>
                <w:color w:val="000000"/>
                <w:sz w:val="16"/>
                <w:szCs w:val="16"/>
              </w:rPr>
              <w:t xml:space="preserve">Cannot be </w:t>
            </w:r>
            <w:proofErr w:type="gramStart"/>
            <w:r w:rsidRPr="00E245B6">
              <w:rPr>
                <w:rFonts w:ascii="Calibri" w:hAnsi="Calibri"/>
                <w:color w:val="000000"/>
                <w:sz w:val="16"/>
                <w:szCs w:val="16"/>
              </w:rPr>
              <w:t>assessed</w:t>
            </w:r>
            <w:proofErr w:type="gramEnd"/>
          </w:p>
          <w:p w14:paraId="0644695B" w14:textId="77777777" w:rsidR="00E245B6" w:rsidRPr="00E245B6" w:rsidRDefault="00E245B6" w:rsidP="00E245B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E245B6">
              <w:rPr>
                <w:rFonts w:ascii="Calibri" w:hAnsi="Calibri"/>
                <w:color w:val="000000"/>
                <w:sz w:val="16"/>
                <w:szCs w:val="16"/>
              </w:rPr>
              <w:t>Not involved (R0)</w:t>
            </w:r>
          </w:p>
          <w:p w14:paraId="0644695C" w14:textId="77777777" w:rsidR="00E245B6" w:rsidRDefault="00E245B6" w:rsidP="00E245B6">
            <w:pPr>
              <w:autoSpaceDE w:val="0"/>
              <w:autoSpaceDN w:val="0"/>
              <w:adjustRightInd w:val="0"/>
              <w:spacing w:after="0" w:line="240" w:lineRule="auto"/>
              <w:rPr>
                <w:sz w:val="16"/>
                <w:szCs w:val="16"/>
              </w:rPr>
            </w:pPr>
            <w:r>
              <w:rPr>
                <w:sz w:val="16"/>
                <w:szCs w:val="16"/>
              </w:rPr>
              <w:t xml:space="preserve">      </w:t>
            </w:r>
            <w:r w:rsidRPr="00E245B6">
              <w:rPr>
                <w:sz w:val="16"/>
                <w:szCs w:val="16"/>
              </w:rPr>
              <w:t xml:space="preserve">Distance of tumour from closest </w:t>
            </w:r>
            <w:r>
              <w:rPr>
                <w:sz w:val="16"/>
                <w:szCs w:val="16"/>
              </w:rPr>
              <w:t xml:space="preserve"> </w:t>
            </w:r>
          </w:p>
          <w:p w14:paraId="0644695D" w14:textId="77777777" w:rsidR="00E245B6" w:rsidRPr="00E245B6" w:rsidRDefault="00E245B6" w:rsidP="00F20A75">
            <w:pPr>
              <w:autoSpaceDE w:val="0"/>
              <w:autoSpaceDN w:val="0"/>
              <w:adjustRightInd w:val="0"/>
              <w:spacing w:after="80" w:line="240" w:lineRule="auto"/>
              <w:rPr>
                <w:sz w:val="16"/>
                <w:szCs w:val="16"/>
              </w:rPr>
            </w:pPr>
            <w:r>
              <w:rPr>
                <w:sz w:val="16"/>
                <w:szCs w:val="16"/>
              </w:rPr>
              <w:t xml:space="preserve">      m</w:t>
            </w:r>
            <w:r w:rsidRPr="00E245B6">
              <w:rPr>
                <w:sz w:val="16"/>
                <w:szCs w:val="16"/>
              </w:rPr>
              <w:t>argin</w:t>
            </w:r>
            <w:r>
              <w:rPr>
                <w:sz w:val="16"/>
                <w:szCs w:val="16"/>
              </w:rPr>
              <w:t xml:space="preserve">    __</w:t>
            </w:r>
            <w:proofErr w:type="gramStart"/>
            <w:r>
              <w:rPr>
                <w:sz w:val="16"/>
                <w:szCs w:val="16"/>
              </w:rPr>
              <w:t xml:space="preserve">_ </w:t>
            </w:r>
            <w:r w:rsidRPr="00E245B6">
              <w:rPr>
                <w:sz w:val="16"/>
                <w:szCs w:val="16"/>
              </w:rPr>
              <w:t xml:space="preserve"> mm</w:t>
            </w:r>
            <w:proofErr w:type="gramEnd"/>
          </w:p>
          <w:p w14:paraId="6ED300F2" w14:textId="77777777" w:rsidR="00F20A75" w:rsidRDefault="00E245B6" w:rsidP="00E245B6">
            <w:pPr>
              <w:autoSpaceDE w:val="0"/>
              <w:autoSpaceDN w:val="0"/>
              <w:adjustRightInd w:val="0"/>
              <w:spacing w:after="0" w:line="240" w:lineRule="auto"/>
              <w:rPr>
                <w:sz w:val="16"/>
                <w:szCs w:val="16"/>
              </w:rPr>
            </w:pPr>
            <w:r>
              <w:rPr>
                <w:sz w:val="16"/>
                <w:szCs w:val="16"/>
              </w:rPr>
              <w:t xml:space="preserve">      </w:t>
            </w:r>
            <w:r w:rsidRPr="00E245B6">
              <w:rPr>
                <w:sz w:val="16"/>
                <w:szCs w:val="16"/>
              </w:rPr>
              <w:t>Specify closest margin</w:t>
            </w:r>
            <w:r w:rsidR="00555FFD">
              <w:rPr>
                <w:sz w:val="16"/>
                <w:szCs w:val="16"/>
              </w:rPr>
              <w:t>(s)</w:t>
            </w:r>
            <w:r w:rsidRPr="00E245B6">
              <w:rPr>
                <w:sz w:val="16"/>
                <w:szCs w:val="16"/>
              </w:rPr>
              <w:t xml:space="preserve"> (e.g.,</w:t>
            </w:r>
          </w:p>
          <w:p w14:paraId="0644695F" w14:textId="20FBC744" w:rsidR="00E245B6" w:rsidRDefault="00F20A75" w:rsidP="00F20A75">
            <w:pPr>
              <w:autoSpaceDE w:val="0"/>
              <w:autoSpaceDN w:val="0"/>
              <w:adjustRightInd w:val="0"/>
              <w:spacing w:after="80" w:line="240" w:lineRule="auto"/>
              <w:rPr>
                <w:sz w:val="16"/>
                <w:szCs w:val="16"/>
              </w:rPr>
            </w:pPr>
            <w:r>
              <w:rPr>
                <w:sz w:val="16"/>
                <w:szCs w:val="16"/>
              </w:rPr>
              <w:t xml:space="preserve">      </w:t>
            </w:r>
            <w:r w:rsidR="00E245B6" w:rsidRPr="00E245B6">
              <w:rPr>
                <w:sz w:val="16"/>
                <w:szCs w:val="16"/>
              </w:rPr>
              <w:t xml:space="preserve">distal), if </w:t>
            </w:r>
            <w:r w:rsidR="00126330">
              <w:rPr>
                <w:sz w:val="16"/>
                <w:szCs w:val="16"/>
              </w:rPr>
              <w:t>p</w:t>
            </w:r>
            <w:r w:rsidR="00E245B6" w:rsidRPr="00E245B6">
              <w:rPr>
                <w:sz w:val="16"/>
                <w:szCs w:val="16"/>
              </w:rPr>
              <w:t>ossible</w:t>
            </w:r>
          </w:p>
          <w:p w14:paraId="06446960" w14:textId="77777777" w:rsidR="00126330" w:rsidRPr="00AE57EA" w:rsidRDefault="00126330" w:rsidP="00126330">
            <w:pPr>
              <w:autoSpaceDE w:val="0"/>
              <w:autoSpaceDN w:val="0"/>
              <w:adjustRightInd w:val="0"/>
              <w:spacing w:after="0" w:line="240" w:lineRule="auto"/>
              <w:rPr>
                <w:color w:val="808080" w:themeColor="background1" w:themeShade="80"/>
                <w:sz w:val="16"/>
                <w:szCs w:val="16"/>
              </w:rPr>
            </w:pPr>
            <w:r w:rsidRPr="00AE57EA">
              <w:rPr>
                <w:color w:val="808080" w:themeColor="background1" w:themeShade="80"/>
                <w:sz w:val="16"/>
                <w:szCs w:val="16"/>
              </w:rPr>
              <w:t xml:space="preserve">      Specify type of tissue of closest    </w:t>
            </w:r>
          </w:p>
          <w:p w14:paraId="06446961" w14:textId="77777777" w:rsidR="00126330" w:rsidRPr="00AE57EA" w:rsidRDefault="00126330" w:rsidP="00126330">
            <w:pPr>
              <w:autoSpaceDE w:val="0"/>
              <w:autoSpaceDN w:val="0"/>
              <w:adjustRightInd w:val="0"/>
              <w:spacing w:after="80" w:line="240" w:lineRule="auto"/>
              <w:rPr>
                <w:color w:val="808080" w:themeColor="background1" w:themeShade="80"/>
                <w:sz w:val="16"/>
                <w:szCs w:val="16"/>
              </w:rPr>
            </w:pPr>
            <w:r w:rsidRPr="00AE57EA">
              <w:rPr>
                <w:color w:val="808080" w:themeColor="background1" w:themeShade="80"/>
                <w:sz w:val="16"/>
                <w:szCs w:val="16"/>
              </w:rPr>
              <w:t xml:space="preserve">      margin </w:t>
            </w:r>
          </w:p>
          <w:p w14:paraId="06446962" w14:textId="77777777" w:rsidR="00E245B6" w:rsidRPr="00AE57EA" w:rsidRDefault="00E245B6" w:rsidP="00E245B6">
            <w:pPr>
              <w:autoSpaceDE w:val="0"/>
              <w:autoSpaceDN w:val="0"/>
              <w:adjustRightInd w:val="0"/>
              <w:spacing w:after="80" w:line="240" w:lineRule="auto"/>
              <w:rPr>
                <w:color w:val="808080" w:themeColor="background1" w:themeShade="80"/>
                <w:sz w:val="16"/>
                <w:szCs w:val="16"/>
              </w:rPr>
            </w:pPr>
            <w:r w:rsidRPr="00AE57EA">
              <w:rPr>
                <w:color w:val="808080" w:themeColor="background1" w:themeShade="80"/>
                <w:sz w:val="16"/>
                <w:szCs w:val="16"/>
              </w:rPr>
              <w:t xml:space="preserve">      AND</w:t>
            </w:r>
          </w:p>
          <w:p w14:paraId="06446963" w14:textId="77777777" w:rsidR="00126330" w:rsidRPr="00AE57EA" w:rsidRDefault="00126330" w:rsidP="00126330">
            <w:pPr>
              <w:autoSpaceDE w:val="0"/>
              <w:autoSpaceDN w:val="0"/>
              <w:adjustRightInd w:val="0"/>
              <w:spacing w:after="0" w:line="240" w:lineRule="auto"/>
              <w:ind w:left="176"/>
              <w:rPr>
                <w:color w:val="808080" w:themeColor="background1" w:themeShade="80"/>
                <w:sz w:val="16"/>
                <w:szCs w:val="16"/>
              </w:rPr>
            </w:pPr>
            <w:r w:rsidRPr="00AE57EA">
              <w:rPr>
                <w:color w:val="808080" w:themeColor="background1" w:themeShade="80"/>
                <w:sz w:val="16"/>
                <w:szCs w:val="16"/>
              </w:rPr>
              <w:t xml:space="preserve"> </w:t>
            </w:r>
            <w:r w:rsidR="00E245B6" w:rsidRPr="00AE57EA">
              <w:rPr>
                <w:color w:val="808080" w:themeColor="background1" w:themeShade="80"/>
                <w:sz w:val="16"/>
                <w:szCs w:val="16"/>
              </w:rPr>
              <w:t>Distance of tumour to osteotomy</w:t>
            </w:r>
            <w:r w:rsidRPr="00AE57EA">
              <w:rPr>
                <w:color w:val="808080" w:themeColor="background1" w:themeShade="80"/>
                <w:sz w:val="16"/>
                <w:szCs w:val="16"/>
              </w:rPr>
              <w:t xml:space="preserve"> </w:t>
            </w:r>
          </w:p>
          <w:p w14:paraId="06446964" w14:textId="77777777" w:rsidR="00126330" w:rsidRPr="00AE57EA" w:rsidRDefault="00126330" w:rsidP="00126330">
            <w:pPr>
              <w:autoSpaceDE w:val="0"/>
              <w:autoSpaceDN w:val="0"/>
              <w:adjustRightInd w:val="0"/>
              <w:spacing w:after="0" w:line="240" w:lineRule="auto"/>
              <w:ind w:left="176"/>
              <w:rPr>
                <w:color w:val="808080" w:themeColor="background1" w:themeShade="80"/>
                <w:sz w:val="16"/>
                <w:szCs w:val="16"/>
              </w:rPr>
            </w:pPr>
            <w:r w:rsidRPr="00AE57EA">
              <w:rPr>
                <w:color w:val="808080" w:themeColor="background1" w:themeShade="80"/>
                <w:sz w:val="16"/>
                <w:szCs w:val="16"/>
              </w:rPr>
              <w:t xml:space="preserve"> (if not the closest margin)</w:t>
            </w:r>
          </w:p>
          <w:p w14:paraId="06446965" w14:textId="73EBC09A" w:rsidR="00126330" w:rsidRPr="00AE57EA" w:rsidRDefault="00126330" w:rsidP="00663295">
            <w:pPr>
              <w:autoSpaceDE w:val="0"/>
              <w:autoSpaceDN w:val="0"/>
              <w:adjustRightInd w:val="0"/>
              <w:spacing w:after="80" w:line="240" w:lineRule="auto"/>
              <w:ind w:left="176"/>
              <w:rPr>
                <w:color w:val="808080" w:themeColor="background1" w:themeShade="80"/>
                <w:sz w:val="16"/>
                <w:szCs w:val="16"/>
              </w:rPr>
            </w:pPr>
            <w:r w:rsidRPr="00AE57EA">
              <w:rPr>
                <w:color w:val="808080" w:themeColor="background1" w:themeShade="80"/>
                <w:sz w:val="16"/>
                <w:szCs w:val="16"/>
              </w:rPr>
              <w:t xml:space="preserve">  ___ mm            </w:t>
            </w:r>
          </w:p>
          <w:p w14:paraId="06446966" w14:textId="77777777" w:rsidR="00E245B6" w:rsidRPr="00126330" w:rsidRDefault="00E245B6" w:rsidP="00126330">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126330">
              <w:rPr>
                <w:rFonts w:ascii="Calibri" w:hAnsi="Calibri"/>
                <w:color w:val="000000"/>
                <w:sz w:val="16"/>
                <w:szCs w:val="16"/>
              </w:rPr>
              <w:t>Microscopically involved (R1)</w:t>
            </w:r>
          </w:p>
          <w:p w14:paraId="06446967" w14:textId="77777777" w:rsidR="00E245B6" w:rsidRDefault="00126330" w:rsidP="00126330">
            <w:pPr>
              <w:pStyle w:val="ListParagraph"/>
              <w:autoSpaceDE w:val="0"/>
              <w:autoSpaceDN w:val="0"/>
              <w:adjustRightInd w:val="0"/>
              <w:spacing w:after="0" w:line="240" w:lineRule="auto"/>
              <w:ind w:left="176"/>
              <w:rPr>
                <w:rFonts w:ascii="Calibri" w:hAnsi="Calibri"/>
                <w:color w:val="000000"/>
                <w:sz w:val="16"/>
                <w:szCs w:val="16"/>
              </w:rPr>
            </w:pPr>
            <w:r>
              <w:rPr>
                <w:rFonts w:ascii="Calibri" w:hAnsi="Calibri"/>
                <w:color w:val="000000"/>
                <w:sz w:val="16"/>
                <w:szCs w:val="16"/>
              </w:rPr>
              <w:t xml:space="preserve">    </w:t>
            </w:r>
            <w:r w:rsidR="00E245B6" w:rsidRPr="00126330">
              <w:rPr>
                <w:rFonts w:ascii="Calibri" w:hAnsi="Calibri"/>
                <w:color w:val="000000"/>
                <w:sz w:val="16"/>
                <w:szCs w:val="16"/>
              </w:rPr>
              <w:t>Specify margin(</w:t>
            </w:r>
            <w:r w:rsidR="00E245B6" w:rsidRPr="00AC3800">
              <w:rPr>
                <w:rFonts w:ascii="Calibri" w:hAnsi="Calibri"/>
                <w:color w:val="000000"/>
                <w:sz w:val="16"/>
                <w:szCs w:val="16"/>
              </w:rPr>
              <w:t>s), if possible</w:t>
            </w:r>
          </w:p>
          <w:p w14:paraId="3F38C7A9" w14:textId="77777777" w:rsidR="00AC4441" w:rsidRPr="00AC3800" w:rsidRDefault="00AC4441" w:rsidP="00126330">
            <w:pPr>
              <w:pStyle w:val="ListParagraph"/>
              <w:autoSpaceDE w:val="0"/>
              <w:autoSpaceDN w:val="0"/>
              <w:adjustRightInd w:val="0"/>
              <w:spacing w:after="0" w:line="240" w:lineRule="auto"/>
              <w:ind w:left="176"/>
              <w:rPr>
                <w:rFonts w:ascii="Calibri" w:hAnsi="Calibri"/>
                <w:color w:val="000000"/>
                <w:sz w:val="16"/>
                <w:szCs w:val="16"/>
              </w:rPr>
            </w:pPr>
          </w:p>
          <w:p w14:paraId="06446968" w14:textId="77777777" w:rsidR="00E245B6" w:rsidRPr="00126330" w:rsidRDefault="00E245B6" w:rsidP="00126330">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126330">
              <w:rPr>
                <w:rFonts w:ascii="Calibri" w:hAnsi="Calibri"/>
                <w:color w:val="000000"/>
                <w:sz w:val="16"/>
                <w:szCs w:val="16"/>
              </w:rPr>
              <w:lastRenderedPageBreak/>
              <w:t xml:space="preserve">Macroscopically involved (R2) </w:t>
            </w:r>
          </w:p>
          <w:p w14:paraId="06446969" w14:textId="77777777" w:rsidR="00E245B6" w:rsidRPr="00E245B6" w:rsidRDefault="00126330" w:rsidP="00152879">
            <w:pPr>
              <w:pStyle w:val="ListParagraph"/>
              <w:autoSpaceDE w:val="0"/>
              <w:autoSpaceDN w:val="0"/>
              <w:adjustRightInd w:val="0"/>
              <w:spacing w:after="80" w:line="240" w:lineRule="auto"/>
              <w:ind w:left="176"/>
              <w:rPr>
                <w:sz w:val="16"/>
                <w:szCs w:val="16"/>
              </w:rPr>
            </w:pPr>
            <w:r>
              <w:rPr>
                <w:rFonts w:ascii="Calibri" w:hAnsi="Calibri"/>
                <w:color w:val="000000"/>
                <w:sz w:val="16"/>
                <w:szCs w:val="16"/>
              </w:rPr>
              <w:t xml:space="preserve">    </w:t>
            </w:r>
            <w:r w:rsidR="00E245B6" w:rsidRPr="00126330">
              <w:rPr>
                <w:rFonts w:ascii="Calibri" w:hAnsi="Calibri"/>
                <w:color w:val="000000"/>
                <w:sz w:val="16"/>
                <w:szCs w:val="16"/>
              </w:rPr>
              <w:t>Specify margin(s</w:t>
            </w:r>
            <w:r w:rsidR="00E245B6" w:rsidRPr="00AC3800">
              <w:rPr>
                <w:rFonts w:ascii="Calibri" w:hAnsi="Calibri"/>
                <w:color w:val="000000"/>
                <w:sz w:val="16"/>
                <w:szCs w:val="16"/>
              </w:rPr>
              <w:t>), if possible</w:t>
            </w:r>
          </w:p>
        </w:tc>
        <w:tc>
          <w:tcPr>
            <w:tcW w:w="8222" w:type="dxa"/>
            <w:tcBorders>
              <w:top w:val="nil"/>
              <w:left w:val="nil"/>
              <w:bottom w:val="single" w:sz="4" w:space="0" w:color="auto"/>
              <w:right w:val="single" w:sz="4" w:space="0" w:color="auto"/>
            </w:tcBorders>
            <w:shd w:val="clear" w:color="auto" w:fill="auto"/>
          </w:tcPr>
          <w:p w14:paraId="4BF5C831" w14:textId="77777777" w:rsidR="003979EF" w:rsidRPr="003979EF" w:rsidRDefault="003979EF" w:rsidP="003979EF">
            <w:pPr>
              <w:spacing w:line="240" w:lineRule="auto"/>
              <w:rPr>
                <w:b/>
                <w:sz w:val="16"/>
                <w:szCs w:val="16"/>
              </w:rPr>
            </w:pPr>
            <w:r w:rsidRPr="003979EF">
              <w:rPr>
                <w:sz w:val="16"/>
                <w:szCs w:val="16"/>
              </w:rPr>
              <w:lastRenderedPageBreak/>
              <w:t xml:space="preserve">There is no generally accepted way of reporting margins for bone tumours. If margins are involved, a distinction is often made between microscopic involvement (R1) and resections in which it is evident macroscopically that the tumour is incompletely resected (R2). In the case of negative margins (R0), the minimum that should be documented is the distance of tumour to the closest margin. The type of tissue comprising the resection margin should also be recorded (e.g., </w:t>
            </w:r>
            <w:proofErr w:type="spellStart"/>
            <w:r w:rsidRPr="003979EF">
              <w:rPr>
                <w:sz w:val="16"/>
                <w:szCs w:val="16"/>
              </w:rPr>
              <w:t>pseudocapsule</w:t>
            </w:r>
            <w:proofErr w:type="spellEnd"/>
            <w:r w:rsidRPr="003979EF">
              <w:rPr>
                <w:sz w:val="16"/>
                <w:szCs w:val="16"/>
              </w:rPr>
              <w:t>, loose fibrous/ fibroadipose tissue, bone, skeletal muscle, dense regular connective tissue (fascia/aponeurosis/ periosteum/vascular sheath/perineurium) since it might be that bone/fascia are more robust marginal tissues than other tissue types. In addition, the distance to the closest osteotomy margin should also be recorded even if it is not the closest margin.</w:t>
            </w:r>
            <w:r w:rsidRPr="003979EF">
              <w:rPr>
                <w:b/>
                <w:sz w:val="16"/>
                <w:szCs w:val="16"/>
              </w:rPr>
              <w:t xml:space="preserve"> </w:t>
            </w:r>
            <w:r w:rsidRPr="003979EF">
              <w:rPr>
                <w:sz w:val="16"/>
                <w:szCs w:val="16"/>
              </w:rPr>
              <w:t>Some guidelines recommend that all margins less than 20 millimetres (mm) should be documented in terms of depth and the tissue comprising each that is less than 20 mm.</w:t>
            </w:r>
            <w:r w:rsidRPr="003979EF">
              <w:rPr>
                <w:b/>
                <w:sz w:val="16"/>
                <w:szCs w:val="16"/>
              </w:rPr>
              <w:t xml:space="preserve"> </w:t>
            </w:r>
          </w:p>
          <w:p w14:paraId="0644696B" w14:textId="77777777" w:rsidR="00E245B6" w:rsidRPr="003979EF" w:rsidRDefault="00E245B6" w:rsidP="00FC562C">
            <w:pPr>
              <w:spacing w:after="0" w:line="240" w:lineRule="auto"/>
              <w:rPr>
                <w:sz w:val="16"/>
                <w:szCs w:val="16"/>
              </w:rPr>
            </w:pPr>
          </w:p>
        </w:tc>
        <w:tc>
          <w:tcPr>
            <w:tcW w:w="1701" w:type="dxa"/>
            <w:tcBorders>
              <w:top w:val="nil"/>
              <w:left w:val="nil"/>
              <w:bottom w:val="single" w:sz="4" w:space="0" w:color="auto"/>
              <w:right w:val="single" w:sz="4" w:space="0" w:color="auto"/>
            </w:tcBorders>
            <w:shd w:val="clear" w:color="auto" w:fill="auto"/>
          </w:tcPr>
          <w:p w14:paraId="0644696C" w14:textId="77777777" w:rsidR="00E245B6" w:rsidRPr="00441381" w:rsidRDefault="00E245B6" w:rsidP="00BD5E26">
            <w:pPr>
              <w:spacing w:line="240" w:lineRule="auto"/>
              <w:rPr>
                <w:rFonts w:ascii="Calibri" w:hAnsi="Calibri"/>
                <w:color w:val="000000"/>
                <w:sz w:val="18"/>
                <w:szCs w:val="18"/>
                <w:vertAlign w:val="superscript"/>
              </w:rPr>
            </w:pPr>
          </w:p>
        </w:tc>
      </w:tr>
      <w:tr w:rsidR="00C05567" w:rsidRPr="00CC5E7C" w14:paraId="0644697B"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644696E" w14:textId="77777777" w:rsidR="00C05567" w:rsidRPr="00801AAE" w:rsidRDefault="00C05567" w:rsidP="0009066A">
            <w:pPr>
              <w:spacing w:after="0"/>
              <w:rPr>
                <w:rFonts w:ascii="Calibri" w:hAnsi="Calibri"/>
                <w:color w:val="A6A6A6" w:themeColor="background1" w:themeShade="A6"/>
                <w:sz w:val="16"/>
                <w:szCs w:val="16"/>
              </w:rPr>
            </w:pPr>
            <w:r w:rsidRPr="00152879">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0644696F" w14:textId="77777777" w:rsidR="00C05567" w:rsidRPr="00C05567" w:rsidRDefault="00C05567" w:rsidP="001C4471">
            <w:pPr>
              <w:spacing w:line="240" w:lineRule="auto"/>
              <w:rPr>
                <w:rFonts w:ascii="Calibri" w:hAnsi="Calibri"/>
                <w:bCs/>
                <w:color w:val="A6A6A6" w:themeColor="background1" w:themeShade="A6"/>
                <w:sz w:val="16"/>
                <w:szCs w:val="16"/>
              </w:rPr>
            </w:pPr>
            <w:r w:rsidRPr="00AE57EA">
              <w:rPr>
                <w:rFonts w:ascii="Calibri" w:hAnsi="Calibri"/>
                <w:bCs/>
                <w:color w:val="808080" w:themeColor="background1" w:themeShade="80"/>
                <w:sz w:val="16"/>
                <w:szCs w:val="16"/>
              </w:rPr>
              <w:t>LYMPH NODE STATUS</w:t>
            </w:r>
          </w:p>
        </w:tc>
        <w:tc>
          <w:tcPr>
            <w:tcW w:w="2835" w:type="dxa"/>
            <w:tcBorders>
              <w:top w:val="nil"/>
              <w:left w:val="nil"/>
              <w:bottom w:val="single" w:sz="4" w:space="0" w:color="auto"/>
              <w:right w:val="single" w:sz="4" w:space="0" w:color="auto"/>
            </w:tcBorders>
            <w:shd w:val="clear" w:color="auto" w:fill="auto"/>
          </w:tcPr>
          <w:p w14:paraId="06446970" w14:textId="77777777" w:rsidR="00C05567" w:rsidRPr="00AE57EA" w:rsidRDefault="00C05567" w:rsidP="00C05567">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Cannot be </w:t>
            </w:r>
            <w:proofErr w:type="gramStart"/>
            <w:r w:rsidRPr="00AE57EA">
              <w:rPr>
                <w:color w:val="808080" w:themeColor="background1" w:themeShade="80"/>
                <w:sz w:val="16"/>
                <w:szCs w:val="16"/>
              </w:rPr>
              <w:t>assessed</w:t>
            </w:r>
            <w:proofErr w:type="gramEnd"/>
          </w:p>
          <w:p w14:paraId="06446971" w14:textId="77777777" w:rsidR="00C05567" w:rsidRPr="00AE57EA" w:rsidRDefault="00C05567" w:rsidP="00C05567">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No nodes submitted or </w:t>
            </w:r>
            <w:proofErr w:type="gramStart"/>
            <w:r w:rsidRPr="00AE57EA">
              <w:rPr>
                <w:color w:val="808080" w:themeColor="background1" w:themeShade="80"/>
                <w:sz w:val="16"/>
                <w:szCs w:val="16"/>
              </w:rPr>
              <w:t>found</w:t>
            </w:r>
            <w:proofErr w:type="gramEnd"/>
          </w:p>
          <w:p w14:paraId="4259683E" w14:textId="77777777" w:rsidR="002C1F69" w:rsidRDefault="00C05567" w:rsidP="002C1F69">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Number of lymph nodes </w:t>
            </w:r>
            <w:proofErr w:type="gramStart"/>
            <w:r w:rsidRPr="00AE57EA">
              <w:rPr>
                <w:color w:val="808080" w:themeColor="background1" w:themeShade="80"/>
                <w:sz w:val="16"/>
                <w:szCs w:val="16"/>
              </w:rPr>
              <w:t>examined</w:t>
            </w:r>
            <w:proofErr w:type="gramEnd"/>
          </w:p>
          <w:p w14:paraId="47BE70B3" w14:textId="77777777" w:rsidR="002C1F69" w:rsidRDefault="00C05567" w:rsidP="002C1F69">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2C1F69">
              <w:rPr>
                <w:color w:val="808080" w:themeColor="background1" w:themeShade="80"/>
                <w:sz w:val="16"/>
                <w:szCs w:val="16"/>
              </w:rPr>
              <w:t>Not involved</w:t>
            </w:r>
          </w:p>
          <w:p w14:paraId="06446974" w14:textId="3FD41F38" w:rsidR="00C05567" w:rsidRPr="002C1F69" w:rsidRDefault="00C05567" w:rsidP="002C1F69">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2C1F69">
              <w:rPr>
                <w:color w:val="808080" w:themeColor="background1" w:themeShade="80"/>
                <w:sz w:val="16"/>
                <w:szCs w:val="16"/>
              </w:rPr>
              <w:t>Involved</w:t>
            </w:r>
          </w:p>
          <w:p w14:paraId="06446976" w14:textId="60E1C3D7" w:rsidR="00C05567" w:rsidRPr="00AE57EA" w:rsidRDefault="00C05567" w:rsidP="00C05567">
            <w:pPr>
              <w:pStyle w:val="ListParagraph"/>
              <w:autoSpaceDE w:val="0"/>
              <w:autoSpaceDN w:val="0"/>
              <w:adjustRightInd w:val="0"/>
              <w:spacing w:after="0" w:line="240" w:lineRule="auto"/>
              <w:ind w:left="176"/>
              <w:rPr>
                <w:color w:val="808080" w:themeColor="background1" w:themeShade="80"/>
                <w:sz w:val="16"/>
                <w:szCs w:val="16"/>
              </w:rPr>
            </w:pPr>
            <w:r w:rsidRPr="00AE57EA">
              <w:rPr>
                <w:color w:val="808080" w:themeColor="background1" w:themeShade="80"/>
                <w:sz w:val="16"/>
                <w:szCs w:val="16"/>
              </w:rPr>
              <w:t xml:space="preserve">   Number of involved lymph nodes</w:t>
            </w:r>
          </w:p>
          <w:p w14:paraId="06446977" w14:textId="77777777" w:rsidR="00C05567" w:rsidRPr="00C05567" w:rsidRDefault="00C05567" w:rsidP="005342BA">
            <w:pPr>
              <w:pStyle w:val="ListParagraph"/>
              <w:numPr>
                <w:ilvl w:val="0"/>
                <w:numId w:val="13"/>
              </w:numPr>
              <w:autoSpaceDE w:val="0"/>
              <w:autoSpaceDN w:val="0"/>
              <w:adjustRightInd w:val="0"/>
              <w:spacing w:after="80" w:line="240" w:lineRule="auto"/>
              <w:ind w:left="457" w:hanging="142"/>
              <w:rPr>
                <w:color w:val="A6A6A6" w:themeColor="background1" w:themeShade="A6"/>
                <w:sz w:val="16"/>
                <w:szCs w:val="16"/>
              </w:rPr>
            </w:pPr>
            <w:r w:rsidRPr="00AE57EA">
              <w:rPr>
                <w:color w:val="808080" w:themeColor="background1" w:themeShade="80"/>
                <w:sz w:val="16"/>
                <w:szCs w:val="16"/>
              </w:rPr>
              <w:t>Number cannot be determined</w:t>
            </w:r>
          </w:p>
        </w:tc>
        <w:tc>
          <w:tcPr>
            <w:tcW w:w="8222" w:type="dxa"/>
            <w:tcBorders>
              <w:top w:val="nil"/>
              <w:left w:val="nil"/>
              <w:bottom w:val="single" w:sz="4" w:space="0" w:color="auto"/>
              <w:right w:val="single" w:sz="4" w:space="0" w:color="auto"/>
            </w:tcBorders>
            <w:shd w:val="clear" w:color="auto" w:fill="auto"/>
          </w:tcPr>
          <w:p w14:paraId="53D349B6" w14:textId="77777777" w:rsidR="00307BA5" w:rsidRPr="00307BA5" w:rsidRDefault="00307BA5" w:rsidP="00307BA5">
            <w:pPr>
              <w:spacing w:line="240" w:lineRule="auto"/>
              <w:rPr>
                <w:sz w:val="16"/>
                <w:szCs w:val="16"/>
              </w:rPr>
            </w:pPr>
            <w:r w:rsidRPr="00307BA5">
              <w:rPr>
                <w:sz w:val="16"/>
                <w:szCs w:val="16"/>
              </w:rPr>
              <w:t xml:space="preserve">Lymph nodes are very rarely submitted or found with bone </w:t>
            </w:r>
            <w:proofErr w:type="gramStart"/>
            <w:r w:rsidRPr="00307BA5">
              <w:rPr>
                <w:sz w:val="16"/>
                <w:szCs w:val="16"/>
              </w:rPr>
              <w:t>specimens</w:t>
            </w:r>
            <w:proofErr w:type="gramEnd"/>
            <w:r w:rsidRPr="00307BA5">
              <w:rPr>
                <w:sz w:val="16"/>
                <w:szCs w:val="16"/>
              </w:rPr>
              <w:t xml:space="preserve"> and it is not necessary to undertake an exhaustive search for nodes in the specimen. Though regional lymph node metastasis is very rare in adult bone sarcomas, its presence has prognostic </w:t>
            </w:r>
            <w:proofErr w:type="gramStart"/>
            <w:r w:rsidRPr="00307BA5">
              <w:rPr>
                <w:sz w:val="16"/>
                <w:szCs w:val="16"/>
              </w:rPr>
              <w:t>importance</w:t>
            </w:r>
            <w:proofErr w:type="gramEnd"/>
            <w:r w:rsidRPr="00307BA5">
              <w:rPr>
                <w:sz w:val="16"/>
                <w:szCs w:val="16"/>
              </w:rPr>
              <w:t xml:space="preserve"> and it is important to report. </w:t>
            </w:r>
          </w:p>
          <w:p w14:paraId="06446979" w14:textId="77777777" w:rsidR="00C05567" w:rsidRPr="00307BA5" w:rsidRDefault="00C05567" w:rsidP="00FC562C">
            <w:pPr>
              <w:spacing w:after="0" w:line="240" w:lineRule="auto"/>
              <w:rPr>
                <w:sz w:val="16"/>
                <w:szCs w:val="16"/>
              </w:rPr>
            </w:pPr>
          </w:p>
        </w:tc>
        <w:tc>
          <w:tcPr>
            <w:tcW w:w="1701" w:type="dxa"/>
            <w:tcBorders>
              <w:top w:val="nil"/>
              <w:left w:val="nil"/>
              <w:bottom w:val="single" w:sz="4" w:space="0" w:color="auto"/>
              <w:right w:val="single" w:sz="4" w:space="0" w:color="auto"/>
            </w:tcBorders>
            <w:shd w:val="clear" w:color="auto" w:fill="auto"/>
          </w:tcPr>
          <w:p w14:paraId="0644697A" w14:textId="77777777" w:rsidR="00C05567" w:rsidRPr="00441381" w:rsidRDefault="00C05567" w:rsidP="00BD5E26">
            <w:pPr>
              <w:spacing w:line="240" w:lineRule="auto"/>
              <w:rPr>
                <w:rFonts w:ascii="Calibri" w:hAnsi="Calibri"/>
                <w:color w:val="000000"/>
                <w:sz w:val="18"/>
                <w:szCs w:val="18"/>
                <w:vertAlign w:val="superscript"/>
              </w:rPr>
            </w:pPr>
          </w:p>
        </w:tc>
      </w:tr>
      <w:tr w:rsidR="00832A75" w:rsidRPr="00CC5E7C" w14:paraId="06446982"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644697C" w14:textId="77777777" w:rsidR="00832A75" w:rsidRPr="00801AAE" w:rsidRDefault="00441381" w:rsidP="00441381">
            <w:pPr>
              <w:spacing w:after="0"/>
              <w:rPr>
                <w:rFonts w:ascii="Calibri" w:hAnsi="Calibri"/>
                <w:color w:val="A6A6A6" w:themeColor="background1" w:themeShade="A6"/>
                <w:sz w:val="16"/>
                <w:szCs w:val="16"/>
              </w:rPr>
            </w:pPr>
            <w:r w:rsidRPr="00152879">
              <w:rPr>
                <w:rFonts w:ascii="Calibri" w:hAnsi="Calibri"/>
                <w:sz w:val="16"/>
                <w:szCs w:val="16"/>
              </w:rPr>
              <w:t>Non-c</w:t>
            </w:r>
            <w:r w:rsidR="002C73D9" w:rsidRPr="00152879">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0644697D" w14:textId="77777777" w:rsidR="00832A75" w:rsidRPr="00801AAE" w:rsidRDefault="00441381" w:rsidP="00D7716C">
            <w:pPr>
              <w:spacing w:line="240" w:lineRule="auto"/>
              <w:rPr>
                <w:rFonts w:ascii="Calibri" w:hAnsi="Calibri"/>
                <w:bCs/>
                <w:color w:val="A6A6A6" w:themeColor="background1" w:themeShade="A6"/>
                <w:sz w:val="16"/>
                <w:szCs w:val="16"/>
              </w:rPr>
            </w:pPr>
            <w:r w:rsidRPr="00AE57EA">
              <w:rPr>
                <w:rFonts w:ascii="Calibri" w:hAnsi="Calibri"/>
                <w:bCs/>
                <w:color w:val="808080" w:themeColor="background1" w:themeShade="80"/>
                <w:sz w:val="16"/>
                <w:szCs w:val="16"/>
              </w:rPr>
              <w:t xml:space="preserve">COEXISTENT </w:t>
            </w:r>
            <w:proofErr w:type="spellStart"/>
            <w:r w:rsidRPr="00AE57EA">
              <w:rPr>
                <w:rFonts w:ascii="Calibri" w:hAnsi="Calibri"/>
                <w:bCs/>
                <w:color w:val="808080" w:themeColor="background1" w:themeShade="80"/>
                <w:sz w:val="16"/>
                <w:szCs w:val="16"/>
              </w:rPr>
              <w:t>PATHOLOGY</w:t>
            </w:r>
            <w:r w:rsidRPr="00AE57EA">
              <w:rPr>
                <w:rFonts w:ascii="Calibri" w:hAnsi="Calibri"/>
                <w:bCs/>
                <w:color w:val="808080" w:themeColor="background1" w:themeShade="80"/>
                <w:sz w:val="18"/>
                <w:szCs w:val="18"/>
                <w:vertAlign w:val="superscript"/>
              </w:rPr>
              <w:t>a</w:t>
            </w:r>
            <w:proofErr w:type="spellEnd"/>
          </w:p>
        </w:tc>
        <w:tc>
          <w:tcPr>
            <w:tcW w:w="2835" w:type="dxa"/>
            <w:tcBorders>
              <w:top w:val="nil"/>
              <w:left w:val="nil"/>
              <w:bottom w:val="single" w:sz="4" w:space="0" w:color="auto"/>
              <w:right w:val="single" w:sz="4" w:space="0" w:color="auto"/>
            </w:tcBorders>
            <w:shd w:val="clear" w:color="auto" w:fill="auto"/>
          </w:tcPr>
          <w:p w14:paraId="0644697E" w14:textId="77777777" w:rsidR="00BD5E26" w:rsidRPr="00AE57EA" w:rsidRDefault="00BD5E26"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None </w:t>
            </w:r>
            <w:proofErr w:type="gramStart"/>
            <w:r w:rsidRPr="00AE57EA">
              <w:rPr>
                <w:color w:val="808080" w:themeColor="background1" w:themeShade="80"/>
                <w:sz w:val="16"/>
                <w:szCs w:val="16"/>
              </w:rPr>
              <w:t>identified</w:t>
            </w:r>
            <w:proofErr w:type="gramEnd"/>
          </w:p>
          <w:p w14:paraId="0644697F" w14:textId="77777777" w:rsidR="00832A75" w:rsidRPr="00441381" w:rsidRDefault="00BD5E26" w:rsidP="003D276B">
            <w:pPr>
              <w:pStyle w:val="ListParagraph"/>
              <w:numPr>
                <w:ilvl w:val="0"/>
                <w:numId w:val="13"/>
              </w:numPr>
              <w:autoSpaceDE w:val="0"/>
              <w:autoSpaceDN w:val="0"/>
              <w:adjustRightInd w:val="0"/>
              <w:spacing w:after="0" w:line="240" w:lineRule="auto"/>
              <w:ind w:left="176" w:hanging="142"/>
              <w:rPr>
                <w:rFonts w:ascii="Calibri" w:hAnsi="Calibri"/>
                <w:color w:val="000000"/>
                <w:sz w:val="16"/>
                <w:szCs w:val="16"/>
              </w:rPr>
            </w:pPr>
            <w:r w:rsidRPr="00AE57EA">
              <w:rPr>
                <w:color w:val="808080" w:themeColor="background1" w:themeShade="80"/>
                <w:sz w:val="16"/>
                <w:szCs w:val="16"/>
              </w:rPr>
              <w:t xml:space="preserve">Present, </w:t>
            </w:r>
            <w:r w:rsidRPr="00AE57EA">
              <w:rPr>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06446980" w14:textId="41DA4E07" w:rsidR="00B64794" w:rsidRPr="008563B1" w:rsidRDefault="008563B1" w:rsidP="008563B1">
            <w:pPr>
              <w:spacing w:after="100" w:line="240" w:lineRule="auto"/>
              <w:rPr>
                <w:sz w:val="16"/>
                <w:szCs w:val="16"/>
              </w:rPr>
            </w:pPr>
            <w:r w:rsidRPr="008563B1">
              <w:rPr>
                <w:sz w:val="16"/>
                <w:szCs w:val="16"/>
              </w:rPr>
              <w:t xml:space="preserve">If present, the pathologist should report other abnormalities that are relevant for the diagnosis and any other significant pathologic finding, even if not directly relevant or unrelated. For instance, the presence of precursor lesions for chondrosarcoma, such as multiple enchondromas, osteochondroma, or synovial </w:t>
            </w:r>
            <w:proofErr w:type="spellStart"/>
            <w:r w:rsidRPr="008563B1">
              <w:rPr>
                <w:sz w:val="16"/>
                <w:szCs w:val="16"/>
              </w:rPr>
              <w:t>chondromatosis</w:t>
            </w:r>
            <w:proofErr w:type="spellEnd"/>
            <w:r w:rsidRPr="008563B1">
              <w:rPr>
                <w:sz w:val="16"/>
                <w:szCs w:val="16"/>
              </w:rPr>
              <w:t xml:space="preserve"> should be documented. Paget disease and osteonecrosis or bone infarction may be seen in addition to a secondary sarcoma. The presence of a pathologic fracture may influence the histological evaluation and should be documented. Other unrelated findings may include vasculitis, infection, coexistent </w:t>
            </w:r>
            <w:r w:rsidRPr="008563B1">
              <w:rPr>
                <w:rFonts w:cs="Arial"/>
                <w:sz w:val="16"/>
                <w:szCs w:val="16"/>
                <w:shd w:val="clear" w:color="auto" w:fill="FFFFFF"/>
              </w:rPr>
              <w:t>chronic lymphocytic </w:t>
            </w:r>
            <w:r w:rsidRPr="008563B1">
              <w:rPr>
                <w:rStyle w:val="Emphasis"/>
                <w:rFonts w:cs="Arial"/>
                <w:bCs/>
                <w:sz w:val="16"/>
                <w:szCs w:val="16"/>
                <w:shd w:val="clear" w:color="auto" w:fill="FFFFFF"/>
              </w:rPr>
              <w:t>leukaemia (</w:t>
            </w:r>
            <w:r w:rsidRPr="008563B1">
              <w:rPr>
                <w:sz w:val="16"/>
                <w:szCs w:val="16"/>
              </w:rPr>
              <w:t>CLL) or incidental/unexpected metastatic carcinoma in the same specimen.</w:t>
            </w:r>
            <w:r>
              <w:rPr>
                <w:sz w:val="16"/>
                <w:szCs w:val="16"/>
              </w:rPr>
              <w:t xml:space="preserve"> </w:t>
            </w:r>
          </w:p>
        </w:tc>
        <w:tc>
          <w:tcPr>
            <w:tcW w:w="1701" w:type="dxa"/>
            <w:tcBorders>
              <w:top w:val="nil"/>
              <w:left w:val="nil"/>
              <w:bottom w:val="single" w:sz="4" w:space="0" w:color="auto"/>
              <w:right w:val="single" w:sz="4" w:space="0" w:color="auto"/>
            </w:tcBorders>
            <w:shd w:val="clear" w:color="auto" w:fill="auto"/>
          </w:tcPr>
          <w:p w14:paraId="06446981" w14:textId="77777777" w:rsidR="00832A75" w:rsidRPr="00441381" w:rsidRDefault="002D1A59" w:rsidP="00BD5E26">
            <w:pPr>
              <w:spacing w:line="240" w:lineRule="auto"/>
              <w:rPr>
                <w:rFonts w:ascii="Calibri" w:hAnsi="Calibri"/>
                <w:color w:val="000000"/>
                <w:sz w:val="18"/>
                <w:szCs w:val="18"/>
                <w:vertAlign w:val="superscript"/>
              </w:rPr>
            </w:pPr>
            <w:r w:rsidRPr="002D1A59">
              <w:rPr>
                <w:rFonts w:ascii="Calibri" w:hAnsi="Calibri"/>
                <w:color w:val="000000"/>
                <w:sz w:val="18"/>
                <w:szCs w:val="18"/>
                <w:vertAlign w:val="superscript"/>
              </w:rPr>
              <w:t xml:space="preserve">a </w:t>
            </w:r>
            <w:r w:rsidRPr="00CF06C9">
              <w:rPr>
                <w:rFonts w:ascii="Calibri" w:hAnsi="Calibri"/>
                <w:iCs/>
                <w:color w:val="000000"/>
                <w:sz w:val="16"/>
                <w:szCs w:val="16"/>
              </w:rPr>
              <w:t>Found at histological examination.</w:t>
            </w:r>
          </w:p>
        </w:tc>
      </w:tr>
      <w:tr w:rsidR="00832A75" w:rsidRPr="00CC5E7C" w14:paraId="0644698D" w14:textId="77777777" w:rsidTr="0056778E">
        <w:trPr>
          <w:cantSplit/>
          <w:trHeight w:val="456"/>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06446983" w14:textId="77777777" w:rsidR="00832A75" w:rsidRDefault="00F22AE5" w:rsidP="008F3B28">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06446984" w14:textId="77777777" w:rsidR="00832A75" w:rsidRPr="00093288" w:rsidRDefault="00F22AE5" w:rsidP="001C4471">
            <w:pPr>
              <w:spacing w:line="240" w:lineRule="auto"/>
              <w:rPr>
                <w:rFonts w:ascii="Calibri" w:hAnsi="Calibri"/>
                <w:bCs/>
                <w:color w:val="000000"/>
                <w:sz w:val="16"/>
                <w:szCs w:val="16"/>
              </w:rPr>
            </w:pPr>
            <w:r w:rsidRPr="00F22AE5">
              <w:rPr>
                <w:rFonts w:ascii="Calibri" w:hAnsi="Calibri"/>
                <w:bCs/>
                <w:color w:val="000000"/>
                <w:sz w:val="16"/>
                <w:szCs w:val="16"/>
              </w:rPr>
              <w:t>ANCILLARY STUDIES</w:t>
            </w:r>
          </w:p>
        </w:tc>
        <w:tc>
          <w:tcPr>
            <w:tcW w:w="2835" w:type="dxa"/>
            <w:tcBorders>
              <w:top w:val="single" w:sz="4" w:space="0" w:color="auto"/>
              <w:left w:val="nil"/>
              <w:bottom w:val="single" w:sz="4" w:space="0" w:color="auto"/>
              <w:right w:val="single" w:sz="4" w:space="0" w:color="auto"/>
            </w:tcBorders>
            <w:shd w:val="clear" w:color="auto" w:fill="auto"/>
          </w:tcPr>
          <w:p w14:paraId="06446985" w14:textId="77777777" w:rsidR="00F22AE5" w:rsidRPr="00F22AE5" w:rsidRDefault="00F22AE5"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sidRPr="00F22AE5">
              <w:rPr>
                <w:rFonts w:ascii="Calibri" w:hAnsi="Calibri"/>
                <w:color w:val="000000"/>
                <w:sz w:val="16"/>
                <w:szCs w:val="16"/>
              </w:rPr>
              <w:t>Not performed</w:t>
            </w:r>
          </w:p>
          <w:p w14:paraId="06446986" w14:textId="77777777" w:rsidR="00F22AE5" w:rsidRPr="00F22AE5" w:rsidRDefault="00F22AE5"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Pr>
                <w:rFonts w:ascii="Calibri" w:hAnsi="Calibri"/>
                <w:color w:val="000000"/>
                <w:sz w:val="16"/>
                <w:szCs w:val="16"/>
              </w:rPr>
              <w:t>Performed</w:t>
            </w:r>
          </w:p>
          <w:p w14:paraId="06446987" w14:textId="77777777" w:rsidR="00F22AE5" w:rsidRPr="00F22AE5" w:rsidRDefault="00F22AE5"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F22AE5">
              <w:rPr>
                <w:rFonts w:ascii="Calibri" w:hAnsi="Calibri"/>
                <w:sz w:val="16"/>
                <w:szCs w:val="16"/>
              </w:rPr>
              <w:t xml:space="preserve">Immunohistochemistry, </w:t>
            </w:r>
            <w:r w:rsidRPr="00F22AE5">
              <w:rPr>
                <w:rFonts w:ascii="Calibri" w:hAnsi="Calibri"/>
                <w:i/>
                <w:sz w:val="16"/>
                <w:szCs w:val="16"/>
              </w:rPr>
              <w:t xml:space="preserve">specify test(s) and result(s) </w:t>
            </w:r>
          </w:p>
          <w:p w14:paraId="06446988" w14:textId="77777777" w:rsidR="00F22AE5" w:rsidRPr="00F22AE5" w:rsidRDefault="00F22AE5"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F22AE5">
              <w:rPr>
                <w:rFonts w:ascii="Calibri" w:hAnsi="Calibri"/>
                <w:sz w:val="16"/>
                <w:szCs w:val="16"/>
              </w:rPr>
              <w:t xml:space="preserve">Molecular findings, </w:t>
            </w:r>
            <w:r w:rsidRPr="00F22AE5">
              <w:rPr>
                <w:rFonts w:ascii="Calibri" w:hAnsi="Calibri"/>
                <w:i/>
                <w:sz w:val="16"/>
                <w:szCs w:val="16"/>
              </w:rPr>
              <w:t>specify test(s) and result(s)</w:t>
            </w:r>
          </w:p>
          <w:p w14:paraId="2321826F" w14:textId="77777777" w:rsidR="00832A75" w:rsidRPr="00E54C6F" w:rsidRDefault="00F22AE5" w:rsidP="00152879">
            <w:pPr>
              <w:pStyle w:val="ListParagraph"/>
              <w:numPr>
                <w:ilvl w:val="0"/>
                <w:numId w:val="14"/>
              </w:numPr>
              <w:autoSpaceDE w:val="0"/>
              <w:autoSpaceDN w:val="0"/>
              <w:adjustRightInd w:val="0"/>
              <w:spacing w:after="80" w:line="240" w:lineRule="auto"/>
              <w:ind w:left="318" w:hanging="142"/>
              <w:rPr>
                <w:rFonts w:ascii="Calibri" w:hAnsi="Calibri"/>
                <w:color w:val="A6A6A6" w:themeColor="background1" w:themeShade="A6"/>
                <w:sz w:val="16"/>
                <w:szCs w:val="16"/>
              </w:rPr>
            </w:pPr>
            <w:r w:rsidRPr="00F22AE5">
              <w:rPr>
                <w:rFonts w:ascii="Calibri" w:hAnsi="Calibri"/>
                <w:sz w:val="16"/>
                <w:szCs w:val="16"/>
              </w:rPr>
              <w:t xml:space="preserve">Other, </w:t>
            </w:r>
            <w:r w:rsidR="00BA40DA" w:rsidRPr="00BA40DA">
              <w:rPr>
                <w:rFonts w:ascii="Calibri" w:hAnsi="Calibri"/>
                <w:i/>
                <w:sz w:val="16"/>
                <w:szCs w:val="16"/>
              </w:rPr>
              <w:t>record test(s), methodology and result(s)</w:t>
            </w:r>
          </w:p>
          <w:p w14:paraId="06446989" w14:textId="20B5D33E" w:rsidR="00E54C6F" w:rsidRPr="00E54C6F" w:rsidRDefault="00E54C6F" w:rsidP="00E54C6F">
            <w:pPr>
              <w:autoSpaceDE w:val="0"/>
              <w:autoSpaceDN w:val="0"/>
              <w:adjustRightInd w:val="0"/>
              <w:spacing w:after="80" w:line="240" w:lineRule="auto"/>
              <w:rPr>
                <w:rFonts w:ascii="Calibri" w:hAnsi="Calibri"/>
                <w:color w:val="A6A6A6" w:themeColor="background1" w:themeShade="A6"/>
                <w:sz w:val="16"/>
                <w:szCs w:val="16"/>
              </w:rPr>
            </w:pPr>
            <w:r w:rsidRPr="00E54C6F">
              <w:rPr>
                <w:rFonts w:ascii="Calibri" w:hAnsi="Calibri"/>
                <w:b/>
                <w:bCs/>
                <w:color w:val="A6A6A6" w:themeColor="background1" w:themeShade="A6"/>
                <w:sz w:val="16"/>
                <w:szCs w:val="16"/>
              </w:rPr>
              <w:t xml:space="preserve">Representative blocks for ancillary studies, </w:t>
            </w:r>
            <w:r w:rsidRPr="00E54C6F">
              <w:rPr>
                <w:rFonts w:ascii="Calibri" w:hAnsi="Calibri"/>
                <w:i/>
                <w:iCs/>
                <w:color w:val="A6A6A6" w:themeColor="background1" w:themeShade="A6"/>
                <w:sz w:val="16"/>
                <w:szCs w:val="16"/>
              </w:rPr>
              <w:t>specify</w:t>
            </w:r>
            <w:r>
              <w:rPr>
                <w:rFonts w:ascii="Calibri" w:hAnsi="Calibri"/>
                <w:i/>
                <w:iCs/>
                <w:color w:val="A6A6A6" w:themeColor="background1" w:themeShade="A6"/>
                <w:sz w:val="16"/>
                <w:szCs w:val="16"/>
              </w:rPr>
              <w:t xml:space="preserve"> </w:t>
            </w:r>
            <w:r w:rsidRPr="00E54C6F">
              <w:rPr>
                <w:rFonts w:ascii="Calibri" w:hAnsi="Calibri"/>
                <w:i/>
                <w:iCs/>
                <w:color w:val="A6A6A6" w:themeColor="background1" w:themeShade="A6"/>
                <w:sz w:val="16"/>
                <w:szCs w:val="16"/>
              </w:rPr>
              <w:t>those blocks best representing tumour and/or normal tissue</w:t>
            </w:r>
            <w:r>
              <w:rPr>
                <w:rFonts w:ascii="Calibri" w:hAnsi="Calibri"/>
                <w:i/>
                <w:iCs/>
                <w:color w:val="A6A6A6" w:themeColor="background1" w:themeShade="A6"/>
                <w:sz w:val="16"/>
                <w:szCs w:val="16"/>
              </w:rPr>
              <w:t xml:space="preserve"> </w:t>
            </w:r>
            <w:r w:rsidRPr="00E54C6F">
              <w:rPr>
                <w:rFonts w:ascii="Calibri" w:hAnsi="Calibri"/>
                <w:i/>
                <w:iCs/>
                <w:color w:val="A6A6A6" w:themeColor="background1" w:themeShade="A6"/>
                <w:sz w:val="16"/>
                <w:szCs w:val="16"/>
              </w:rPr>
              <w:t>for further study</w:t>
            </w:r>
          </w:p>
        </w:tc>
        <w:tc>
          <w:tcPr>
            <w:tcW w:w="8222" w:type="dxa"/>
            <w:tcBorders>
              <w:top w:val="single" w:sz="4" w:space="0" w:color="auto"/>
              <w:left w:val="nil"/>
              <w:bottom w:val="single" w:sz="4" w:space="0" w:color="auto"/>
              <w:right w:val="single" w:sz="4" w:space="0" w:color="auto"/>
            </w:tcBorders>
            <w:shd w:val="clear" w:color="auto" w:fill="auto"/>
          </w:tcPr>
          <w:p w14:paraId="0644698B" w14:textId="3DDDAF71" w:rsidR="00DA6263" w:rsidRPr="00AA361C" w:rsidRDefault="00FA57D2" w:rsidP="004C4CF9">
            <w:pPr>
              <w:pStyle w:val="EndNoteBibliography"/>
              <w:spacing w:after="0"/>
              <w:rPr>
                <w:rFonts w:asciiTheme="minorHAnsi" w:hAnsiTheme="minorHAnsi"/>
                <w:color w:val="000000"/>
                <w:sz w:val="16"/>
                <w:szCs w:val="16"/>
              </w:rPr>
            </w:pPr>
            <w:r w:rsidRPr="00FA57D2">
              <w:rPr>
                <w:rFonts w:asciiTheme="minorHAnsi" w:hAnsiTheme="minorHAnsi"/>
                <w:color w:val="000000"/>
                <w:sz w:val="16"/>
                <w:szCs w:val="16"/>
              </w:rPr>
              <w:t>All immunohistochemical stainings and molecular tests that contributed to the diagnosis should be documented. For instance, for Ewing sarcoma and other round cell sarcomas, lymphoma, adamantinoma and chordoma, these ancillary studies (immunohistochemical and/or molecular) are critical.</w:t>
            </w:r>
          </w:p>
        </w:tc>
        <w:tc>
          <w:tcPr>
            <w:tcW w:w="1701" w:type="dxa"/>
            <w:tcBorders>
              <w:top w:val="single" w:sz="4" w:space="0" w:color="auto"/>
              <w:left w:val="nil"/>
              <w:bottom w:val="single" w:sz="4" w:space="0" w:color="auto"/>
              <w:right w:val="single" w:sz="4" w:space="0" w:color="auto"/>
            </w:tcBorders>
            <w:shd w:val="clear" w:color="auto" w:fill="auto"/>
          </w:tcPr>
          <w:p w14:paraId="0644698C" w14:textId="77777777" w:rsidR="00832A75" w:rsidRPr="00CC5E7C" w:rsidRDefault="00832A75" w:rsidP="00CC5E7C">
            <w:pPr>
              <w:rPr>
                <w:rFonts w:ascii="Calibri" w:hAnsi="Calibri"/>
                <w:color w:val="000000"/>
                <w:sz w:val="16"/>
                <w:szCs w:val="16"/>
              </w:rPr>
            </w:pPr>
          </w:p>
        </w:tc>
      </w:tr>
      <w:tr w:rsidR="005172DD" w:rsidRPr="00CC5E7C" w14:paraId="064469C3" w14:textId="77777777" w:rsidTr="0053146E">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0644698E" w14:textId="77777777" w:rsidR="005172DD" w:rsidRPr="00CF06C9" w:rsidRDefault="00CF06C9" w:rsidP="008F3B28">
            <w:pPr>
              <w:spacing w:after="0"/>
              <w:rPr>
                <w:rFonts w:ascii="Calibri" w:hAnsi="Calibri"/>
                <w:color w:val="A6A6A6" w:themeColor="background1" w:themeShade="A6"/>
                <w:sz w:val="16"/>
                <w:szCs w:val="16"/>
              </w:rPr>
            </w:pPr>
            <w:r w:rsidRPr="00152879">
              <w:rPr>
                <w:rFonts w:ascii="Calibri" w:hAnsi="Calibri"/>
                <w:sz w:val="16"/>
                <w:szCs w:val="16"/>
              </w:rPr>
              <w:t>Non-core</w:t>
            </w:r>
          </w:p>
        </w:tc>
        <w:tc>
          <w:tcPr>
            <w:tcW w:w="1559" w:type="dxa"/>
            <w:tcBorders>
              <w:top w:val="single" w:sz="4" w:space="0" w:color="auto"/>
              <w:left w:val="nil"/>
              <w:bottom w:val="single" w:sz="4" w:space="0" w:color="auto"/>
              <w:right w:val="single" w:sz="4" w:space="0" w:color="auto"/>
            </w:tcBorders>
            <w:shd w:val="clear" w:color="auto" w:fill="EEECE1" w:themeFill="background2"/>
          </w:tcPr>
          <w:p w14:paraId="0644698F" w14:textId="77777777" w:rsidR="00AE57EA" w:rsidRDefault="00CF06C9" w:rsidP="001C4471">
            <w:pPr>
              <w:spacing w:after="0" w:line="240" w:lineRule="auto"/>
              <w:rPr>
                <w:rFonts w:ascii="Calibri" w:hAnsi="Calibri"/>
                <w:bCs/>
                <w:color w:val="808080" w:themeColor="background1" w:themeShade="80"/>
                <w:sz w:val="16"/>
                <w:szCs w:val="16"/>
              </w:rPr>
            </w:pPr>
            <w:r w:rsidRPr="00AE57EA">
              <w:rPr>
                <w:rFonts w:ascii="Calibri" w:hAnsi="Calibri"/>
                <w:bCs/>
                <w:color w:val="808080" w:themeColor="background1" w:themeShade="80"/>
                <w:sz w:val="16"/>
                <w:szCs w:val="16"/>
              </w:rPr>
              <w:t xml:space="preserve">PATHOLOGICAL STAGING </w:t>
            </w:r>
          </w:p>
          <w:p w14:paraId="06446990" w14:textId="77777777" w:rsidR="005172DD" w:rsidRPr="00AE57EA" w:rsidRDefault="00CF06C9" w:rsidP="001C4471">
            <w:pPr>
              <w:spacing w:line="240" w:lineRule="auto"/>
              <w:rPr>
                <w:rFonts w:ascii="Calibri" w:hAnsi="Calibri"/>
                <w:bCs/>
                <w:color w:val="808080" w:themeColor="background1" w:themeShade="80"/>
                <w:sz w:val="16"/>
                <w:szCs w:val="16"/>
                <w:vertAlign w:val="superscript"/>
              </w:rPr>
            </w:pPr>
            <w:r w:rsidRPr="00AE57EA">
              <w:rPr>
                <w:rFonts w:ascii="Calibri" w:hAnsi="Calibri"/>
                <w:bCs/>
                <w:color w:val="808080" w:themeColor="background1" w:themeShade="80"/>
                <w:sz w:val="16"/>
                <w:szCs w:val="16"/>
              </w:rPr>
              <w:t>(UICC TNM 8</w:t>
            </w:r>
            <w:r w:rsidRPr="00AE57EA">
              <w:rPr>
                <w:rFonts w:ascii="Calibri" w:hAnsi="Calibri"/>
                <w:bCs/>
                <w:color w:val="808080" w:themeColor="background1" w:themeShade="80"/>
                <w:sz w:val="16"/>
                <w:szCs w:val="16"/>
                <w:vertAlign w:val="superscript"/>
              </w:rPr>
              <w:t xml:space="preserve">th </w:t>
            </w:r>
            <w:proofErr w:type="gramStart"/>
            <w:r w:rsidRPr="00AE57EA">
              <w:rPr>
                <w:rFonts w:ascii="Calibri" w:hAnsi="Calibri"/>
                <w:bCs/>
                <w:color w:val="808080" w:themeColor="background1" w:themeShade="80"/>
                <w:sz w:val="16"/>
                <w:szCs w:val="16"/>
              </w:rPr>
              <w:t>edition)</w:t>
            </w:r>
            <w:r w:rsidRPr="00AE57EA">
              <w:rPr>
                <w:rFonts w:ascii="Calibri" w:hAnsi="Calibri"/>
                <w:bCs/>
                <w:color w:val="808080" w:themeColor="background1" w:themeShade="80"/>
                <w:sz w:val="18"/>
                <w:szCs w:val="18"/>
                <w:vertAlign w:val="superscript"/>
              </w:rPr>
              <w:t>b</w:t>
            </w:r>
            <w:proofErr w:type="gramEnd"/>
          </w:p>
          <w:p w14:paraId="06446991" w14:textId="77777777" w:rsidR="006D265D" w:rsidRPr="006D265D" w:rsidRDefault="006D265D" w:rsidP="001C4471">
            <w:pPr>
              <w:spacing w:line="240" w:lineRule="auto"/>
              <w:rPr>
                <w:rFonts w:ascii="Calibri" w:hAnsi="Calibri"/>
                <w:bCs/>
                <w:color w:val="A6A6A6" w:themeColor="background1" w:themeShade="A6"/>
                <w:sz w:val="16"/>
                <w:szCs w:val="16"/>
              </w:rPr>
            </w:pPr>
          </w:p>
        </w:tc>
        <w:tc>
          <w:tcPr>
            <w:tcW w:w="2835" w:type="dxa"/>
            <w:tcBorders>
              <w:top w:val="single" w:sz="4" w:space="0" w:color="auto"/>
              <w:left w:val="nil"/>
              <w:bottom w:val="single" w:sz="4" w:space="0" w:color="auto"/>
              <w:right w:val="single" w:sz="4" w:space="0" w:color="auto"/>
            </w:tcBorders>
            <w:shd w:val="clear" w:color="auto" w:fill="auto"/>
          </w:tcPr>
          <w:p w14:paraId="06446992" w14:textId="7AD46E75" w:rsidR="00AE57EA" w:rsidRPr="00AE57EA" w:rsidRDefault="00AE57EA" w:rsidP="00AE57EA">
            <w:pPr>
              <w:spacing w:after="0" w:line="240" w:lineRule="auto"/>
              <w:rPr>
                <w:rFonts w:ascii="Calibri" w:hAnsi="Calibri"/>
                <w:bCs/>
                <w:color w:val="808080" w:themeColor="background1" w:themeShade="80"/>
                <w:sz w:val="16"/>
                <w:szCs w:val="16"/>
              </w:rPr>
            </w:pPr>
            <w:r w:rsidRPr="00AE57EA">
              <w:rPr>
                <w:rFonts w:ascii="Calibri" w:hAnsi="Calibri"/>
                <w:b/>
                <w:bCs/>
                <w:color w:val="808080" w:themeColor="background1" w:themeShade="80"/>
                <w:sz w:val="16"/>
                <w:szCs w:val="16"/>
              </w:rPr>
              <w:t xml:space="preserve">TNM Descriptors </w:t>
            </w:r>
            <w:r w:rsidRPr="00AE57EA">
              <w:rPr>
                <w:rFonts w:ascii="Calibri" w:hAnsi="Calibri"/>
                <w:bCs/>
                <w:color w:val="808080" w:themeColor="background1" w:themeShade="80"/>
                <w:sz w:val="16"/>
                <w:szCs w:val="16"/>
              </w:rPr>
              <w:t>(only if applicable</w:t>
            </w:r>
            <w:r w:rsidR="005C184A">
              <w:rPr>
                <w:rFonts w:ascii="Calibri" w:hAnsi="Calibri"/>
                <w:bCs/>
                <w:color w:val="808080" w:themeColor="background1" w:themeShade="80"/>
                <w:sz w:val="16"/>
                <w:szCs w:val="16"/>
              </w:rPr>
              <w:t>)</w:t>
            </w:r>
          </w:p>
          <w:p w14:paraId="06446993" w14:textId="77777777" w:rsidR="006D265D" w:rsidRPr="00AE57EA" w:rsidRDefault="006D265D"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AE57EA">
              <w:rPr>
                <w:rFonts w:ascii="Calibri" w:hAnsi="Calibri"/>
                <w:bCs/>
                <w:color w:val="808080" w:themeColor="background1" w:themeShade="80"/>
                <w:sz w:val="16"/>
                <w:szCs w:val="16"/>
              </w:rPr>
              <w:t>m - multiple primary tumours</w:t>
            </w:r>
          </w:p>
          <w:p w14:paraId="06446994" w14:textId="77777777" w:rsidR="006D265D" w:rsidRPr="00AE57EA" w:rsidRDefault="006D265D"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AE57EA">
              <w:rPr>
                <w:rFonts w:ascii="Calibri" w:hAnsi="Calibri"/>
                <w:bCs/>
                <w:color w:val="808080" w:themeColor="background1" w:themeShade="80"/>
                <w:sz w:val="16"/>
                <w:szCs w:val="16"/>
              </w:rPr>
              <w:t>r - recurrent</w:t>
            </w:r>
          </w:p>
          <w:p w14:paraId="06446995" w14:textId="77777777" w:rsidR="006D265D" w:rsidRPr="00AE57EA" w:rsidRDefault="006D265D" w:rsidP="00127386">
            <w:pPr>
              <w:pStyle w:val="ListParagraph"/>
              <w:numPr>
                <w:ilvl w:val="0"/>
                <w:numId w:val="7"/>
              </w:numPr>
              <w:spacing w:after="0" w:line="240" w:lineRule="auto"/>
              <w:ind w:left="176" w:hanging="142"/>
              <w:rPr>
                <w:rFonts w:ascii="Calibri" w:hAnsi="Calibri"/>
                <w:color w:val="808080" w:themeColor="background1" w:themeShade="80"/>
                <w:sz w:val="16"/>
                <w:szCs w:val="16"/>
              </w:rPr>
            </w:pPr>
            <w:r w:rsidRPr="00AE57EA">
              <w:rPr>
                <w:rFonts w:ascii="Calibri" w:hAnsi="Calibri"/>
                <w:bCs/>
                <w:color w:val="808080" w:themeColor="background1" w:themeShade="80"/>
                <w:sz w:val="16"/>
                <w:szCs w:val="16"/>
              </w:rPr>
              <w:t>y - post-therapy</w:t>
            </w:r>
          </w:p>
          <w:p w14:paraId="06446996" w14:textId="77777777" w:rsidR="00AE57EA" w:rsidRPr="00AE57EA" w:rsidRDefault="00AE57EA" w:rsidP="00AE57EA">
            <w:pPr>
              <w:pStyle w:val="ListParagraph"/>
              <w:spacing w:after="0" w:line="240" w:lineRule="auto"/>
              <w:ind w:left="176"/>
              <w:rPr>
                <w:rFonts w:ascii="Calibri" w:hAnsi="Calibri"/>
                <w:bCs/>
                <w:color w:val="808080" w:themeColor="background1" w:themeShade="80"/>
                <w:sz w:val="16"/>
                <w:szCs w:val="16"/>
              </w:rPr>
            </w:pPr>
          </w:p>
          <w:p w14:paraId="06446997" w14:textId="77777777" w:rsidR="00AE57EA" w:rsidRPr="00AE57EA" w:rsidRDefault="00AE57EA" w:rsidP="00AE57EA">
            <w:pPr>
              <w:autoSpaceDE w:val="0"/>
              <w:autoSpaceDN w:val="0"/>
              <w:adjustRightInd w:val="0"/>
              <w:spacing w:after="40" w:line="240" w:lineRule="auto"/>
              <w:rPr>
                <w:rFonts w:ascii="Calibri" w:hAnsi="Calibri"/>
                <w:b/>
                <w:bCs/>
                <w:color w:val="808080" w:themeColor="background1" w:themeShade="80"/>
                <w:sz w:val="16"/>
                <w:szCs w:val="16"/>
              </w:rPr>
            </w:pPr>
            <w:r w:rsidRPr="00AE57EA">
              <w:rPr>
                <w:rFonts w:ascii="Calibri" w:hAnsi="Calibri"/>
                <w:b/>
                <w:bCs/>
                <w:color w:val="808080" w:themeColor="background1" w:themeShade="80"/>
                <w:sz w:val="16"/>
                <w:szCs w:val="16"/>
              </w:rPr>
              <w:t>Primary tumour (</w:t>
            </w:r>
            <w:proofErr w:type="spellStart"/>
            <w:r w:rsidRPr="00AE57EA">
              <w:rPr>
                <w:rFonts w:ascii="Calibri" w:hAnsi="Calibri"/>
                <w:b/>
                <w:bCs/>
                <w:color w:val="808080" w:themeColor="background1" w:themeShade="80"/>
                <w:sz w:val="16"/>
                <w:szCs w:val="16"/>
              </w:rPr>
              <w:t>pT</w:t>
            </w:r>
            <w:proofErr w:type="spellEnd"/>
            <w:r w:rsidRPr="00AE57EA">
              <w:rPr>
                <w:rFonts w:ascii="Calibri" w:hAnsi="Calibri"/>
                <w:b/>
                <w:bCs/>
                <w:color w:val="808080" w:themeColor="background1" w:themeShade="80"/>
                <w:sz w:val="16"/>
                <w:szCs w:val="16"/>
              </w:rPr>
              <w:t>)</w:t>
            </w:r>
          </w:p>
          <w:p w14:paraId="06446998"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Inadequate specimen for assessment</w:t>
            </w:r>
          </w:p>
          <w:p w14:paraId="06446999"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TX Primary tumour cannot be </w:t>
            </w:r>
            <w:proofErr w:type="gramStart"/>
            <w:r w:rsidRPr="00AE57EA">
              <w:rPr>
                <w:color w:val="808080" w:themeColor="background1" w:themeShade="80"/>
                <w:sz w:val="16"/>
                <w:szCs w:val="16"/>
              </w:rPr>
              <w:t>assessed</w:t>
            </w:r>
            <w:proofErr w:type="gramEnd"/>
          </w:p>
          <w:p w14:paraId="0644699A"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T0 No evidence of primary tumour</w:t>
            </w:r>
          </w:p>
          <w:p w14:paraId="0644699B" w14:textId="77777777" w:rsidR="00AE57EA" w:rsidRDefault="00AE57EA" w:rsidP="00AE57EA">
            <w:pPr>
              <w:spacing w:after="0" w:line="240" w:lineRule="auto"/>
              <w:ind w:left="34"/>
              <w:rPr>
                <w:rFonts w:cs="Verdana"/>
                <w:bCs/>
                <w:color w:val="808080" w:themeColor="background1" w:themeShade="80"/>
                <w:sz w:val="16"/>
                <w:szCs w:val="16"/>
              </w:rPr>
            </w:pPr>
          </w:p>
          <w:p w14:paraId="0644699C" w14:textId="0A0C11A2" w:rsidR="00AE57EA" w:rsidRPr="00AE57EA" w:rsidRDefault="00AE57EA" w:rsidP="00AE57EA">
            <w:pPr>
              <w:spacing w:after="0" w:line="240" w:lineRule="auto"/>
              <w:ind w:left="34"/>
              <w:rPr>
                <w:rFonts w:cs="Verdana"/>
                <w:bCs/>
                <w:color w:val="808080" w:themeColor="background1" w:themeShade="80"/>
                <w:sz w:val="16"/>
                <w:szCs w:val="16"/>
              </w:rPr>
            </w:pPr>
            <w:r w:rsidRPr="00AE57EA">
              <w:rPr>
                <w:rFonts w:cs="Verdana"/>
                <w:bCs/>
                <w:color w:val="808080" w:themeColor="background1" w:themeShade="80"/>
                <w:sz w:val="16"/>
                <w:szCs w:val="16"/>
              </w:rPr>
              <w:t xml:space="preserve">APPENDICULAR SKELETON, TRUNK, </w:t>
            </w:r>
            <w:proofErr w:type="gramStart"/>
            <w:r w:rsidRPr="00AE57EA">
              <w:rPr>
                <w:rFonts w:cs="Verdana"/>
                <w:bCs/>
                <w:color w:val="808080" w:themeColor="background1" w:themeShade="80"/>
                <w:sz w:val="16"/>
                <w:szCs w:val="16"/>
              </w:rPr>
              <w:t>SKULL</w:t>
            </w:r>
            <w:proofErr w:type="gramEnd"/>
            <w:r w:rsidRPr="00AE57EA">
              <w:rPr>
                <w:rFonts w:cs="Verdana"/>
                <w:bCs/>
                <w:color w:val="808080" w:themeColor="background1" w:themeShade="80"/>
                <w:sz w:val="16"/>
                <w:szCs w:val="16"/>
              </w:rPr>
              <w:t xml:space="preserve"> AND FACIAL BONES</w:t>
            </w:r>
          </w:p>
          <w:p w14:paraId="0644699D"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T1 Tumour 8 cm or less in greatest </w:t>
            </w:r>
            <w:r w:rsidRPr="00AE57EA">
              <w:rPr>
                <w:color w:val="808080" w:themeColor="background1" w:themeShade="80"/>
                <w:sz w:val="16"/>
                <w:szCs w:val="16"/>
              </w:rPr>
              <w:lastRenderedPageBreak/>
              <w:t>dimension</w:t>
            </w:r>
          </w:p>
          <w:p w14:paraId="0644699E"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T2 Tumour more than 8 cm in greatest dimension</w:t>
            </w:r>
          </w:p>
          <w:p w14:paraId="0644699F" w14:textId="77777777" w:rsidR="00AE57EA" w:rsidRDefault="00AE57EA" w:rsidP="00AE57EA">
            <w:pPr>
              <w:pStyle w:val="ListParagraph"/>
              <w:numPr>
                <w:ilvl w:val="0"/>
                <w:numId w:val="13"/>
              </w:numPr>
              <w:autoSpaceDE w:val="0"/>
              <w:autoSpaceDN w:val="0"/>
              <w:adjustRightInd w:val="0"/>
              <w:spacing w:after="80" w:line="240" w:lineRule="auto"/>
              <w:ind w:left="176" w:hanging="142"/>
              <w:rPr>
                <w:color w:val="808080" w:themeColor="background1" w:themeShade="80"/>
                <w:sz w:val="16"/>
                <w:szCs w:val="16"/>
              </w:rPr>
            </w:pPr>
            <w:r w:rsidRPr="00AE57EA">
              <w:rPr>
                <w:color w:val="808080" w:themeColor="background1" w:themeShade="80"/>
                <w:sz w:val="16"/>
                <w:szCs w:val="16"/>
              </w:rPr>
              <w:t>T3 Discontinuous tumours in the primary bone site</w:t>
            </w:r>
          </w:p>
          <w:p w14:paraId="064469A0" w14:textId="77777777" w:rsidR="00AE57EA" w:rsidRPr="00AE57EA" w:rsidRDefault="00AE57EA" w:rsidP="00AE57EA">
            <w:pPr>
              <w:pStyle w:val="ListParagraph"/>
              <w:autoSpaceDE w:val="0"/>
              <w:autoSpaceDN w:val="0"/>
              <w:adjustRightInd w:val="0"/>
              <w:spacing w:after="0" w:line="240" w:lineRule="auto"/>
              <w:ind w:left="176"/>
              <w:rPr>
                <w:color w:val="808080" w:themeColor="background1" w:themeShade="80"/>
                <w:sz w:val="16"/>
                <w:szCs w:val="16"/>
              </w:rPr>
            </w:pPr>
          </w:p>
          <w:p w14:paraId="064469A1" w14:textId="77777777" w:rsidR="00AE57EA" w:rsidRPr="00AE57EA" w:rsidRDefault="00AE57EA" w:rsidP="00AE57EA">
            <w:pPr>
              <w:spacing w:after="0" w:line="240" w:lineRule="auto"/>
              <w:ind w:left="34"/>
              <w:rPr>
                <w:rFonts w:cs="Verdana"/>
                <w:bCs/>
                <w:color w:val="808080" w:themeColor="background1" w:themeShade="80"/>
                <w:sz w:val="16"/>
                <w:szCs w:val="16"/>
              </w:rPr>
            </w:pPr>
            <w:r w:rsidRPr="00AE57EA">
              <w:rPr>
                <w:rFonts w:cs="Verdana"/>
                <w:bCs/>
                <w:color w:val="808080" w:themeColor="background1" w:themeShade="80"/>
                <w:sz w:val="16"/>
                <w:szCs w:val="16"/>
              </w:rPr>
              <w:t>SPINE</w:t>
            </w:r>
          </w:p>
          <w:p w14:paraId="064469A2"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T1 Tumour confined to a single vertebral segment or two adjacent vertebral </w:t>
            </w:r>
            <w:proofErr w:type="spellStart"/>
            <w:proofErr w:type="gramStart"/>
            <w:r w:rsidRPr="00AE57EA">
              <w:rPr>
                <w:color w:val="808080" w:themeColor="background1" w:themeShade="80"/>
                <w:sz w:val="16"/>
                <w:szCs w:val="16"/>
              </w:rPr>
              <w:t>segments</w:t>
            </w:r>
            <w:r w:rsidRPr="00AE57EA">
              <w:rPr>
                <w:color w:val="808080" w:themeColor="background1" w:themeShade="80"/>
                <w:sz w:val="18"/>
                <w:szCs w:val="18"/>
                <w:vertAlign w:val="superscript"/>
              </w:rPr>
              <w:t>c</w:t>
            </w:r>
            <w:proofErr w:type="spellEnd"/>
            <w:proofErr w:type="gramEnd"/>
          </w:p>
          <w:p w14:paraId="064469A3"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T2 Tumour confined to three adjacent vertebral </w:t>
            </w:r>
            <w:proofErr w:type="spellStart"/>
            <w:proofErr w:type="gramStart"/>
            <w:r w:rsidRPr="00AE57EA">
              <w:rPr>
                <w:color w:val="808080" w:themeColor="background1" w:themeShade="80"/>
                <w:sz w:val="16"/>
                <w:szCs w:val="16"/>
              </w:rPr>
              <w:t>segments</w:t>
            </w:r>
            <w:r w:rsidRPr="00AE57EA">
              <w:rPr>
                <w:color w:val="808080" w:themeColor="background1" w:themeShade="80"/>
                <w:sz w:val="18"/>
                <w:szCs w:val="18"/>
                <w:vertAlign w:val="superscript"/>
              </w:rPr>
              <w:t>c</w:t>
            </w:r>
            <w:proofErr w:type="spellEnd"/>
            <w:proofErr w:type="gramEnd"/>
          </w:p>
          <w:p w14:paraId="064469A4"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T3 Tumour confined to four adjacent vertebral </w:t>
            </w:r>
            <w:proofErr w:type="spellStart"/>
            <w:proofErr w:type="gramStart"/>
            <w:r w:rsidRPr="00AE57EA">
              <w:rPr>
                <w:color w:val="808080" w:themeColor="background1" w:themeShade="80"/>
                <w:sz w:val="16"/>
                <w:szCs w:val="16"/>
              </w:rPr>
              <w:t>segments</w:t>
            </w:r>
            <w:r w:rsidRPr="00AE57EA">
              <w:rPr>
                <w:color w:val="808080" w:themeColor="background1" w:themeShade="80"/>
                <w:sz w:val="18"/>
                <w:szCs w:val="18"/>
                <w:vertAlign w:val="superscript"/>
              </w:rPr>
              <w:t>c</w:t>
            </w:r>
            <w:proofErr w:type="spellEnd"/>
            <w:proofErr w:type="gramEnd"/>
            <w:r w:rsidRPr="00AE57EA">
              <w:rPr>
                <w:color w:val="808080" w:themeColor="background1" w:themeShade="80"/>
                <w:sz w:val="16"/>
                <w:szCs w:val="16"/>
              </w:rPr>
              <w:t xml:space="preserve"> </w:t>
            </w:r>
          </w:p>
          <w:p w14:paraId="064469A5"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T4a Tumour invades into the spinal </w:t>
            </w:r>
            <w:proofErr w:type="gramStart"/>
            <w:r w:rsidRPr="00AE57EA">
              <w:rPr>
                <w:color w:val="808080" w:themeColor="background1" w:themeShade="80"/>
                <w:sz w:val="16"/>
                <w:szCs w:val="16"/>
              </w:rPr>
              <w:t>canal</w:t>
            </w:r>
            <w:proofErr w:type="gramEnd"/>
            <w:r w:rsidRPr="00AE57EA">
              <w:rPr>
                <w:color w:val="808080" w:themeColor="background1" w:themeShade="80"/>
                <w:sz w:val="16"/>
                <w:szCs w:val="16"/>
              </w:rPr>
              <w:t xml:space="preserve"> </w:t>
            </w:r>
          </w:p>
          <w:p w14:paraId="064469A6" w14:textId="77777777" w:rsidR="00AE57EA" w:rsidRDefault="00AE57EA" w:rsidP="00AE57EA">
            <w:pPr>
              <w:pStyle w:val="ListParagraph"/>
              <w:numPr>
                <w:ilvl w:val="0"/>
                <w:numId w:val="13"/>
              </w:numPr>
              <w:autoSpaceDE w:val="0"/>
              <w:autoSpaceDN w:val="0"/>
              <w:adjustRightInd w:val="0"/>
              <w:spacing w:after="80" w:line="240" w:lineRule="auto"/>
              <w:ind w:left="176" w:hanging="142"/>
              <w:rPr>
                <w:color w:val="808080" w:themeColor="background1" w:themeShade="80"/>
                <w:sz w:val="16"/>
                <w:szCs w:val="16"/>
              </w:rPr>
            </w:pPr>
            <w:r w:rsidRPr="00AE57EA">
              <w:rPr>
                <w:color w:val="808080" w:themeColor="background1" w:themeShade="80"/>
                <w:sz w:val="16"/>
                <w:szCs w:val="16"/>
              </w:rPr>
              <w:t xml:space="preserve">T4b Tumour invades the adjacent vessels or tumour thrombosis within the adjacent </w:t>
            </w:r>
            <w:proofErr w:type="gramStart"/>
            <w:r w:rsidRPr="00AE57EA">
              <w:rPr>
                <w:color w:val="808080" w:themeColor="background1" w:themeShade="80"/>
                <w:sz w:val="16"/>
                <w:szCs w:val="16"/>
              </w:rPr>
              <w:t>vessels</w:t>
            </w:r>
            <w:proofErr w:type="gramEnd"/>
          </w:p>
          <w:p w14:paraId="064469A7" w14:textId="77777777" w:rsidR="00AE57EA" w:rsidRPr="00AE57EA" w:rsidRDefault="00AE57EA" w:rsidP="00AE57EA">
            <w:pPr>
              <w:pStyle w:val="ListParagraph"/>
              <w:autoSpaceDE w:val="0"/>
              <w:autoSpaceDN w:val="0"/>
              <w:adjustRightInd w:val="0"/>
              <w:spacing w:after="0" w:line="240" w:lineRule="auto"/>
              <w:ind w:left="176"/>
              <w:rPr>
                <w:color w:val="808080" w:themeColor="background1" w:themeShade="80"/>
                <w:sz w:val="16"/>
                <w:szCs w:val="16"/>
              </w:rPr>
            </w:pPr>
          </w:p>
          <w:p w14:paraId="064469A8" w14:textId="77777777" w:rsidR="00AE57EA" w:rsidRPr="00AE57EA" w:rsidRDefault="00AE57EA" w:rsidP="00AE57EA">
            <w:pPr>
              <w:spacing w:after="0" w:line="240" w:lineRule="auto"/>
              <w:ind w:left="34"/>
              <w:rPr>
                <w:rFonts w:cs="Verdana"/>
                <w:bCs/>
                <w:color w:val="808080" w:themeColor="background1" w:themeShade="80"/>
                <w:sz w:val="16"/>
                <w:szCs w:val="16"/>
              </w:rPr>
            </w:pPr>
            <w:r w:rsidRPr="00AE57EA">
              <w:rPr>
                <w:rFonts w:cs="Verdana"/>
                <w:bCs/>
                <w:color w:val="808080" w:themeColor="background1" w:themeShade="80"/>
                <w:sz w:val="16"/>
                <w:szCs w:val="16"/>
              </w:rPr>
              <w:t>PELVIS</w:t>
            </w:r>
          </w:p>
          <w:p w14:paraId="064469A9"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T1a A tumour 8 cm or less in size and confined to a single pelvic </w:t>
            </w:r>
            <w:proofErr w:type="spellStart"/>
            <w:r w:rsidRPr="00AE57EA">
              <w:rPr>
                <w:color w:val="808080" w:themeColor="background1" w:themeShade="80"/>
                <w:sz w:val="16"/>
                <w:szCs w:val="16"/>
              </w:rPr>
              <w:t>segment</w:t>
            </w:r>
            <w:r w:rsidRPr="00AE57EA">
              <w:rPr>
                <w:color w:val="808080" w:themeColor="background1" w:themeShade="80"/>
                <w:sz w:val="18"/>
                <w:szCs w:val="18"/>
                <w:vertAlign w:val="superscript"/>
              </w:rPr>
              <w:t>d</w:t>
            </w:r>
            <w:proofErr w:type="spellEnd"/>
            <w:r w:rsidRPr="00AE57EA">
              <w:rPr>
                <w:color w:val="808080" w:themeColor="background1" w:themeShade="80"/>
                <w:sz w:val="16"/>
                <w:szCs w:val="16"/>
              </w:rPr>
              <w:t xml:space="preserve"> with no extraosseous </w:t>
            </w:r>
            <w:proofErr w:type="gramStart"/>
            <w:r w:rsidRPr="00AE57EA">
              <w:rPr>
                <w:color w:val="808080" w:themeColor="background1" w:themeShade="80"/>
                <w:sz w:val="16"/>
                <w:szCs w:val="16"/>
              </w:rPr>
              <w:t>extension</w:t>
            </w:r>
            <w:proofErr w:type="gramEnd"/>
            <w:r w:rsidRPr="00AE57EA">
              <w:rPr>
                <w:color w:val="808080" w:themeColor="background1" w:themeShade="80"/>
                <w:sz w:val="16"/>
                <w:szCs w:val="16"/>
              </w:rPr>
              <w:t xml:space="preserve"> </w:t>
            </w:r>
          </w:p>
          <w:p w14:paraId="064469AA"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T1b A tumour greater than 8 cm in size and confined to a single pelvic </w:t>
            </w:r>
            <w:proofErr w:type="spellStart"/>
            <w:r w:rsidRPr="00AE57EA">
              <w:rPr>
                <w:color w:val="808080" w:themeColor="background1" w:themeShade="80"/>
                <w:sz w:val="16"/>
                <w:szCs w:val="16"/>
              </w:rPr>
              <w:t>segment</w:t>
            </w:r>
            <w:r w:rsidRPr="00AE57EA">
              <w:rPr>
                <w:color w:val="808080" w:themeColor="background1" w:themeShade="80"/>
                <w:sz w:val="18"/>
                <w:szCs w:val="18"/>
                <w:vertAlign w:val="superscript"/>
              </w:rPr>
              <w:t>d</w:t>
            </w:r>
            <w:proofErr w:type="spellEnd"/>
            <w:r w:rsidRPr="00AE57EA">
              <w:rPr>
                <w:color w:val="808080" w:themeColor="background1" w:themeShade="80"/>
                <w:sz w:val="16"/>
                <w:szCs w:val="16"/>
              </w:rPr>
              <w:t xml:space="preserve"> with no extraosseous </w:t>
            </w:r>
            <w:proofErr w:type="gramStart"/>
            <w:r w:rsidRPr="00AE57EA">
              <w:rPr>
                <w:color w:val="808080" w:themeColor="background1" w:themeShade="80"/>
                <w:sz w:val="16"/>
                <w:szCs w:val="16"/>
              </w:rPr>
              <w:t>extension</w:t>
            </w:r>
            <w:proofErr w:type="gramEnd"/>
            <w:r w:rsidRPr="00AE57EA">
              <w:rPr>
                <w:color w:val="808080" w:themeColor="background1" w:themeShade="80"/>
                <w:sz w:val="16"/>
                <w:szCs w:val="16"/>
              </w:rPr>
              <w:t xml:space="preserve"> </w:t>
            </w:r>
          </w:p>
          <w:p w14:paraId="064469AB"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T2a A tumour 8 cm or less in size and confined to a single pelvic segment with extraosseous extension or confined to two adjacent pelvic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d</w:t>
            </w:r>
            <w:proofErr w:type="spellEnd"/>
            <w:r w:rsidRPr="00AE57EA">
              <w:rPr>
                <w:color w:val="808080" w:themeColor="background1" w:themeShade="80"/>
                <w:sz w:val="16"/>
                <w:szCs w:val="16"/>
              </w:rPr>
              <w:t xml:space="preserve"> without extraosseous </w:t>
            </w:r>
            <w:proofErr w:type="gramStart"/>
            <w:r w:rsidRPr="00AE57EA">
              <w:rPr>
                <w:color w:val="808080" w:themeColor="background1" w:themeShade="80"/>
                <w:sz w:val="16"/>
                <w:szCs w:val="16"/>
              </w:rPr>
              <w:t>extension</w:t>
            </w:r>
            <w:proofErr w:type="gramEnd"/>
            <w:r w:rsidRPr="00AE57EA">
              <w:rPr>
                <w:color w:val="808080" w:themeColor="background1" w:themeShade="80"/>
                <w:sz w:val="16"/>
                <w:szCs w:val="16"/>
              </w:rPr>
              <w:t xml:space="preserve"> </w:t>
            </w:r>
          </w:p>
          <w:p w14:paraId="064469AC" w14:textId="77777777" w:rsid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T2b A tumour greater than 8 cm in size and confined to a single pelvic segment with extraosseous extension or confined to two adjacent pelvic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d</w:t>
            </w:r>
            <w:proofErr w:type="spellEnd"/>
            <w:r w:rsidRPr="00AE57EA">
              <w:rPr>
                <w:color w:val="808080" w:themeColor="background1" w:themeShade="80"/>
                <w:sz w:val="16"/>
                <w:szCs w:val="16"/>
              </w:rPr>
              <w:t xml:space="preserve"> without extraosseous </w:t>
            </w:r>
            <w:proofErr w:type="gramStart"/>
            <w:r w:rsidRPr="00AE57EA">
              <w:rPr>
                <w:color w:val="808080" w:themeColor="background1" w:themeShade="80"/>
                <w:sz w:val="16"/>
                <w:szCs w:val="16"/>
              </w:rPr>
              <w:t>extension</w:t>
            </w:r>
            <w:proofErr w:type="gramEnd"/>
            <w:r w:rsidRPr="00AE57EA">
              <w:rPr>
                <w:color w:val="808080" w:themeColor="background1" w:themeShade="80"/>
                <w:sz w:val="16"/>
                <w:szCs w:val="16"/>
              </w:rPr>
              <w:t xml:space="preserve"> </w:t>
            </w:r>
          </w:p>
          <w:p w14:paraId="064469AD" w14:textId="77777777" w:rsidR="00AE57EA" w:rsidRDefault="00AE57EA" w:rsidP="00AE57EA">
            <w:pPr>
              <w:pStyle w:val="ListParagraph"/>
              <w:numPr>
                <w:ilvl w:val="0"/>
                <w:numId w:val="13"/>
              </w:numPr>
              <w:autoSpaceDE w:val="0"/>
              <w:autoSpaceDN w:val="0"/>
              <w:adjustRightInd w:val="0"/>
              <w:spacing w:after="120" w:line="240" w:lineRule="auto"/>
              <w:ind w:left="176" w:hanging="142"/>
              <w:rPr>
                <w:color w:val="808080" w:themeColor="background1" w:themeShade="80"/>
                <w:sz w:val="16"/>
                <w:szCs w:val="16"/>
              </w:rPr>
            </w:pPr>
            <w:r w:rsidRPr="00AE57EA">
              <w:rPr>
                <w:color w:val="808080" w:themeColor="background1" w:themeShade="80"/>
                <w:sz w:val="16"/>
                <w:szCs w:val="16"/>
              </w:rPr>
              <w:t xml:space="preserve">T3a A tumour 8 cm or less in size and confined to two pelvic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d</w:t>
            </w:r>
            <w:proofErr w:type="spellEnd"/>
            <w:r w:rsidRPr="00AE57EA">
              <w:rPr>
                <w:color w:val="808080" w:themeColor="background1" w:themeShade="80"/>
                <w:sz w:val="16"/>
                <w:szCs w:val="16"/>
              </w:rPr>
              <w:t xml:space="preserve"> with extraosseous </w:t>
            </w:r>
            <w:proofErr w:type="gramStart"/>
            <w:r w:rsidRPr="00AE57EA">
              <w:rPr>
                <w:color w:val="808080" w:themeColor="background1" w:themeShade="80"/>
                <w:sz w:val="16"/>
                <w:szCs w:val="16"/>
              </w:rPr>
              <w:t>extension</w:t>
            </w:r>
            <w:proofErr w:type="gramEnd"/>
            <w:r w:rsidRPr="00AE57EA">
              <w:rPr>
                <w:color w:val="808080" w:themeColor="background1" w:themeShade="80"/>
                <w:sz w:val="16"/>
                <w:szCs w:val="16"/>
              </w:rPr>
              <w:t xml:space="preserve"> </w:t>
            </w:r>
          </w:p>
          <w:p w14:paraId="40C9AE67" w14:textId="77777777" w:rsidR="00AC4441" w:rsidRDefault="00AC4441" w:rsidP="00F75D90">
            <w:pPr>
              <w:pStyle w:val="ListParagraph"/>
              <w:autoSpaceDE w:val="0"/>
              <w:autoSpaceDN w:val="0"/>
              <w:adjustRightInd w:val="0"/>
              <w:spacing w:after="0" w:line="240" w:lineRule="auto"/>
              <w:ind w:left="176"/>
              <w:rPr>
                <w:color w:val="808080" w:themeColor="background1" w:themeShade="80"/>
                <w:sz w:val="16"/>
                <w:szCs w:val="16"/>
              </w:rPr>
            </w:pPr>
          </w:p>
          <w:p w14:paraId="5E9B364E" w14:textId="77777777" w:rsidR="00F75D90" w:rsidRDefault="00F75D90" w:rsidP="00F75D90">
            <w:pPr>
              <w:pStyle w:val="ListParagraph"/>
              <w:autoSpaceDE w:val="0"/>
              <w:autoSpaceDN w:val="0"/>
              <w:adjustRightInd w:val="0"/>
              <w:spacing w:after="0" w:line="240" w:lineRule="auto"/>
              <w:ind w:left="176"/>
              <w:rPr>
                <w:color w:val="808080" w:themeColor="background1" w:themeShade="80"/>
                <w:sz w:val="16"/>
                <w:szCs w:val="16"/>
              </w:rPr>
            </w:pPr>
          </w:p>
          <w:p w14:paraId="064469AE"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lastRenderedPageBreak/>
              <w:t xml:space="preserve">T3b A tumour greater than 8 cm in size and confined to two pelvic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d</w:t>
            </w:r>
            <w:proofErr w:type="spellEnd"/>
            <w:r w:rsidRPr="00AE57EA">
              <w:rPr>
                <w:color w:val="808080" w:themeColor="background1" w:themeShade="80"/>
                <w:sz w:val="16"/>
                <w:szCs w:val="16"/>
              </w:rPr>
              <w:t xml:space="preserve"> with extraosseous </w:t>
            </w:r>
            <w:proofErr w:type="gramStart"/>
            <w:r w:rsidRPr="00AE57EA">
              <w:rPr>
                <w:color w:val="808080" w:themeColor="background1" w:themeShade="80"/>
                <w:sz w:val="16"/>
                <w:szCs w:val="16"/>
              </w:rPr>
              <w:t>extension</w:t>
            </w:r>
            <w:proofErr w:type="gramEnd"/>
            <w:r w:rsidRPr="00AE57EA">
              <w:rPr>
                <w:color w:val="808080" w:themeColor="background1" w:themeShade="80"/>
                <w:sz w:val="16"/>
                <w:szCs w:val="16"/>
              </w:rPr>
              <w:t xml:space="preserve"> </w:t>
            </w:r>
          </w:p>
          <w:p w14:paraId="064469AF" w14:textId="77777777" w:rsidR="00AE57EA" w:rsidRPr="00937D53" w:rsidRDefault="00AE57EA" w:rsidP="00937D5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T4a Tumour involving three adjacent pelvic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d</w:t>
            </w:r>
            <w:proofErr w:type="spellEnd"/>
            <w:r w:rsidRPr="00AE57EA">
              <w:rPr>
                <w:color w:val="808080" w:themeColor="background1" w:themeShade="80"/>
                <w:sz w:val="18"/>
                <w:szCs w:val="18"/>
                <w:vertAlign w:val="superscript"/>
              </w:rPr>
              <w:t xml:space="preserve"> </w:t>
            </w:r>
            <w:r w:rsidRPr="00937D53">
              <w:rPr>
                <w:color w:val="808080" w:themeColor="background1" w:themeShade="80"/>
                <w:sz w:val="16"/>
                <w:szCs w:val="16"/>
              </w:rPr>
              <w:t xml:space="preserve">or crossing the sacroiliac joint to the sacral </w:t>
            </w:r>
            <w:proofErr w:type="gramStart"/>
            <w:r w:rsidRPr="00937D53">
              <w:rPr>
                <w:color w:val="808080" w:themeColor="background1" w:themeShade="80"/>
                <w:sz w:val="16"/>
                <w:szCs w:val="16"/>
              </w:rPr>
              <w:t>neuroforamen</w:t>
            </w:r>
            <w:proofErr w:type="gramEnd"/>
            <w:r w:rsidRPr="00937D53">
              <w:rPr>
                <w:color w:val="808080" w:themeColor="background1" w:themeShade="80"/>
                <w:sz w:val="16"/>
                <w:szCs w:val="16"/>
              </w:rPr>
              <w:t xml:space="preserve"> </w:t>
            </w:r>
          </w:p>
          <w:p w14:paraId="064469B0"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T4b Tumour encasing the external iliac vessels or gross tumour thrombus in major pelvic </w:t>
            </w:r>
            <w:proofErr w:type="gramStart"/>
            <w:r w:rsidRPr="00AE57EA">
              <w:rPr>
                <w:color w:val="808080" w:themeColor="background1" w:themeShade="80"/>
                <w:sz w:val="16"/>
                <w:szCs w:val="16"/>
              </w:rPr>
              <w:t>vessels</w:t>
            </w:r>
            <w:proofErr w:type="gramEnd"/>
          </w:p>
          <w:p w14:paraId="064469B1" w14:textId="77777777" w:rsidR="00AE57EA" w:rsidRDefault="00AE57EA" w:rsidP="00AE57EA">
            <w:pPr>
              <w:spacing w:after="0" w:line="240" w:lineRule="auto"/>
              <w:rPr>
                <w:color w:val="808080" w:themeColor="background1" w:themeShade="80"/>
                <w:sz w:val="16"/>
                <w:szCs w:val="16"/>
              </w:rPr>
            </w:pPr>
          </w:p>
          <w:p w14:paraId="064469B2" w14:textId="77777777" w:rsidR="00AE57EA" w:rsidRPr="00AE57EA" w:rsidRDefault="00AE57EA" w:rsidP="00AE57EA">
            <w:pPr>
              <w:spacing w:after="40" w:line="240" w:lineRule="auto"/>
              <w:rPr>
                <w:rFonts w:ascii="Calibri" w:hAnsi="Calibri"/>
                <w:b/>
                <w:bCs/>
                <w:color w:val="808080" w:themeColor="background1" w:themeShade="80"/>
                <w:sz w:val="16"/>
                <w:szCs w:val="16"/>
              </w:rPr>
            </w:pPr>
            <w:r w:rsidRPr="00AE57EA">
              <w:rPr>
                <w:rFonts w:ascii="Calibri" w:hAnsi="Calibri"/>
                <w:b/>
                <w:bCs/>
                <w:color w:val="808080" w:themeColor="background1" w:themeShade="80"/>
                <w:sz w:val="16"/>
                <w:szCs w:val="16"/>
              </w:rPr>
              <w:t>Regional lymph nodes (</w:t>
            </w:r>
            <w:proofErr w:type="spellStart"/>
            <w:r w:rsidRPr="00AE57EA">
              <w:rPr>
                <w:rFonts w:ascii="Calibri" w:hAnsi="Calibri"/>
                <w:b/>
                <w:bCs/>
                <w:color w:val="808080" w:themeColor="background1" w:themeShade="80"/>
                <w:sz w:val="16"/>
                <w:szCs w:val="16"/>
              </w:rPr>
              <w:t>pN</w:t>
            </w:r>
            <w:proofErr w:type="spellEnd"/>
            <w:r w:rsidRPr="00AE57EA">
              <w:rPr>
                <w:rFonts w:ascii="Calibri" w:hAnsi="Calibri"/>
                <w:b/>
                <w:bCs/>
                <w:color w:val="808080" w:themeColor="background1" w:themeShade="80"/>
                <w:sz w:val="16"/>
                <w:szCs w:val="16"/>
              </w:rPr>
              <w:t>)</w:t>
            </w:r>
          </w:p>
          <w:p w14:paraId="064469B3"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No nodes submitted or </w:t>
            </w:r>
            <w:proofErr w:type="gramStart"/>
            <w:r w:rsidRPr="00AE57EA">
              <w:rPr>
                <w:color w:val="808080" w:themeColor="background1" w:themeShade="80"/>
                <w:sz w:val="16"/>
                <w:szCs w:val="16"/>
              </w:rPr>
              <w:t>found</w:t>
            </w:r>
            <w:proofErr w:type="gramEnd"/>
            <w:r w:rsidRPr="00AE57EA">
              <w:rPr>
                <w:color w:val="808080" w:themeColor="background1" w:themeShade="80"/>
                <w:sz w:val="16"/>
                <w:szCs w:val="16"/>
              </w:rPr>
              <w:t xml:space="preserve"> </w:t>
            </w:r>
          </w:p>
          <w:p w14:paraId="064469B4"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NX Regional lymph nodes cannot be </w:t>
            </w:r>
            <w:proofErr w:type="gramStart"/>
            <w:r w:rsidRPr="00AE57EA">
              <w:rPr>
                <w:color w:val="808080" w:themeColor="background1" w:themeShade="80"/>
                <w:sz w:val="16"/>
                <w:szCs w:val="16"/>
              </w:rPr>
              <w:t>assessed</w:t>
            </w:r>
            <w:proofErr w:type="gramEnd"/>
          </w:p>
          <w:p w14:paraId="064469B5" w14:textId="77777777" w:rsid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N0 No regional lymph node metastasis</w:t>
            </w:r>
          </w:p>
          <w:p w14:paraId="064469B6" w14:textId="77777777" w:rsidR="00AE57EA" w:rsidRPr="00AE57EA" w:rsidRDefault="00AE57EA" w:rsidP="00161E77">
            <w:pPr>
              <w:pStyle w:val="ListParagraph"/>
              <w:numPr>
                <w:ilvl w:val="0"/>
                <w:numId w:val="13"/>
              </w:numPr>
              <w:autoSpaceDE w:val="0"/>
              <w:autoSpaceDN w:val="0"/>
              <w:adjustRightInd w:val="0"/>
              <w:spacing w:after="100" w:line="240" w:lineRule="auto"/>
              <w:ind w:left="176" w:hanging="142"/>
              <w:rPr>
                <w:color w:val="808080" w:themeColor="background1" w:themeShade="80"/>
                <w:sz w:val="16"/>
                <w:szCs w:val="16"/>
              </w:rPr>
            </w:pPr>
            <w:r w:rsidRPr="00AE57EA">
              <w:rPr>
                <w:color w:val="808080" w:themeColor="background1" w:themeShade="80"/>
                <w:sz w:val="16"/>
                <w:szCs w:val="16"/>
              </w:rPr>
              <w:t>N1 Regional lymph node metastasis</w:t>
            </w:r>
          </w:p>
        </w:tc>
        <w:tc>
          <w:tcPr>
            <w:tcW w:w="8222" w:type="dxa"/>
            <w:tcBorders>
              <w:top w:val="single" w:sz="4" w:space="0" w:color="auto"/>
              <w:left w:val="nil"/>
              <w:bottom w:val="single" w:sz="4" w:space="0" w:color="auto"/>
              <w:right w:val="single" w:sz="4" w:space="0" w:color="auto"/>
            </w:tcBorders>
            <w:shd w:val="clear" w:color="auto" w:fill="auto"/>
          </w:tcPr>
          <w:p w14:paraId="206A1B54" w14:textId="77777777" w:rsidR="001C2FE5" w:rsidRPr="001C2FE5" w:rsidRDefault="001C2FE5" w:rsidP="001C2FE5">
            <w:pPr>
              <w:spacing w:line="240" w:lineRule="auto"/>
              <w:rPr>
                <w:sz w:val="16"/>
                <w:szCs w:val="16"/>
              </w:rPr>
            </w:pPr>
            <w:r w:rsidRPr="001C2FE5">
              <w:rPr>
                <w:sz w:val="16"/>
                <w:szCs w:val="16"/>
              </w:rPr>
              <w:lastRenderedPageBreak/>
              <w:t xml:space="preserve">It is important that pathologist give the required ingredients for staging (according to </w:t>
            </w:r>
            <w:r w:rsidRPr="001C2FE5">
              <w:rPr>
                <w:rStyle w:val="Emphasis"/>
                <w:rFonts w:cs="Arial"/>
                <w:bCs/>
                <w:sz w:val="16"/>
                <w:szCs w:val="16"/>
                <w:shd w:val="clear" w:color="auto" w:fill="FFFFFF"/>
              </w:rPr>
              <w:t>Union for International Cancer Control</w:t>
            </w:r>
            <w:r w:rsidRPr="001C2FE5">
              <w:rPr>
                <w:sz w:val="16"/>
                <w:szCs w:val="16"/>
              </w:rPr>
              <w:fldChar w:fldCharType="begin"/>
            </w:r>
            <w:r w:rsidRPr="001C2FE5">
              <w:rPr>
                <w:sz w:val="16"/>
                <w:szCs w:val="16"/>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York&lt;/pub-location&gt;&lt;urls&gt;&lt;/urls&gt;&lt;/record&gt;&lt;/Cite&gt;&lt;Cite&gt;&lt;Author&gt;Brierley J&lt;/Author&gt;&lt;Year&gt;2017&lt;/Year&gt;&lt;RecNum&gt;123&lt;/RecNum&gt;&lt;record&gt;&lt;rec-number&gt;123&lt;/rec-number&gt;&lt;foreign-keys&gt;&lt;key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1C2FE5">
              <w:rPr>
                <w:sz w:val="16"/>
                <w:szCs w:val="16"/>
              </w:rPr>
              <w:fldChar w:fldCharType="separate"/>
            </w:r>
            <w:r w:rsidRPr="001C2FE5">
              <w:rPr>
                <w:noProof/>
                <w:sz w:val="16"/>
                <w:szCs w:val="16"/>
                <w:vertAlign w:val="superscript"/>
              </w:rPr>
              <w:t>1</w:t>
            </w:r>
            <w:r w:rsidRPr="001C2FE5">
              <w:rPr>
                <w:sz w:val="16"/>
                <w:szCs w:val="16"/>
              </w:rPr>
              <w:fldChar w:fldCharType="end"/>
            </w:r>
            <w:hyperlink w:anchor="_ENREF_13" w:tooltip="Brierley J, 2017 #123" w:history="1"/>
            <w:r w:rsidRPr="001C2FE5">
              <w:rPr>
                <w:sz w:val="16"/>
                <w:szCs w:val="16"/>
              </w:rPr>
              <w:t xml:space="preserve"> or </w:t>
            </w:r>
            <w:r w:rsidRPr="001C2FE5">
              <w:rPr>
                <w:rFonts w:cs="Arial"/>
                <w:sz w:val="16"/>
                <w:szCs w:val="16"/>
                <w:shd w:val="clear" w:color="auto" w:fill="FFFFFF"/>
              </w:rPr>
              <w:t>American Joint Committee on Cancer</w:t>
            </w:r>
            <w:r w:rsidRPr="001C2FE5">
              <w:rPr>
                <w:sz w:val="16"/>
                <w:szCs w:val="16"/>
              </w:rPr>
              <w:fldChar w:fldCharType="begin"/>
            </w:r>
            <w:r w:rsidRPr="001C2FE5">
              <w:rPr>
                <w:sz w:val="16"/>
                <w:szCs w:val="16"/>
              </w:rPr>
              <w:instrText xml:space="preserve"> ADDIN EN.CITE &lt;EndNote&gt;&lt;Cite&gt;&lt;Author&gt;Amin MB&lt;/Author&gt;&lt;Year&gt;2017&lt;/Year&gt;&lt;RecNum&gt;95&lt;/RecNum&gt;&lt;DisplayText&gt;&lt;style face="superscript"&gt;2&lt;/style&gt;&lt;/DisplayText&gt;&lt;record&gt;&lt;rec-number&gt;95&lt;/rec-number&gt;&lt;foreign-keys&gt;&lt;key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1C2FE5">
              <w:rPr>
                <w:sz w:val="16"/>
                <w:szCs w:val="16"/>
              </w:rPr>
              <w:fldChar w:fldCharType="separate"/>
            </w:r>
            <w:r w:rsidRPr="001C2FE5">
              <w:rPr>
                <w:noProof/>
                <w:sz w:val="16"/>
                <w:szCs w:val="16"/>
                <w:vertAlign w:val="superscript"/>
              </w:rPr>
              <w:t>2</w:t>
            </w:r>
            <w:r w:rsidRPr="001C2FE5">
              <w:rPr>
                <w:sz w:val="16"/>
                <w:szCs w:val="16"/>
              </w:rPr>
              <w:fldChar w:fldCharType="end"/>
            </w:r>
            <w:r w:rsidRPr="001C2FE5">
              <w:rPr>
                <w:sz w:val="16"/>
                <w:szCs w:val="16"/>
              </w:rPr>
              <w:t xml:space="preserve"> 8</w:t>
            </w:r>
            <w:r w:rsidRPr="001C2FE5">
              <w:rPr>
                <w:sz w:val="16"/>
                <w:szCs w:val="16"/>
                <w:vertAlign w:val="superscript"/>
              </w:rPr>
              <w:t>th</w:t>
            </w:r>
            <w:r w:rsidRPr="001C2FE5">
              <w:rPr>
                <w:sz w:val="16"/>
                <w:szCs w:val="16"/>
              </w:rPr>
              <w:t xml:space="preserve"> edition Staging Systems) in their reports. Ultimately, the final stage will be determined by the treating physician or in the multidisciplinary team, which will take both the pathological and imaging findings into account. </w:t>
            </w:r>
          </w:p>
          <w:p w14:paraId="254DD93A" w14:textId="77777777" w:rsidR="001C2FE5" w:rsidRPr="001C2FE5" w:rsidRDefault="001C2FE5" w:rsidP="001C2FE5">
            <w:pPr>
              <w:spacing w:after="0" w:line="240" w:lineRule="auto"/>
              <w:rPr>
                <w:b/>
                <w:bCs/>
                <w:sz w:val="16"/>
                <w:szCs w:val="16"/>
              </w:rPr>
            </w:pPr>
            <w:r w:rsidRPr="001C2FE5">
              <w:rPr>
                <w:b/>
                <w:bCs/>
                <w:sz w:val="16"/>
                <w:szCs w:val="16"/>
              </w:rPr>
              <w:t>References</w:t>
            </w:r>
          </w:p>
          <w:p w14:paraId="369358A4" w14:textId="77777777" w:rsidR="001C2FE5" w:rsidRPr="001C2FE5" w:rsidRDefault="001C2FE5" w:rsidP="001C2FE5">
            <w:pPr>
              <w:pStyle w:val="EndNoteBibliography"/>
              <w:spacing w:after="0"/>
              <w:ind w:left="315" w:hanging="315"/>
              <w:rPr>
                <w:sz w:val="16"/>
                <w:szCs w:val="16"/>
              </w:rPr>
            </w:pPr>
            <w:r w:rsidRPr="001C2FE5">
              <w:rPr>
                <w:rFonts w:cs="Calibri"/>
                <w:sz w:val="16"/>
                <w:szCs w:val="16"/>
              </w:rPr>
              <w:fldChar w:fldCharType="begin"/>
            </w:r>
            <w:r w:rsidRPr="001C2FE5">
              <w:rPr>
                <w:sz w:val="16"/>
                <w:szCs w:val="16"/>
              </w:rPr>
              <w:instrText xml:space="preserve"> ADDIN EN.REFLIST </w:instrText>
            </w:r>
            <w:r w:rsidRPr="001C2FE5">
              <w:rPr>
                <w:rFonts w:cs="Calibri"/>
                <w:sz w:val="16"/>
                <w:szCs w:val="16"/>
              </w:rPr>
              <w:fldChar w:fldCharType="separate"/>
            </w:r>
            <w:r w:rsidRPr="001C2FE5">
              <w:rPr>
                <w:sz w:val="16"/>
                <w:szCs w:val="16"/>
              </w:rPr>
              <w:t>1</w:t>
            </w:r>
            <w:r w:rsidRPr="001C2FE5">
              <w:rPr>
                <w:sz w:val="16"/>
                <w:szCs w:val="16"/>
              </w:rPr>
              <w:tab/>
              <w:t>Brierley JD, Gospodarowicz MK and Wittekind C (eds) (2016).</w:t>
            </w:r>
            <w:r w:rsidRPr="001C2FE5">
              <w:rPr>
                <w:i/>
                <w:sz w:val="16"/>
                <w:szCs w:val="16"/>
              </w:rPr>
              <w:t xml:space="preserve"> Union for International Cancer Control. TNM Classification of Malignant Tumours, 8th Edition</w:t>
            </w:r>
            <w:r w:rsidRPr="001C2FE5">
              <w:rPr>
                <w:sz w:val="16"/>
                <w:szCs w:val="16"/>
              </w:rPr>
              <w:t>, Wiley, USA.</w:t>
            </w:r>
          </w:p>
          <w:p w14:paraId="5082C06C" w14:textId="77777777" w:rsidR="001C2FE5" w:rsidRPr="001C2FE5" w:rsidRDefault="001C2FE5" w:rsidP="001C2FE5">
            <w:pPr>
              <w:pStyle w:val="EndNoteBibliography"/>
              <w:spacing w:after="0"/>
              <w:ind w:left="315" w:hanging="315"/>
              <w:rPr>
                <w:sz w:val="16"/>
                <w:szCs w:val="16"/>
                <w:lang w:val="en-AU"/>
              </w:rPr>
            </w:pPr>
            <w:r w:rsidRPr="001C2FE5">
              <w:rPr>
                <w:sz w:val="16"/>
                <w:szCs w:val="16"/>
              </w:rPr>
              <w:t>2</w:t>
            </w:r>
            <w:r w:rsidRPr="001C2FE5">
              <w:rPr>
                <w:sz w:val="16"/>
                <w:szCs w:val="16"/>
              </w:rPr>
              <w:tab/>
            </w:r>
            <w:r w:rsidRPr="001C2FE5">
              <w:rPr>
                <w:sz w:val="16"/>
                <w:szCs w:val="16"/>
                <w:lang w:val="en-AU"/>
              </w:rPr>
              <w:t xml:space="preserve">Amin MB, Edge S, Greene FL, Byrd DR, Brookland RK, Washington MK, Gershenwald JE, Compton CC, Hess KR, Sullivan DC, Jessup JM, Brierley JD, Gaspar LE, Schilsky RL, Balch CM, Winchester DP, Asare EA, Madera M, Gress DM and Meyer LR (eds) (2017). </w:t>
            </w:r>
            <w:r w:rsidRPr="001C2FE5">
              <w:rPr>
                <w:i/>
                <w:sz w:val="16"/>
                <w:szCs w:val="16"/>
                <w:lang w:val="en-AU"/>
              </w:rPr>
              <w:t>AJCC Cancer Staging Manual. 8th ed</w:t>
            </w:r>
            <w:r w:rsidRPr="001C2FE5">
              <w:rPr>
                <w:sz w:val="16"/>
                <w:szCs w:val="16"/>
                <w:lang w:val="en-AU"/>
              </w:rPr>
              <w:t>. Springer, New York.</w:t>
            </w:r>
          </w:p>
          <w:p w14:paraId="431CBF7C" w14:textId="77777777" w:rsidR="001C2FE5" w:rsidRPr="001C2FE5" w:rsidRDefault="001C2FE5" w:rsidP="001C2FE5">
            <w:pPr>
              <w:pStyle w:val="EndNoteBibliography"/>
              <w:rPr>
                <w:sz w:val="16"/>
                <w:szCs w:val="16"/>
              </w:rPr>
            </w:pPr>
          </w:p>
          <w:p w14:paraId="40EAC021" w14:textId="77777777" w:rsidR="001C2FE5" w:rsidRPr="001C2FE5" w:rsidRDefault="001C2FE5" w:rsidP="001C2FE5">
            <w:pPr>
              <w:pStyle w:val="EndNoteBibliography"/>
              <w:rPr>
                <w:sz w:val="16"/>
                <w:szCs w:val="16"/>
              </w:rPr>
            </w:pPr>
          </w:p>
          <w:p w14:paraId="064469BD" w14:textId="08D981CA" w:rsidR="005172DD" w:rsidRPr="001C2FE5" w:rsidRDefault="001C2FE5" w:rsidP="001C2FE5">
            <w:pPr>
              <w:pStyle w:val="EndNoteBibliography"/>
              <w:spacing w:after="0"/>
              <w:rPr>
                <w:color w:val="000000"/>
                <w:sz w:val="16"/>
                <w:szCs w:val="16"/>
                <w:lang w:val="en-AU"/>
              </w:rPr>
            </w:pPr>
            <w:r w:rsidRPr="001C2FE5">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15877AAF" w14:textId="473F45A2" w:rsidR="00047030" w:rsidRPr="00C07F33" w:rsidRDefault="00C07F33" w:rsidP="00C07F33">
            <w:pPr>
              <w:autoSpaceDE w:val="0"/>
              <w:autoSpaceDN w:val="0"/>
              <w:adjustRightInd w:val="0"/>
              <w:spacing w:after="80" w:line="181" w:lineRule="atLeast"/>
              <w:rPr>
                <w:rFonts w:cs="Verdana"/>
                <w:iCs/>
                <w:color w:val="221E1F"/>
                <w:sz w:val="16"/>
                <w:szCs w:val="16"/>
              </w:rPr>
            </w:pPr>
            <w:r w:rsidRPr="00C07F33">
              <w:rPr>
                <w:rFonts w:cs="Verdana"/>
                <w:iCs/>
                <w:color w:val="221E1F"/>
                <w:sz w:val="16"/>
                <w:szCs w:val="16"/>
              </w:rPr>
              <w:lastRenderedPageBreak/>
              <w:t>Note that permission to publish the TNM cancer staging tables may be needed in your implementation. It is advisable to check.</w:t>
            </w:r>
          </w:p>
          <w:p w14:paraId="0B91B822" w14:textId="77777777" w:rsidR="00AD2461" w:rsidRPr="00AD2461" w:rsidRDefault="006D265D" w:rsidP="00AD2461">
            <w:pPr>
              <w:autoSpaceDE w:val="0"/>
              <w:autoSpaceDN w:val="0"/>
              <w:adjustRightInd w:val="0"/>
              <w:spacing w:after="0" w:line="181" w:lineRule="atLeast"/>
              <w:rPr>
                <w:rFonts w:cs="Verdana"/>
                <w:iCs/>
                <w:color w:val="221E1F"/>
                <w:sz w:val="16"/>
                <w:szCs w:val="16"/>
              </w:rPr>
            </w:pPr>
            <w:r w:rsidRPr="00424371">
              <w:rPr>
                <w:rFonts w:cs="Verdana"/>
                <w:iCs/>
                <w:color w:val="221E1F"/>
                <w:sz w:val="18"/>
                <w:szCs w:val="18"/>
                <w:vertAlign w:val="superscript"/>
              </w:rPr>
              <w:t xml:space="preserve">b </w:t>
            </w:r>
            <w:r w:rsidR="00AD2461" w:rsidRPr="00AD2461">
              <w:rPr>
                <w:rFonts w:cs="Verdana"/>
                <w:iCs/>
                <w:color w:val="221E1F"/>
                <w:sz w:val="16"/>
                <w:szCs w:val="16"/>
              </w:rPr>
              <w:t>Reproduced with permission. Source: UICC TNM Classification of</w:t>
            </w:r>
          </w:p>
          <w:p w14:paraId="7051AD91" w14:textId="77777777" w:rsidR="00AD2461" w:rsidRPr="00AD2461" w:rsidRDefault="00AD2461" w:rsidP="00AD2461">
            <w:pPr>
              <w:autoSpaceDE w:val="0"/>
              <w:autoSpaceDN w:val="0"/>
              <w:adjustRightInd w:val="0"/>
              <w:spacing w:after="0" w:line="181" w:lineRule="atLeast"/>
              <w:rPr>
                <w:rFonts w:cs="Verdana"/>
                <w:iCs/>
                <w:color w:val="221E1F"/>
                <w:sz w:val="16"/>
                <w:szCs w:val="16"/>
              </w:rPr>
            </w:pPr>
            <w:r w:rsidRPr="00AD2461">
              <w:rPr>
                <w:rFonts w:cs="Verdana"/>
                <w:iCs/>
                <w:color w:val="221E1F"/>
                <w:sz w:val="16"/>
                <w:szCs w:val="16"/>
              </w:rPr>
              <w:t xml:space="preserve">Malignant Tumours, 8th Edition, eds by James D. Brierley, </w:t>
            </w:r>
            <w:r w:rsidRPr="00AD2461">
              <w:rPr>
                <w:rFonts w:cs="Verdana"/>
                <w:iCs/>
                <w:color w:val="221E1F"/>
                <w:sz w:val="16"/>
                <w:szCs w:val="16"/>
              </w:rPr>
              <w:lastRenderedPageBreak/>
              <w:t>Mary K.</w:t>
            </w:r>
          </w:p>
          <w:p w14:paraId="087C7CE1" w14:textId="77777777" w:rsidR="00AD2461" w:rsidRPr="00AD2461" w:rsidRDefault="00AD2461" w:rsidP="00AD2461">
            <w:pPr>
              <w:autoSpaceDE w:val="0"/>
              <w:autoSpaceDN w:val="0"/>
              <w:adjustRightInd w:val="0"/>
              <w:spacing w:after="0" w:line="181" w:lineRule="atLeast"/>
              <w:rPr>
                <w:rFonts w:cs="Verdana"/>
                <w:iCs/>
                <w:color w:val="221E1F"/>
                <w:sz w:val="16"/>
                <w:szCs w:val="16"/>
              </w:rPr>
            </w:pPr>
            <w:proofErr w:type="spellStart"/>
            <w:r w:rsidRPr="00AD2461">
              <w:rPr>
                <w:rFonts w:cs="Verdana"/>
                <w:iCs/>
                <w:color w:val="221E1F"/>
                <w:sz w:val="16"/>
                <w:szCs w:val="16"/>
              </w:rPr>
              <w:t>Gospodarowicz</w:t>
            </w:r>
            <w:proofErr w:type="spellEnd"/>
            <w:r w:rsidRPr="00AD2461">
              <w:rPr>
                <w:rFonts w:cs="Verdana"/>
                <w:iCs/>
                <w:color w:val="221E1F"/>
                <w:sz w:val="16"/>
                <w:szCs w:val="16"/>
              </w:rPr>
              <w:t>, Christian Wittekind. 2016, Publisher Wiley</w:t>
            </w:r>
          </w:p>
          <w:p w14:paraId="064469BF" w14:textId="35366843" w:rsidR="006D265D" w:rsidRDefault="00AD2461" w:rsidP="00AD2461">
            <w:pPr>
              <w:autoSpaceDE w:val="0"/>
              <w:autoSpaceDN w:val="0"/>
              <w:adjustRightInd w:val="0"/>
              <w:spacing w:after="80" w:line="181" w:lineRule="atLeast"/>
              <w:rPr>
                <w:rFonts w:cs="Verdana"/>
                <w:iCs/>
                <w:color w:val="221E1F"/>
                <w:sz w:val="16"/>
                <w:szCs w:val="16"/>
              </w:rPr>
            </w:pPr>
            <w:r w:rsidRPr="00AD2461">
              <w:rPr>
                <w:rFonts w:cs="Verdana"/>
                <w:iCs/>
                <w:color w:val="221E1F"/>
                <w:sz w:val="16"/>
                <w:szCs w:val="16"/>
              </w:rPr>
              <w:t>(incorporating any errata published up until 25th January 2022).</w:t>
            </w:r>
          </w:p>
          <w:p w14:paraId="064469C0" w14:textId="77777777" w:rsidR="00AE57EA" w:rsidRPr="006D265D" w:rsidRDefault="00AE57EA" w:rsidP="00AE57EA">
            <w:pPr>
              <w:spacing w:after="80" w:line="240" w:lineRule="auto"/>
              <w:rPr>
                <w:rFonts w:cs="Verdana"/>
                <w:i/>
                <w:iCs/>
                <w:color w:val="221E1F"/>
                <w:sz w:val="16"/>
                <w:szCs w:val="16"/>
              </w:rPr>
            </w:pPr>
            <w:r w:rsidRPr="006D265D">
              <w:rPr>
                <w:rFonts w:cs="Verdana"/>
                <w:color w:val="221E1F"/>
                <w:sz w:val="18"/>
                <w:szCs w:val="18"/>
                <w:vertAlign w:val="superscript"/>
              </w:rPr>
              <w:t>c</w:t>
            </w:r>
            <w:r w:rsidRPr="006D265D">
              <w:rPr>
                <w:rFonts w:cs="Verdana"/>
                <w:i/>
                <w:color w:val="221E1F"/>
                <w:sz w:val="16"/>
                <w:szCs w:val="16"/>
              </w:rPr>
              <w:t xml:space="preserve"> </w:t>
            </w:r>
            <w:proofErr w:type="gramStart"/>
            <w:r w:rsidRPr="006D265D">
              <w:rPr>
                <w:rFonts w:cs="Verdana"/>
                <w:iCs/>
                <w:color w:val="221E1F"/>
                <w:sz w:val="16"/>
                <w:szCs w:val="16"/>
              </w:rPr>
              <w:t>The</w:t>
            </w:r>
            <w:proofErr w:type="gramEnd"/>
            <w:r w:rsidRPr="006D265D">
              <w:rPr>
                <w:rFonts w:cs="Verdana"/>
                <w:iCs/>
                <w:color w:val="221E1F"/>
                <w:sz w:val="16"/>
                <w:szCs w:val="16"/>
              </w:rPr>
              <w:t xml:space="preserve"> five vertebral segments are the: Right pedicle, Right body, Left body, Left pedicle and Posterior element.</w:t>
            </w:r>
          </w:p>
          <w:p w14:paraId="064469C1" w14:textId="77777777" w:rsidR="00AE57EA" w:rsidRDefault="00AE57EA" w:rsidP="00AE57EA">
            <w:pPr>
              <w:spacing w:after="0" w:line="240" w:lineRule="auto"/>
              <w:rPr>
                <w:iCs/>
                <w:color w:val="000000"/>
                <w:sz w:val="16"/>
                <w:szCs w:val="16"/>
              </w:rPr>
            </w:pPr>
            <w:r w:rsidRPr="006D265D">
              <w:rPr>
                <w:color w:val="000000"/>
                <w:sz w:val="18"/>
                <w:szCs w:val="18"/>
                <w:vertAlign w:val="superscript"/>
              </w:rPr>
              <w:t>d</w:t>
            </w:r>
            <w:r w:rsidRPr="006D265D">
              <w:rPr>
                <w:color w:val="000000"/>
                <w:sz w:val="16"/>
                <w:szCs w:val="16"/>
              </w:rPr>
              <w:t xml:space="preserve"> </w:t>
            </w:r>
            <w:proofErr w:type="gramStart"/>
            <w:r w:rsidRPr="006D265D">
              <w:rPr>
                <w:iCs/>
                <w:color w:val="000000"/>
                <w:sz w:val="16"/>
                <w:szCs w:val="16"/>
              </w:rPr>
              <w:t>The</w:t>
            </w:r>
            <w:proofErr w:type="gramEnd"/>
            <w:r w:rsidRPr="006D265D">
              <w:rPr>
                <w:iCs/>
                <w:color w:val="000000"/>
                <w:sz w:val="16"/>
                <w:szCs w:val="16"/>
              </w:rPr>
              <w:t xml:space="preserve"> four pelvic segments are the: Sacrum lateral to </w:t>
            </w:r>
            <w:r>
              <w:rPr>
                <w:iCs/>
                <w:color w:val="000000"/>
                <w:sz w:val="16"/>
                <w:szCs w:val="16"/>
              </w:rPr>
              <w:t xml:space="preserve">the sacral foramen, Iliac wing, </w:t>
            </w:r>
            <w:r w:rsidRPr="006D265D">
              <w:rPr>
                <w:iCs/>
                <w:color w:val="000000"/>
                <w:sz w:val="16"/>
                <w:szCs w:val="16"/>
              </w:rPr>
              <w:t>Acetabulum/</w:t>
            </w:r>
          </w:p>
          <w:p w14:paraId="064469C2" w14:textId="77777777" w:rsidR="00AE57EA" w:rsidRPr="006D265D" w:rsidRDefault="00AE57EA" w:rsidP="00AE57EA">
            <w:pPr>
              <w:autoSpaceDE w:val="0"/>
              <w:autoSpaceDN w:val="0"/>
              <w:adjustRightInd w:val="0"/>
              <w:spacing w:after="80" w:line="181" w:lineRule="atLeast"/>
              <w:rPr>
                <w:color w:val="000000"/>
                <w:sz w:val="16"/>
                <w:szCs w:val="16"/>
              </w:rPr>
            </w:pPr>
            <w:proofErr w:type="spellStart"/>
            <w:r w:rsidRPr="006D265D">
              <w:rPr>
                <w:iCs/>
                <w:color w:val="000000"/>
                <w:sz w:val="16"/>
                <w:szCs w:val="16"/>
              </w:rPr>
              <w:t>periacetabulum</w:t>
            </w:r>
            <w:proofErr w:type="spellEnd"/>
            <w:r w:rsidRPr="006D265D">
              <w:rPr>
                <w:iCs/>
                <w:color w:val="000000"/>
                <w:sz w:val="16"/>
                <w:szCs w:val="16"/>
              </w:rPr>
              <w:t xml:space="preserve"> and Pelvic rami, </w:t>
            </w:r>
            <w:proofErr w:type="gramStart"/>
            <w:r w:rsidRPr="006D265D">
              <w:rPr>
                <w:iCs/>
                <w:color w:val="000000"/>
                <w:sz w:val="16"/>
                <w:szCs w:val="16"/>
              </w:rPr>
              <w:t>symphysis</w:t>
            </w:r>
            <w:proofErr w:type="gramEnd"/>
            <w:r w:rsidRPr="006D265D">
              <w:rPr>
                <w:iCs/>
                <w:color w:val="000000"/>
                <w:sz w:val="16"/>
                <w:szCs w:val="16"/>
              </w:rPr>
              <w:t xml:space="preserve"> and ischium.</w:t>
            </w:r>
          </w:p>
        </w:tc>
      </w:tr>
    </w:tbl>
    <w:p w14:paraId="064469C4" w14:textId="77777777" w:rsidR="00AE57EA" w:rsidRDefault="00AE57EA" w:rsidP="00364493">
      <w:pPr>
        <w:spacing w:after="80" w:line="240" w:lineRule="auto"/>
        <w:rPr>
          <w:b/>
          <w:sz w:val="20"/>
          <w:szCs w:val="20"/>
          <w:u w:val="single"/>
        </w:rPr>
      </w:pPr>
    </w:p>
    <w:p w14:paraId="064469C5" w14:textId="77777777" w:rsidR="00AE57EA" w:rsidRDefault="00AE57EA">
      <w:pPr>
        <w:rPr>
          <w:b/>
          <w:sz w:val="20"/>
          <w:szCs w:val="20"/>
          <w:u w:val="single"/>
        </w:rPr>
      </w:pPr>
      <w:r>
        <w:rPr>
          <w:b/>
          <w:sz w:val="20"/>
          <w:szCs w:val="20"/>
          <w:u w:val="single"/>
        </w:rPr>
        <w:br w:type="page"/>
      </w:r>
    </w:p>
    <w:p w14:paraId="064469C6" w14:textId="77777777" w:rsidR="003C23FC" w:rsidRDefault="00343D75" w:rsidP="00D760F5">
      <w:pPr>
        <w:rPr>
          <w:b/>
          <w:sz w:val="20"/>
          <w:szCs w:val="20"/>
          <w:u w:val="single"/>
        </w:rPr>
      </w:pPr>
      <w:r w:rsidRPr="00343D75">
        <w:rPr>
          <w:b/>
          <w:sz w:val="20"/>
          <w:szCs w:val="20"/>
          <w:u w:val="single"/>
        </w:rPr>
        <w:lastRenderedPageBreak/>
        <w:t>Tables</w:t>
      </w:r>
    </w:p>
    <w:p w14:paraId="58CE1EC3" w14:textId="77777777" w:rsidR="00594AFB" w:rsidRPr="00594AFB" w:rsidRDefault="00594AFB" w:rsidP="00594AFB">
      <w:pPr>
        <w:spacing w:after="120" w:line="240" w:lineRule="auto"/>
        <w:rPr>
          <w:b/>
          <w:bCs/>
          <w:sz w:val="16"/>
          <w:szCs w:val="16"/>
        </w:rPr>
      </w:pPr>
      <w:r w:rsidRPr="00594AFB">
        <w:rPr>
          <w:b/>
          <w:sz w:val="16"/>
          <w:szCs w:val="16"/>
          <w:u w:val="single"/>
        </w:rPr>
        <w:t xml:space="preserve">Table 1: World Health Organization classification of intermediate and malignant bone tumours and </w:t>
      </w:r>
      <w:r w:rsidRPr="00594AFB">
        <w:rPr>
          <w:b/>
          <w:bCs/>
          <w:sz w:val="16"/>
          <w:szCs w:val="16"/>
          <w:u w:val="single"/>
        </w:rPr>
        <w:t>undifferentiated small round cell sarcomas</w:t>
      </w:r>
      <w:r w:rsidRPr="00594AFB">
        <w:rPr>
          <w:b/>
          <w:bCs/>
          <w:sz w:val="16"/>
          <w:szCs w:val="16"/>
        </w:rPr>
        <w:t>.</w:t>
      </w:r>
      <w:r w:rsidRPr="00594AFB">
        <w:rPr>
          <w:b/>
          <w:bCs/>
          <w:sz w:val="16"/>
          <w:szCs w:val="16"/>
        </w:rPr>
        <w:fldChar w:fldCharType="begin"/>
      </w:r>
      <w:r w:rsidRPr="00594AFB">
        <w:rPr>
          <w:b/>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594AFB">
        <w:rPr>
          <w:b/>
          <w:bCs/>
          <w:sz w:val="16"/>
          <w:szCs w:val="16"/>
        </w:rPr>
        <w:fldChar w:fldCharType="separate"/>
      </w:r>
      <w:r w:rsidRPr="00594AFB">
        <w:rPr>
          <w:b/>
          <w:bCs/>
          <w:noProof/>
          <w:sz w:val="16"/>
          <w:szCs w:val="16"/>
          <w:vertAlign w:val="superscript"/>
        </w:rPr>
        <w:t>1</w:t>
      </w:r>
      <w:r w:rsidRPr="00594AFB">
        <w:rPr>
          <w:b/>
          <w:bCs/>
          <w:sz w:val="16"/>
          <w:szCs w:val="16"/>
        </w:rPr>
        <w:fldChar w:fldCharType="end"/>
      </w:r>
    </w:p>
    <w:tbl>
      <w:tblPr>
        <w:tblStyle w:val="TableGrid"/>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57"/>
        <w:gridCol w:w="1417"/>
      </w:tblGrid>
      <w:tr w:rsidR="00594AFB" w:rsidRPr="00594AFB" w14:paraId="3E302096" w14:textId="77777777" w:rsidTr="00594AFB">
        <w:trPr>
          <w:trHeight w:hRule="exact" w:val="284"/>
          <w:tblHeader/>
        </w:trPr>
        <w:tc>
          <w:tcPr>
            <w:tcW w:w="7257" w:type="dxa"/>
            <w:vAlign w:val="center"/>
          </w:tcPr>
          <w:p w14:paraId="767EF7ED" w14:textId="77777777" w:rsidR="00594AFB" w:rsidRPr="00594AFB" w:rsidRDefault="00594AFB" w:rsidP="009635E3">
            <w:pPr>
              <w:rPr>
                <w:b/>
                <w:bCs/>
                <w:sz w:val="16"/>
                <w:szCs w:val="16"/>
              </w:rPr>
            </w:pPr>
            <w:r w:rsidRPr="00594AFB">
              <w:rPr>
                <w:b/>
                <w:bCs/>
                <w:sz w:val="16"/>
                <w:szCs w:val="16"/>
              </w:rPr>
              <w:t>Descriptor</w:t>
            </w:r>
          </w:p>
        </w:tc>
        <w:tc>
          <w:tcPr>
            <w:tcW w:w="1417" w:type="dxa"/>
            <w:vAlign w:val="center"/>
          </w:tcPr>
          <w:p w14:paraId="7FFA3E2C" w14:textId="77777777" w:rsidR="00594AFB" w:rsidRPr="00594AFB" w:rsidRDefault="00594AFB" w:rsidP="009635E3">
            <w:pPr>
              <w:rPr>
                <w:b/>
                <w:bCs/>
                <w:sz w:val="16"/>
                <w:szCs w:val="16"/>
              </w:rPr>
            </w:pPr>
            <w:r w:rsidRPr="00594AFB">
              <w:rPr>
                <w:b/>
                <w:bCs/>
                <w:sz w:val="16"/>
                <w:szCs w:val="16"/>
              </w:rPr>
              <w:t xml:space="preserve">ICD-O </w:t>
            </w:r>
            <w:proofErr w:type="spellStart"/>
            <w:r w:rsidRPr="00594AFB">
              <w:rPr>
                <w:b/>
                <w:bCs/>
                <w:sz w:val="16"/>
                <w:szCs w:val="16"/>
              </w:rPr>
              <w:t>codes</w:t>
            </w:r>
            <w:r w:rsidRPr="00594AFB">
              <w:rPr>
                <w:b/>
                <w:bCs/>
                <w:sz w:val="16"/>
                <w:szCs w:val="16"/>
                <w:vertAlign w:val="superscript"/>
              </w:rPr>
              <w:t>a</w:t>
            </w:r>
            <w:proofErr w:type="spellEnd"/>
          </w:p>
        </w:tc>
      </w:tr>
      <w:tr w:rsidR="00594AFB" w:rsidRPr="00594AFB" w14:paraId="1E13C2EB" w14:textId="77777777" w:rsidTr="00594AFB">
        <w:trPr>
          <w:trHeight w:hRule="exact" w:val="284"/>
        </w:trPr>
        <w:tc>
          <w:tcPr>
            <w:tcW w:w="7257" w:type="dxa"/>
            <w:vAlign w:val="center"/>
          </w:tcPr>
          <w:p w14:paraId="575EE50B" w14:textId="77777777" w:rsidR="00594AFB" w:rsidRPr="00594AFB" w:rsidRDefault="00594AFB" w:rsidP="009635E3">
            <w:pPr>
              <w:rPr>
                <w:sz w:val="16"/>
                <w:szCs w:val="16"/>
              </w:rPr>
            </w:pPr>
            <w:r w:rsidRPr="00594AFB">
              <w:rPr>
                <w:b/>
                <w:bCs/>
                <w:sz w:val="16"/>
                <w:szCs w:val="16"/>
              </w:rPr>
              <w:t xml:space="preserve">Chondrogenic tumours </w:t>
            </w:r>
            <w:r w:rsidRPr="00594AFB">
              <w:rPr>
                <w:sz w:val="16"/>
                <w:szCs w:val="16"/>
              </w:rPr>
              <w:t xml:space="preserve"> </w:t>
            </w:r>
          </w:p>
        </w:tc>
        <w:tc>
          <w:tcPr>
            <w:tcW w:w="1417" w:type="dxa"/>
            <w:vAlign w:val="center"/>
          </w:tcPr>
          <w:p w14:paraId="6E85CCEE" w14:textId="77777777" w:rsidR="00594AFB" w:rsidRPr="00594AFB" w:rsidRDefault="00594AFB" w:rsidP="009635E3">
            <w:pPr>
              <w:rPr>
                <w:b/>
                <w:bCs/>
                <w:sz w:val="16"/>
                <w:szCs w:val="16"/>
              </w:rPr>
            </w:pPr>
          </w:p>
        </w:tc>
      </w:tr>
      <w:tr w:rsidR="00594AFB" w:rsidRPr="00594AFB" w14:paraId="5F41ACAC" w14:textId="77777777" w:rsidTr="00594AFB">
        <w:trPr>
          <w:trHeight w:hRule="exact" w:val="284"/>
        </w:trPr>
        <w:tc>
          <w:tcPr>
            <w:tcW w:w="7257" w:type="dxa"/>
            <w:vAlign w:val="center"/>
          </w:tcPr>
          <w:p w14:paraId="77297FF8" w14:textId="77777777" w:rsidR="00594AFB" w:rsidRPr="00594AFB" w:rsidRDefault="00594AFB" w:rsidP="009635E3">
            <w:pPr>
              <w:rPr>
                <w:sz w:val="16"/>
                <w:szCs w:val="16"/>
              </w:rPr>
            </w:pPr>
            <w:r w:rsidRPr="00594AFB">
              <w:rPr>
                <w:i/>
                <w:sz w:val="16"/>
                <w:szCs w:val="16"/>
              </w:rPr>
              <w:t xml:space="preserve">Intermediate (locally aggressive)  </w:t>
            </w:r>
          </w:p>
        </w:tc>
        <w:tc>
          <w:tcPr>
            <w:tcW w:w="1417" w:type="dxa"/>
            <w:vAlign w:val="center"/>
          </w:tcPr>
          <w:p w14:paraId="0E1F3BB1" w14:textId="77777777" w:rsidR="00594AFB" w:rsidRPr="00594AFB" w:rsidRDefault="00594AFB" w:rsidP="009635E3">
            <w:pPr>
              <w:rPr>
                <w:i/>
                <w:sz w:val="16"/>
                <w:szCs w:val="16"/>
              </w:rPr>
            </w:pPr>
          </w:p>
        </w:tc>
      </w:tr>
      <w:tr w:rsidR="00594AFB" w:rsidRPr="00594AFB" w14:paraId="19D64A1C" w14:textId="77777777" w:rsidTr="00594AFB">
        <w:trPr>
          <w:trHeight w:hRule="exact" w:val="284"/>
        </w:trPr>
        <w:tc>
          <w:tcPr>
            <w:tcW w:w="7257" w:type="dxa"/>
            <w:noWrap/>
            <w:vAlign w:val="center"/>
          </w:tcPr>
          <w:p w14:paraId="758A253D" w14:textId="77777777" w:rsidR="00594AFB" w:rsidRPr="00594AFB" w:rsidRDefault="00594AFB" w:rsidP="009635E3">
            <w:pPr>
              <w:rPr>
                <w:sz w:val="16"/>
                <w:szCs w:val="16"/>
              </w:rPr>
            </w:pPr>
            <w:r w:rsidRPr="00594AFB">
              <w:rPr>
                <w:sz w:val="16"/>
                <w:szCs w:val="16"/>
              </w:rPr>
              <w:t xml:space="preserve">Atypical cartilaginous tumour </w:t>
            </w:r>
          </w:p>
        </w:tc>
        <w:tc>
          <w:tcPr>
            <w:tcW w:w="1417" w:type="dxa"/>
            <w:vAlign w:val="center"/>
          </w:tcPr>
          <w:p w14:paraId="4FC37E6F" w14:textId="77777777" w:rsidR="00594AFB" w:rsidRPr="00594AFB" w:rsidRDefault="00594AFB" w:rsidP="009635E3">
            <w:pPr>
              <w:rPr>
                <w:i/>
                <w:sz w:val="16"/>
                <w:szCs w:val="16"/>
              </w:rPr>
            </w:pPr>
            <w:r w:rsidRPr="00594AFB">
              <w:rPr>
                <w:sz w:val="16"/>
                <w:szCs w:val="16"/>
              </w:rPr>
              <w:t xml:space="preserve">9222/1 </w:t>
            </w:r>
          </w:p>
        </w:tc>
      </w:tr>
      <w:tr w:rsidR="00594AFB" w:rsidRPr="00594AFB" w14:paraId="19448BEB" w14:textId="77777777" w:rsidTr="00594AFB">
        <w:trPr>
          <w:trHeight w:hRule="exact" w:val="284"/>
        </w:trPr>
        <w:tc>
          <w:tcPr>
            <w:tcW w:w="7257" w:type="dxa"/>
            <w:noWrap/>
            <w:vAlign w:val="center"/>
            <w:hideMark/>
          </w:tcPr>
          <w:p w14:paraId="4CE5C938" w14:textId="77777777" w:rsidR="00594AFB" w:rsidRPr="00594AFB" w:rsidRDefault="00594AFB" w:rsidP="009635E3">
            <w:pPr>
              <w:rPr>
                <w:sz w:val="16"/>
                <w:szCs w:val="16"/>
              </w:rPr>
            </w:pPr>
            <w:r w:rsidRPr="00594AFB">
              <w:rPr>
                <w:i/>
                <w:sz w:val="16"/>
                <w:szCs w:val="16"/>
              </w:rPr>
              <w:t>Malignant</w:t>
            </w:r>
          </w:p>
        </w:tc>
        <w:tc>
          <w:tcPr>
            <w:tcW w:w="1417" w:type="dxa"/>
            <w:vAlign w:val="center"/>
          </w:tcPr>
          <w:p w14:paraId="26655A43" w14:textId="77777777" w:rsidR="00594AFB" w:rsidRPr="00594AFB" w:rsidRDefault="00594AFB" w:rsidP="009635E3">
            <w:pPr>
              <w:rPr>
                <w:i/>
                <w:sz w:val="16"/>
                <w:szCs w:val="16"/>
              </w:rPr>
            </w:pPr>
          </w:p>
        </w:tc>
      </w:tr>
      <w:tr w:rsidR="00594AFB" w:rsidRPr="00594AFB" w14:paraId="15EB2EB9" w14:textId="77777777" w:rsidTr="00594AFB">
        <w:trPr>
          <w:trHeight w:hRule="exact" w:val="284"/>
        </w:trPr>
        <w:tc>
          <w:tcPr>
            <w:tcW w:w="7257" w:type="dxa"/>
            <w:noWrap/>
            <w:vAlign w:val="center"/>
            <w:hideMark/>
          </w:tcPr>
          <w:p w14:paraId="75B86619" w14:textId="77777777" w:rsidR="00594AFB" w:rsidRPr="00594AFB" w:rsidRDefault="00594AFB" w:rsidP="009635E3">
            <w:pPr>
              <w:rPr>
                <w:sz w:val="16"/>
                <w:szCs w:val="16"/>
              </w:rPr>
            </w:pPr>
            <w:r w:rsidRPr="00594AFB">
              <w:rPr>
                <w:sz w:val="16"/>
                <w:szCs w:val="16"/>
              </w:rPr>
              <w:t xml:space="preserve">Chondrosarcoma, grade 1 </w:t>
            </w:r>
          </w:p>
        </w:tc>
        <w:tc>
          <w:tcPr>
            <w:tcW w:w="1417" w:type="dxa"/>
            <w:vAlign w:val="center"/>
          </w:tcPr>
          <w:p w14:paraId="3E31C1F8" w14:textId="77777777" w:rsidR="00594AFB" w:rsidRPr="00594AFB" w:rsidRDefault="00594AFB" w:rsidP="009635E3">
            <w:pPr>
              <w:rPr>
                <w:sz w:val="16"/>
                <w:szCs w:val="16"/>
              </w:rPr>
            </w:pPr>
            <w:r w:rsidRPr="00594AFB">
              <w:rPr>
                <w:sz w:val="16"/>
                <w:szCs w:val="16"/>
              </w:rPr>
              <w:t xml:space="preserve">9222/3* </w:t>
            </w:r>
          </w:p>
        </w:tc>
      </w:tr>
      <w:tr w:rsidR="00594AFB" w:rsidRPr="00594AFB" w14:paraId="2D563DA7" w14:textId="77777777" w:rsidTr="00594AFB">
        <w:trPr>
          <w:trHeight w:hRule="exact" w:val="284"/>
        </w:trPr>
        <w:tc>
          <w:tcPr>
            <w:tcW w:w="7257" w:type="dxa"/>
            <w:noWrap/>
            <w:vAlign w:val="center"/>
            <w:hideMark/>
          </w:tcPr>
          <w:p w14:paraId="7A6C2AB2" w14:textId="77777777" w:rsidR="00594AFB" w:rsidRPr="00594AFB" w:rsidRDefault="00594AFB" w:rsidP="009635E3">
            <w:pPr>
              <w:rPr>
                <w:sz w:val="16"/>
                <w:szCs w:val="16"/>
              </w:rPr>
            </w:pPr>
            <w:r w:rsidRPr="00594AFB">
              <w:rPr>
                <w:sz w:val="16"/>
                <w:szCs w:val="16"/>
              </w:rPr>
              <w:t xml:space="preserve">Chondrosarcoma, grade 2 </w:t>
            </w:r>
          </w:p>
        </w:tc>
        <w:tc>
          <w:tcPr>
            <w:tcW w:w="1417" w:type="dxa"/>
            <w:vAlign w:val="center"/>
          </w:tcPr>
          <w:p w14:paraId="22AEF769" w14:textId="77777777" w:rsidR="00594AFB" w:rsidRPr="00594AFB" w:rsidRDefault="00594AFB" w:rsidP="009635E3">
            <w:pPr>
              <w:rPr>
                <w:sz w:val="16"/>
                <w:szCs w:val="16"/>
              </w:rPr>
            </w:pPr>
            <w:r w:rsidRPr="00594AFB">
              <w:rPr>
                <w:sz w:val="16"/>
                <w:szCs w:val="16"/>
              </w:rPr>
              <w:t xml:space="preserve">9220/3 </w:t>
            </w:r>
          </w:p>
        </w:tc>
      </w:tr>
      <w:tr w:rsidR="00594AFB" w:rsidRPr="00594AFB" w14:paraId="64ECDC35" w14:textId="77777777" w:rsidTr="00594AFB">
        <w:trPr>
          <w:trHeight w:hRule="exact" w:val="284"/>
        </w:trPr>
        <w:tc>
          <w:tcPr>
            <w:tcW w:w="7257" w:type="dxa"/>
            <w:noWrap/>
            <w:vAlign w:val="center"/>
            <w:hideMark/>
          </w:tcPr>
          <w:p w14:paraId="60880695" w14:textId="77777777" w:rsidR="00594AFB" w:rsidRPr="00594AFB" w:rsidRDefault="00594AFB" w:rsidP="009635E3">
            <w:pPr>
              <w:rPr>
                <w:sz w:val="16"/>
                <w:szCs w:val="16"/>
              </w:rPr>
            </w:pPr>
            <w:r w:rsidRPr="00594AFB">
              <w:rPr>
                <w:sz w:val="16"/>
                <w:szCs w:val="16"/>
              </w:rPr>
              <w:t xml:space="preserve">Chondrosarcoma, grade 3 </w:t>
            </w:r>
          </w:p>
        </w:tc>
        <w:tc>
          <w:tcPr>
            <w:tcW w:w="1417" w:type="dxa"/>
            <w:vAlign w:val="center"/>
          </w:tcPr>
          <w:p w14:paraId="5D7176F1" w14:textId="77777777" w:rsidR="00594AFB" w:rsidRPr="00594AFB" w:rsidRDefault="00594AFB" w:rsidP="009635E3">
            <w:pPr>
              <w:rPr>
                <w:sz w:val="16"/>
                <w:szCs w:val="16"/>
              </w:rPr>
            </w:pPr>
            <w:r w:rsidRPr="00594AFB">
              <w:rPr>
                <w:sz w:val="16"/>
                <w:szCs w:val="16"/>
              </w:rPr>
              <w:t xml:space="preserve">9220/3 </w:t>
            </w:r>
          </w:p>
        </w:tc>
      </w:tr>
      <w:tr w:rsidR="00594AFB" w:rsidRPr="00594AFB" w14:paraId="13100902" w14:textId="77777777" w:rsidTr="00594AFB">
        <w:trPr>
          <w:trHeight w:hRule="exact" w:val="284"/>
        </w:trPr>
        <w:tc>
          <w:tcPr>
            <w:tcW w:w="7257" w:type="dxa"/>
            <w:noWrap/>
            <w:vAlign w:val="center"/>
            <w:hideMark/>
          </w:tcPr>
          <w:p w14:paraId="6DC8C33B" w14:textId="77777777" w:rsidR="00594AFB" w:rsidRPr="00594AFB" w:rsidRDefault="00594AFB" w:rsidP="009635E3">
            <w:pPr>
              <w:rPr>
                <w:sz w:val="16"/>
                <w:szCs w:val="16"/>
              </w:rPr>
            </w:pPr>
            <w:r w:rsidRPr="00594AFB">
              <w:rPr>
                <w:sz w:val="16"/>
                <w:szCs w:val="16"/>
              </w:rPr>
              <w:t xml:space="preserve">Periosteal chondrosarcoma </w:t>
            </w:r>
          </w:p>
        </w:tc>
        <w:tc>
          <w:tcPr>
            <w:tcW w:w="1417" w:type="dxa"/>
            <w:vAlign w:val="center"/>
          </w:tcPr>
          <w:p w14:paraId="49F69071" w14:textId="77777777" w:rsidR="00594AFB" w:rsidRPr="00594AFB" w:rsidRDefault="00594AFB" w:rsidP="009635E3">
            <w:pPr>
              <w:rPr>
                <w:sz w:val="16"/>
                <w:szCs w:val="16"/>
              </w:rPr>
            </w:pPr>
            <w:r w:rsidRPr="00594AFB">
              <w:rPr>
                <w:sz w:val="16"/>
                <w:szCs w:val="16"/>
              </w:rPr>
              <w:t>9221/3</w:t>
            </w:r>
          </w:p>
        </w:tc>
      </w:tr>
      <w:tr w:rsidR="00594AFB" w:rsidRPr="00594AFB" w14:paraId="41A96D11" w14:textId="77777777" w:rsidTr="00594AFB">
        <w:trPr>
          <w:trHeight w:hRule="exact" w:val="284"/>
        </w:trPr>
        <w:tc>
          <w:tcPr>
            <w:tcW w:w="7257" w:type="dxa"/>
            <w:noWrap/>
            <w:vAlign w:val="center"/>
            <w:hideMark/>
          </w:tcPr>
          <w:p w14:paraId="69364FEA" w14:textId="77777777" w:rsidR="00594AFB" w:rsidRPr="00594AFB" w:rsidRDefault="00594AFB" w:rsidP="009635E3">
            <w:pPr>
              <w:rPr>
                <w:sz w:val="16"/>
                <w:szCs w:val="16"/>
              </w:rPr>
            </w:pPr>
            <w:r w:rsidRPr="00594AFB">
              <w:rPr>
                <w:sz w:val="16"/>
                <w:szCs w:val="16"/>
              </w:rPr>
              <w:t xml:space="preserve">Clear cell chondrosarcoma </w:t>
            </w:r>
          </w:p>
        </w:tc>
        <w:tc>
          <w:tcPr>
            <w:tcW w:w="1417" w:type="dxa"/>
            <w:vAlign w:val="center"/>
          </w:tcPr>
          <w:p w14:paraId="63A4BB11" w14:textId="77777777" w:rsidR="00594AFB" w:rsidRPr="00594AFB" w:rsidRDefault="00594AFB" w:rsidP="009635E3">
            <w:pPr>
              <w:rPr>
                <w:sz w:val="16"/>
                <w:szCs w:val="16"/>
              </w:rPr>
            </w:pPr>
            <w:r w:rsidRPr="00594AFB">
              <w:rPr>
                <w:sz w:val="16"/>
                <w:szCs w:val="16"/>
              </w:rPr>
              <w:t xml:space="preserve">9242/3 </w:t>
            </w:r>
          </w:p>
        </w:tc>
      </w:tr>
      <w:tr w:rsidR="00594AFB" w:rsidRPr="00594AFB" w14:paraId="4DE395C4" w14:textId="77777777" w:rsidTr="00594AFB">
        <w:trPr>
          <w:trHeight w:hRule="exact" w:val="284"/>
        </w:trPr>
        <w:tc>
          <w:tcPr>
            <w:tcW w:w="7257" w:type="dxa"/>
            <w:noWrap/>
            <w:vAlign w:val="center"/>
            <w:hideMark/>
          </w:tcPr>
          <w:p w14:paraId="1BCA029D" w14:textId="77777777" w:rsidR="00594AFB" w:rsidRPr="00594AFB" w:rsidRDefault="00594AFB" w:rsidP="009635E3">
            <w:pPr>
              <w:rPr>
                <w:sz w:val="16"/>
                <w:szCs w:val="16"/>
              </w:rPr>
            </w:pPr>
            <w:r w:rsidRPr="00594AFB">
              <w:rPr>
                <w:sz w:val="16"/>
                <w:szCs w:val="16"/>
              </w:rPr>
              <w:t xml:space="preserve">Mesenchymal chondrosarcoma </w:t>
            </w:r>
          </w:p>
        </w:tc>
        <w:tc>
          <w:tcPr>
            <w:tcW w:w="1417" w:type="dxa"/>
            <w:vAlign w:val="center"/>
          </w:tcPr>
          <w:p w14:paraId="2FD307EB" w14:textId="77777777" w:rsidR="00594AFB" w:rsidRPr="00594AFB" w:rsidRDefault="00594AFB" w:rsidP="009635E3">
            <w:pPr>
              <w:rPr>
                <w:sz w:val="16"/>
                <w:szCs w:val="16"/>
              </w:rPr>
            </w:pPr>
            <w:r w:rsidRPr="00594AFB">
              <w:rPr>
                <w:sz w:val="16"/>
                <w:szCs w:val="16"/>
              </w:rPr>
              <w:t>9240/3</w:t>
            </w:r>
          </w:p>
        </w:tc>
      </w:tr>
      <w:tr w:rsidR="00594AFB" w:rsidRPr="00594AFB" w14:paraId="5A888737" w14:textId="77777777" w:rsidTr="00594AFB">
        <w:trPr>
          <w:trHeight w:hRule="exact" w:val="284"/>
        </w:trPr>
        <w:tc>
          <w:tcPr>
            <w:tcW w:w="7257" w:type="dxa"/>
            <w:noWrap/>
            <w:vAlign w:val="center"/>
            <w:hideMark/>
          </w:tcPr>
          <w:p w14:paraId="2EF5606A" w14:textId="77777777" w:rsidR="00594AFB" w:rsidRPr="00594AFB" w:rsidRDefault="00594AFB" w:rsidP="009635E3">
            <w:pPr>
              <w:rPr>
                <w:sz w:val="16"/>
                <w:szCs w:val="16"/>
              </w:rPr>
            </w:pPr>
            <w:r w:rsidRPr="00594AFB">
              <w:rPr>
                <w:sz w:val="16"/>
                <w:szCs w:val="16"/>
              </w:rPr>
              <w:t xml:space="preserve">Dedifferentiated chondrosarcoma </w:t>
            </w:r>
          </w:p>
        </w:tc>
        <w:tc>
          <w:tcPr>
            <w:tcW w:w="1417" w:type="dxa"/>
            <w:vAlign w:val="center"/>
          </w:tcPr>
          <w:p w14:paraId="16807EAE" w14:textId="77777777" w:rsidR="00594AFB" w:rsidRPr="00594AFB" w:rsidRDefault="00594AFB" w:rsidP="009635E3">
            <w:pPr>
              <w:rPr>
                <w:sz w:val="16"/>
                <w:szCs w:val="16"/>
              </w:rPr>
            </w:pPr>
            <w:r w:rsidRPr="00594AFB">
              <w:rPr>
                <w:sz w:val="16"/>
                <w:szCs w:val="16"/>
              </w:rPr>
              <w:t>9243/3</w:t>
            </w:r>
          </w:p>
        </w:tc>
      </w:tr>
      <w:tr w:rsidR="00594AFB" w:rsidRPr="00594AFB" w14:paraId="0D0E9C3D" w14:textId="77777777" w:rsidTr="00594AFB">
        <w:trPr>
          <w:trHeight w:hRule="exact" w:val="284"/>
        </w:trPr>
        <w:tc>
          <w:tcPr>
            <w:tcW w:w="7257" w:type="dxa"/>
            <w:vAlign w:val="center"/>
          </w:tcPr>
          <w:p w14:paraId="42B8370D" w14:textId="77777777" w:rsidR="00594AFB" w:rsidRPr="00594AFB" w:rsidRDefault="00594AFB" w:rsidP="009635E3">
            <w:pPr>
              <w:rPr>
                <w:sz w:val="16"/>
                <w:szCs w:val="16"/>
              </w:rPr>
            </w:pPr>
            <w:r w:rsidRPr="00594AFB">
              <w:rPr>
                <w:b/>
                <w:bCs/>
                <w:sz w:val="16"/>
                <w:szCs w:val="16"/>
              </w:rPr>
              <w:t xml:space="preserve">Osteogenic tumours </w:t>
            </w:r>
            <w:r w:rsidRPr="00594AFB">
              <w:rPr>
                <w:sz w:val="16"/>
                <w:szCs w:val="16"/>
              </w:rPr>
              <w:t xml:space="preserve"> </w:t>
            </w:r>
          </w:p>
        </w:tc>
        <w:tc>
          <w:tcPr>
            <w:tcW w:w="1417" w:type="dxa"/>
            <w:vAlign w:val="center"/>
          </w:tcPr>
          <w:p w14:paraId="3024C10B" w14:textId="77777777" w:rsidR="00594AFB" w:rsidRPr="00594AFB" w:rsidRDefault="00594AFB" w:rsidP="009635E3">
            <w:pPr>
              <w:rPr>
                <w:b/>
                <w:bCs/>
                <w:sz w:val="16"/>
                <w:szCs w:val="16"/>
              </w:rPr>
            </w:pPr>
          </w:p>
        </w:tc>
      </w:tr>
      <w:tr w:rsidR="00594AFB" w:rsidRPr="00594AFB" w14:paraId="33FCFA29" w14:textId="77777777" w:rsidTr="00594AFB">
        <w:trPr>
          <w:trHeight w:hRule="exact" w:val="284"/>
        </w:trPr>
        <w:tc>
          <w:tcPr>
            <w:tcW w:w="7257" w:type="dxa"/>
            <w:vAlign w:val="center"/>
          </w:tcPr>
          <w:p w14:paraId="048C9074" w14:textId="77777777" w:rsidR="00594AFB" w:rsidRPr="00594AFB" w:rsidRDefault="00594AFB" w:rsidP="009635E3">
            <w:pPr>
              <w:rPr>
                <w:sz w:val="16"/>
                <w:szCs w:val="16"/>
              </w:rPr>
            </w:pPr>
            <w:r w:rsidRPr="00594AFB">
              <w:rPr>
                <w:i/>
                <w:sz w:val="16"/>
                <w:szCs w:val="16"/>
              </w:rPr>
              <w:t xml:space="preserve">Malignant </w:t>
            </w:r>
            <w:r w:rsidRPr="00594AFB">
              <w:rPr>
                <w:sz w:val="16"/>
                <w:szCs w:val="16"/>
              </w:rPr>
              <w:t xml:space="preserve"> </w:t>
            </w:r>
          </w:p>
        </w:tc>
        <w:tc>
          <w:tcPr>
            <w:tcW w:w="1417" w:type="dxa"/>
            <w:vAlign w:val="center"/>
          </w:tcPr>
          <w:p w14:paraId="1F8E5FC6" w14:textId="77777777" w:rsidR="00594AFB" w:rsidRPr="00594AFB" w:rsidRDefault="00594AFB" w:rsidP="009635E3">
            <w:pPr>
              <w:rPr>
                <w:i/>
                <w:sz w:val="16"/>
                <w:szCs w:val="16"/>
              </w:rPr>
            </w:pPr>
          </w:p>
        </w:tc>
      </w:tr>
      <w:tr w:rsidR="00594AFB" w:rsidRPr="00594AFB" w14:paraId="7C3637E8" w14:textId="77777777" w:rsidTr="00594AFB">
        <w:trPr>
          <w:trHeight w:hRule="exact" w:val="284"/>
        </w:trPr>
        <w:tc>
          <w:tcPr>
            <w:tcW w:w="7257" w:type="dxa"/>
            <w:noWrap/>
            <w:vAlign w:val="center"/>
            <w:hideMark/>
          </w:tcPr>
          <w:p w14:paraId="0B15B876" w14:textId="77777777" w:rsidR="00594AFB" w:rsidRPr="00594AFB" w:rsidRDefault="00594AFB" w:rsidP="009635E3">
            <w:pPr>
              <w:rPr>
                <w:sz w:val="16"/>
                <w:szCs w:val="16"/>
              </w:rPr>
            </w:pPr>
            <w:r w:rsidRPr="00594AFB">
              <w:rPr>
                <w:sz w:val="16"/>
                <w:szCs w:val="16"/>
              </w:rPr>
              <w:t xml:space="preserve">Low-grade central osteosarcoma </w:t>
            </w:r>
          </w:p>
        </w:tc>
        <w:tc>
          <w:tcPr>
            <w:tcW w:w="1417" w:type="dxa"/>
            <w:vAlign w:val="center"/>
          </w:tcPr>
          <w:p w14:paraId="5B5237DE" w14:textId="77777777" w:rsidR="00594AFB" w:rsidRPr="00594AFB" w:rsidRDefault="00594AFB" w:rsidP="009635E3">
            <w:pPr>
              <w:rPr>
                <w:sz w:val="16"/>
                <w:szCs w:val="16"/>
              </w:rPr>
            </w:pPr>
            <w:r w:rsidRPr="00594AFB">
              <w:rPr>
                <w:sz w:val="16"/>
                <w:szCs w:val="16"/>
              </w:rPr>
              <w:t xml:space="preserve">9187/3 </w:t>
            </w:r>
          </w:p>
        </w:tc>
      </w:tr>
      <w:tr w:rsidR="00594AFB" w:rsidRPr="00594AFB" w14:paraId="2033955E" w14:textId="77777777" w:rsidTr="00594AFB">
        <w:trPr>
          <w:trHeight w:hRule="exact" w:val="284"/>
        </w:trPr>
        <w:tc>
          <w:tcPr>
            <w:tcW w:w="7257" w:type="dxa"/>
            <w:noWrap/>
            <w:vAlign w:val="center"/>
            <w:hideMark/>
          </w:tcPr>
          <w:p w14:paraId="470BAD93" w14:textId="77777777" w:rsidR="00594AFB" w:rsidRPr="00594AFB" w:rsidRDefault="00594AFB" w:rsidP="009635E3">
            <w:pPr>
              <w:rPr>
                <w:sz w:val="16"/>
                <w:szCs w:val="16"/>
              </w:rPr>
            </w:pPr>
            <w:r w:rsidRPr="00594AFB">
              <w:rPr>
                <w:sz w:val="16"/>
                <w:szCs w:val="16"/>
              </w:rPr>
              <w:t xml:space="preserve">Osteosarcoma  </w:t>
            </w:r>
          </w:p>
        </w:tc>
        <w:tc>
          <w:tcPr>
            <w:tcW w:w="1417" w:type="dxa"/>
            <w:vAlign w:val="center"/>
          </w:tcPr>
          <w:p w14:paraId="260EC8A1" w14:textId="77777777" w:rsidR="00594AFB" w:rsidRPr="00594AFB" w:rsidRDefault="00594AFB" w:rsidP="009635E3">
            <w:pPr>
              <w:rPr>
                <w:sz w:val="16"/>
                <w:szCs w:val="16"/>
              </w:rPr>
            </w:pPr>
            <w:r w:rsidRPr="00594AFB">
              <w:rPr>
                <w:sz w:val="16"/>
                <w:szCs w:val="16"/>
              </w:rPr>
              <w:t>9180/3</w:t>
            </w:r>
          </w:p>
        </w:tc>
      </w:tr>
      <w:tr w:rsidR="00594AFB" w:rsidRPr="00594AFB" w14:paraId="4EAAD429" w14:textId="77777777" w:rsidTr="00594AFB">
        <w:trPr>
          <w:trHeight w:hRule="exact" w:val="284"/>
        </w:trPr>
        <w:tc>
          <w:tcPr>
            <w:tcW w:w="7257" w:type="dxa"/>
            <w:noWrap/>
            <w:vAlign w:val="center"/>
            <w:hideMark/>
          </w:tcPr>
          <w:p w14:paraId="75F5F88F" w14:textId="77777777" w:rsidR="00594AFB" w:rsidRPr="00594AFB" w:rsidRDefault="00594AFB" w:rsidP="009635E3">
            <w:pPr>
              <w:rPr>
                <w:sz w:val="16"/>
                <w:szCs w:val="16"/>
              </w:rPr>
            </w:pPr>
            <w:r w:rsidRPr="00594AFB">
              <w:rPr>
                <w:sz w:val="16"/>
                <w:szCs w:val="16"/>
              </w:rPr>
              <w:t xml:space="preserve">Conventional osteosarcoma </w:t>
            </w:r>
          </w:p>
        </w:tc>
        <w:tc>
          <w:tcPr>
            <w:tcW w:w="1417" w:type="dxa"/>
            <w:vAlign w:val="center"/>
          </w:tcPr>
          <w:p w14:paraId="784D75BD" w14:textId="77777777" w:rsidR="00594AFB" w:rsidRPr="00594AFB" w:rsidRDefault="00594AFB" w:rsidP="009635E3">
            <w:pPr>
              <w:rPr>
                <w:sz w:val="16"/>
                <w:szCs w:val="16"/>
              </w:rPr>
            </w:pPr>
          </w:p>
        </w:tc>
      </w:tr>
      <w:tr w:rsidR="00594AFB" w:rsidRPr="00594AFB" w14:paraId="4BA6B19E" w14:textId="77777777" w:rsidTr="00594AFB">
        <w:trPr>
          <w:trHeight w:hRule="exact" w:val="284"/>
        </w:trPr>
        <w:tc>
          <w:tcPr>
            <w:tcW w:w="7257" w:type="dxa"/>
            <w:noWrap/>
            <w:vAlign w:val="center"/>
            <w:hideMark/>
          </w:tcPr>
          <w:p w14:paraId="0A9A1685" w14:textId="77777777" w:rsidR="00594AFB" w:rsidRPr="00594AFB" w:rsidRDefault="00594AFB" w:rsidP="009635E3">
            <w:pPr>
              <w:rPr>
                <w:sz w:val="16"/>
                <w:szCs w:val="16"/>
              </w:rPr>
            </w:pPr>
            <w:r w:rsidRPr="00594AFB">
              <w:rPr>
                <w:sz w:val="16"/>
                <w:szCs w:val="16"/>
              </w:rPr>
              <w:t xml:space="preserve">Telangiectatic osteosarcoma </w:t>
            </w:r>
          </w:p>
        </w:tc>
        <w:tc>
          <w:tcPr>
            <w:tcW w:w="1417" w:type="dxa"/>
            <w:vAlign w:val="center"/>
          </w:tcPr>
          <w:p w14:paraId="545E95D3" w14:textId="77777777" w:rsidR="00594AFB" w:rsidRPr="00594AFB" w:rsidRDefault="00594AFB" w:rsidP="009635E3">
            <w:pPr>
              <w:rPr>
                <w:sz w:val="16"/>
                <w:szCs w:val="16"/>
              </w:rPr>
            </w:pPr>
          </w:p>
        </w:tc>
      </w:tr>
      <w:tr w:rsidR="00594AFB" w:rsidRPr="00594AFB" w14:paraId="092F8C5B" w14:textId="77777777" w:rsidTr="00594AFB">
        <w:trPr>
          <w:trHeight w:hRule="exact" w:val="284"/>
        </w:trPr>
        <w:tc>
          <w:tcPr>
            <w:tcW w:w="7257" w:type="dxa"/>
            <w:noWrap/>
            <w:vAlign w:val="center"/>
            <w:hideMark/>
          </w:tcPr>
          <w:p w14:paraId="54F8DECD" w14:textId="77777777" w:rsidR="00594AFB" w:rsidRPr="00594AFB" w:rsidRDefault="00594AFB" w:rsidP="009635E3">
            <w:pPr>
              <w:rPr>
                <w:sz w:val="16"/>
                <w:szCs w:val="16"/>
              </w:rPr>
            </w:pPr>
            <w:r w:rsidRPr="00594AFB">
              <w:rPr>
                <w:sz w:val="16"/>
                <w:szCs w:val="16"/>
              </w:rPr>
              <w:t xml:space="preserve">Small cell osteosarcoma </w:t>
            </w:r>
          </w:p>
        </w:tc>
        <w:tc>
          <w:tcPr>
            <w:tcW w:w="1417" w:type="dxa"/>
            <w:vAlign w:val="center"/>
          </w:tcPr>
          <w:p w14:paraId="6A884798" w14:textId="77777777" w:rsidR="00594AFB" w:rsidRPr="00594AFB" w:rsidRDefault="00594AFB" w:rsidP="009635E3">
            <w:pPr>
              <w:rPr>
                <w:sz w:val="16"/>
                <w:szCs w:val="16"/>
              </w:rPr>
            </w:pPr>
          </w:p>
        </w:tc>
      </w:tr>
      <w:tr w:rsidR="00594AFB" w:rsidRPr="00594AFB" w14:paraId="625E1749" w14:textId="77777777" w:rsidTr="00594AFB">
        <w:trPr>
          <w:trHeight w:hRule="exact" w:val="284"/>
        </w:trPr>
        <w:tc>
          <w:tcPr>
            <w:tcW w:w="7257" w:type="dxa"/>
            <w:noWrap/>
            <w:vAlign w:val="center"/>
            <w:hideMark/>
          </w:tcPr>
          <w:p w14:paraId="00283563" w14:textId="77777777" w:rsidR="00594AFB" w:rsidRPr="00594AFB" w:rsidRDefault="00594AFB" w:rsidP="009635E3">
            <w:pPr>
              <w:rPr>
                <w:sz w:val="16"/>
                <w:szCs w:val="16"/>
              </w:rPr>
            </w:pPr>
            <w:r w:rsidRPr="00594AFB">
              <w:rPr>
                <w:sz w:val="16"/>
                <w:szCs w:val="16"/>
              </w:rPr>
              <w:t xml:space="preserve">Parosteal osteosarcoma </w:t>
            </w:r>
          </w:p>
        </w:tc>
        <w:tc>
          <w:tcPr>
            <w:tcW w:w="1417" w:type="dxa"/>
            <w:vAlign w:val="center"/>
          </w:tcPr>
          <w:p w14:paraId="2194BE87" w14:textId="77777777" w:rsidR="00594AFB" w:rsidRPr="00594AFB" w:rsidRDefault="00594AFB" w:rsidP="009635E3">
            <w:pPr>
              <w:rPr>
                <w:sz w:val="16"/>
                <w:szCs w:val="16"/>
              </w:rPr>
            </w:pPr>
            <w:r w:rsidRPr="00594AFB">
              <w:rPr>
                <w:sz w:val="16"/>
                <w:szCs w:val="16"/>
              </w:rPr>
              <w:t>9192/3</w:t>
            </w:r>
          </w:p>
        </w:tc>
      </w:tr>
      <w:tr w:rsidR="00594AFB" w:rsidRPr="00594AFB" w14:paraId="1DCAB34B" w14:textId="77777777" w:rsidTr="00594AFB">
        <w:trPr>
          <w:trHeight w:hRule="exact" w:val="284"/>
        </w:trPr>
        <w:tc>
          <w:tcPr>
            <w:tcW w:w="7257" w:type="dxa"/>
            <w:noWrap/>
            <w:vAlign w:val="center"/>
            <w:hideMark/>
          </w:tcPr>
          <w:p w14:paraId="4EB0365E" w14:textId="77777777" w:rsidR="00594AFB" w:rsidRPr="00594AFB" w:rsidRDefault="00594AFB" w:rsidP="009635E3">
            <w:pPr>
              <w:rPr>
                <w:sz w:val="16"/>
                <w:szCs w:val="16"/>
              </w:rPr>
            </w:pPr>
            <w:r w:rsidRPr="00594AFB">
              <w:rPr>
                <w:sz w:val="16"/>
                <w:szCs w:val="16"/>
              </w:rPr>
              <w:t xml:space="preserve">Periosteal osteosarcoma </w:t>
            </w:r>
          </w:p>
        </w:tc>
        <w:tc>
          <w:tcPr>
            <w:tcW w:w="1417" w:type="dxa"/>
            <w:vAlign w:val="center"/>
          </w:tcPr>
          <w:p w14:paraId="59228EBC" w14:textId="77777777" w:rsidR="00594AFB" w:rsidRPr="00594AFB" w:rsidRDefault="00594AFB" w:rsidP="009635E3">
            <w:pPr>
              <w:rPr>
                <w:sz w:val="16"/>
                <w:szCs w:val="16"/>
              </w:rPr>
            </w:pPr>
            <w:r w:rsidRPr="00594AFB">
              <w:rPr>
                <w:sz w:val="16"/>
                <w:szCs w:val="16"/>
              </w:rPr>
              <w:t>9193/3</w:t>
            </w:r>
          </w:p>
        </w:tc>
      </w:tr>
      <w:tr w:rsidR="00594AFB" w:rsidRPr="00594AFB" w14:paraId="05136EF1" w14:textId="77777777" w:rsidTr="00594AFB">
        <w:trPr>
          <w:trHeight w:hRule="exact" w:val="284"/>
        </w:trPr>
        <w:tc>
          <w:tcPr>
            <w:tcW w:w="7257" w:type="dxa"/>
            <w:noWrap/>
            <w:vAlign w:val="center"/>
            <w:hideMark/>
          </w:tcPr>
          <w:p w14:paraId="044CF46E" w14:textId="77777777" w:rsidR="00594AFB" w:rsidRPr="00594AFB" w:rsidRDefault="00594AFB" w:rsidP="009635E3">
            <w:pPr>
              <w:rPr>
                <w:sz w:val="16"/>
                <w:szCs w:val="16"/>
              </w:rPr>
            </w:pPr>
            <w:r w:rsidRPr="00594AFB">
              <w:rPr>
                <w:sz w:val="16"/>
                <w:szCs w:val="16"/>
              </w:rPr>
              <w:t xml:space="preserve">High-grade surface osteosarcoma </w:t>
            </w:r>
          </w:p>
        </w:tc>
        <w:tc>
          <w:tcPr>
            <w:tcW w:w="1417" w:type="dxa"/>
            <w:vAlign w:val="center"/>
          </w:tcPr>
          <w:p w14:paraId="1749CB92" w14:textId="77777777" w:rsidR="00594AFB" w:rsidRPr="00594AFB" w:rsidRDefault="00594AFB" w:rsidP="009635E3">
            <w:pPr>
              <w:rPr>
                <w:sz w:val="16"/>
                <w:szCs w:val="16"/>
              </w:rPr>
            </w:pPr>
            <w:r w:rsidRPr="00594AFB">
              <w:rPr>
                <w:sz w:val="16"/>
                <w:szCs w:val="16"/>
              </w:rPr>
              <w:t xml:space="preserve">9194/3 </w:t>
            </w:r>
          </w:p>
        </w:tc>
      </w:tr>
      <w:tr w:rsidR="00594AFB" w:rsidRPr="00594AFB" w14:paraId="45B3A764" w14:textId="77777777" w:rsidTr="00594AFB">
        <w:trPr>
          <w:trHeight w:hRule="exact" w:val="284"/>
        </w:trPr>
        <w:tc>
          <w:tcPr>
            <w:tcW w:w="7257" w:type="dxa"/>
            <w:noWrap/>
            <w:vAlign w:val="center"/>
            <w:hideMark/>
          </w:tcPr>
          <w:p w14:paraId="5593D14A" w14:textId="77777777" w:rsidR="00594AFB" w:rsidRPr="00594AFB" w:rsidRDefault="00594AFB" w:rsidP="009635E3">
            <w:pPr>
              <w:rPr>
                <w:sz w:val="16"/>
                <w:szCs w:val="16"/>
              </w:rPr>
            </w:pPr>
            <w:r w:rsidRPr="00594AFB">
              <w:rPr>
                <w:sz w:val="16"/>
                <w:szCs w:val="16"/>
              </w:rPr>
              <w:t xml:space="preserve">Secondary osteosarcoma </w:t>
            </w:r>
          </w:p>
        </w:tc>
        <w:tc>
          <w:tcPr>
            <w:tcW w:w="1417" w:type="dxa"/>
            <w:vAlign w:val="center"/>
          </w:tcPr>
          <w:p w14:paraId="22D0F780" w14:textId="77777777" w:rsidR="00594AFB" w:rsidRPr="00594AFB" w:rsidRDefault="00594AFB" w:rsidP="009635E3">
            <w:pPr>
              <w:rPr>
                <w:sz w:val="16"/>
                <w:szCs w:val="16"/>
              </w:rPr>
            </w:pPr>
            <w:r w:rsidRPr="00594AFB">
              <w:rPr>
                <w:sz w:val="16"/>
                <w:szCs w:val="16"/>
              </w:rPr>
              <w:t>9184/3</w:t>
            </w:r>
          </w:p>
        </w:tc>
      </w:tr>
      <w:tr w:rsidR="00594AFB" w:rsidRPr="00594AFB" w14:paraId="69D028AA" w14:textId="77777777" w:rsidTr="00594AFB">
        <w:trPr>
          <w:trHeight w:hRule="exact" w:val="284"/>
        </w:trPr>
        <w:tc>
          <w:tcPr>
            <w:tcW w:w="7257" w:type="dxa"/>
            <w:vAlign w:val="center"/>
          </w:tcPr>
          <w:p w14:paraId="18298285" w14:textId="77777777" w:rsidR="00594AFB" w:rsidRPr="00594AFB" w:rsidRDefault="00594AFB" w:rsidP="009635E3">
            <w:pPr>
              <w:rPr>
                <w:sz w:val="16"/>
                <w:szCs w:val="16"/>
              </w:rPr>
            </w:pPr>
            <w:proofErr w:type="spellStart"/>
            <w:r w:rsidRPr="00594AFB">
              <w:rPr>
                <w:b/>
                <w:bCs/>
                <w:sz w:val="16"/>
                <w:szCs w:val="16"/>
              </w:rPr>
              <w:t>Fibrogenic</w:t>
            </w:r>
            <w:proofErr w:type="spellEnd"/>
            <w:r w:rsidRPr="00594AFB">
              <w:rPr>
                <w:b/>
                <w:bCs/>
                <w:sz w:val="16"/>
                <w:szCs w:val="16"/>
              </w:rPr>
              <w:t xml:space="preserve"> tumours </w:t>
            </w:r>
            <w:r w:rsidRPr="00594AFB">
              <w:rPr>
                <w:sz w:val="16"/>
                <w:szCs w:val="16"/>
              </w:rPr>
              <w:t xml:space="preserve"> </w:t>
            </w:r>
          </w:p>
        </w:tc>
        <w:tc>
          <w:tcPr>
            <w:tcW w:w="1417" w:type="dxa"/>
            <w:vAlign w:val="center"/>
          </w:tcPr>
          <w:p w14:paraId="0B80DDF8" w14:textId="77777777" w:rsidR="00594AFB" w:rsidRPr="00594AFB" w:rsidRDefault="00594AFB" w:rsidP="009635E3">
            <w:pPr>
              <w:rPr>
                <w:b/>
                <w:bCs/>
                <w:sz w:val="16"/>
                <w:szCs w:val="16"/>
              </w:rPr>
            </w:pPr>
          </w:p>
        </w:tc>
      </w:tr>
      <w:tr w:rsidR="00594AFB" w:rsidRPr="00594AFB" w14:paraId="040ED235" w14:textId="77777777" w:rsidTr="00594AFB">
        <w:trPr>
          <w:trHeight w:hRule="exact" w:val="284"/>
        </w:trPr>
        <w:tc>
          <w:tcPr>
            <w:tcW w:w="7257" w:type="dxa"/>
            <w:vAlign w:val="center"/>
          </w:tcPr>
          <w:p w14:paraId="71B4FD16" w14:textId="77777777" w:rsidR="00594AFB" w:rsidRPr="00594AFB" w:rsidRDefault="00594AFB" w:rsidP="009635E3">
            <w:pPr>
              <w:rPr>
                <w:sz w:val="16"/>
                <w:szCs w:val="16"/>
              </w:rPr>
            </w:pPr>
            <w:r w:rsidRPr="00594AFB">
              <w:rPr>
                <w:i/>
                <w:sz w:val="16"/>
                <w:szCs w:val="16"/>
              </w:rPr>
              <w:t xml:space="preserve">Malignant </w:t>
            </w:r>
            <w:r w:rsidRPr="00594AFB">
              <w:rPr>
                <w:sz w:val="16"/>
                <w:szCs w:val="16"/>
              </w:rPr>
              <w:t xml:space="preserve"> </w:t>
            </w:r>
          </w:p>
        </w:tc>
        <w:tc>
          <w:tcPr>
            <w:tcW w:w="1417" w:type="dxa"/>
            <w:vAlign w:val="center"/>
          </w:tcPr>
          <w:p w14:paraId="475E3472" w14:textId="77777777" w:rsidR="00594AFB" w:rsidRPr="00594AFB" w:rsidRDefault="00594AFB" w:rsidP="009635E3">
            <w:pPr>
              <w:rPr>
                <w:i/>
                <w:sz w:val="16"/>
                <w:szCs w:val="16"/>
              </w:rPr>
            </w:pPr>
          </w:p>
        </w:tc>
      </w:tr>
      <w:tr w:rsidR="00594AFB" w:rsidRPr="00594AFB" w14:paraId="7BE8C107" w14:textId="77777777" w:rsidTr="00594AFB">
        <w:trPr>
          <w:trHeight w:hRule="exact" w:val="284"/>
        </w:trPr>
        <w:tc>
          <w:tcPr>
            <w:tcW w:w="7257" w:type="dxa"/>
            <w:noWrap/>
            <w:vAlign w:val="center"/>
            <w:hideMark/>
          </w:tcPr>
          <w:p w14:paraId="47A2F818" w14:textId="77777777" w:rsidR="00594AFB" w:rsidRPr="00594AFB" w:rsidRDefault="00594AFB" w:rsidP="009635E3">
            <w:pPr>
              <w:rPr>
                <w:sz w:val="16"/>
                <w:szCs w:val="16"/>
              </w:rPr>
            </w:pPr>
            <w:r w:rsidRPr="00594AFB">
              <w:rPr>
                <w:sz w:val="16"/>
                <w:szCs w:val="16"/>
              </w:rPr>
              <w:t xml:space="preserve">Fibrosarcoma NOS </w:t>
            </w:r>
          </w:p>
        </w:tc>
        <w:tc>
          <w:tcPr>
            <w:tcW w:w="1417" w:type="dxa"/>
            <w:vAlign w:val="center"/>
          </w:tcPr>
          <w:p w14:paraId="52149D70" w14:textId="77777777" w:rsidR="00594AFB" w:rsidRPr="00594AFB" w:rsidRDefault="00594AFB" w:rsidP="009635E3">
            <w:pPr>
              <w:rPr>
                <w:sz w:val="16"/>
                <w:szCs w:val="16"/>
              </w:rPr>
            </w:pPr>
            <w:r w:rsidRPr="00594AFB">
              <w:rPr>
                <w:sz w:val="16"/>
                <w:szCs w:val="16"/>
              </w:rPr>
              <w:t>8810/3</w:t>
            </w:r>
          </w:p>
        </w:tc>
      </w:tr>
      <w:tr w:rsidR="00594AFB" w:rsidRPr="00594AFB" w14:paraId="6E8FD74D" w14:textId="77777777" w:rsidTr="00594AFB">
        <w:trPr>
          <w:trHeight w:hRule="exact" w:val="284"/>
        </w:trPr>
        <w:tc>
          <w:tcPr>
            <w:tcW w:w="7257" w:type="dxa"/>
            <w:vAlign w:val="center"/>
          </w:tcPr>
          <w:p w14:paraId="2B42269A" w14:textId="77777777" w:rsidR="00594AFB" w:rsidRPr="00594AFB" w:rsidRDefault="00594AFB" w:rsidP="009635E3">
            <w:pPr>
              <w:rPr>
                <w:sz w:val="16"/>
                <w:szCs w:val="16"/>
              </w:rPr>
            </w:pPr>
            <w:r w:rsidRPr="00594AFB">
              <w:rPr>
                <w:b/>
                <w:bCs/>
                <w:sz w:val="16"/>
                <w:szCs w:val="16"/>
              </w:rPr>
              <w:t xml:space="preserve">Vascular tumours of bone </w:t>
            </w:r>
            <w:r w:rsidRPr="00594AFB">
              <w:rPr>
                <w:sz w:val="16"/>
                <w:szCs w:val="16"/>
              </w:rPr>
              <w:t xml:space="preserve"> </w:t>
            </w:r>
          </w:p>
        </w:tc>
        <w:tc>
          <w:tcPr>
            <w:tcW w:w="1417" w:type="dxa"/>
            <w:vAlign w:val="center"/>
          </w:tcPr>
          <w:p w14:paraId="23CF9B91" w14:textId="77777777" w:rsidR="00594AFB" w:rsidRPr="00594AFB" w:rsidRDefault="00594AFB" w:rsidP="009635E3">
            <w:pPr>
              <w:rPr>
                <w:b/>
                <w:bCs/>
                <w:sz w:val="16"/>
                <w:szCs w:val="16"/>
              </w:rPr>
            </w:pPr>
          </w:p>
        </w:tc>
      </w:tr>
      <w:tr w:rsidR="00594AFB" w:rsidRPr="00594AFB" w14:paraId="04F39C01" w14:textId="77777777" w:rsidTr="00594AFB">
        <w:trPr>
          <w:trHeight w:hRule="exact" w:val="284"/>
        </w:trPr>
        <w:tc>
          <w:tcPr>
            <w:tcW w:w="7257" w:type="dxa"/>
            <w:vAlign w:val="center"/>
          </w:tcPr>
          <w:p w14:paraId="1F4385B5" w14:textId="77777777" w:rsidR="00594AFB" w:rsidRPr="00594AFB" w:rsidRDefault="00594AFB" w:rsidP="009635E3">
            <w:pPr>
              <w:rPr>
                <w:sz w:val="16"/>
                <w:szCs w:val="16"/>
              </w:rPr>
            </w:pPr>
            <w:r w:rsidRPr="00594AFB">
              <w:rPr>
                <w:i/>
                <w:sz w:val="16"/>
                <w:szCs w:val="16"/>
              </w:rPr>
              <w:t xml:space="preserve">Malignant </w:t>
            </w:r>
            <w:r w:rsidRPr="00594AFB">
              <w:rPr>
                <w:sz w:val="16"/>
                <w:szCs w:val="16"/>
              </w:rPr>
              <w:t xml:space="preserve"> </w:t>
            </w:r>
          </w:p>
        </w:tc>
        <w:tc>
          <w:tcPr>
            <w:tcW w:w="1417" w:type="dxa"/>
            <w:vAlign w:val="center"/>
          </w:tcPr>
          <w:p w14:paraId="7C6D3768" w14:textId="77777777" w:rsidR="00594AFB" w:rsidRPr="00594AFB" w:rsidRDefault="00594AFB" w:rsidP="009635E3">
            <w:pPr>
              <w:rPr>
                <w:i/>
                <w:sz w:val="16"/>
                <w:szCs w:val="16"/>
              </w:rPr>
            </w:pPr>
          </w:p>
        </w:tc>
      </w:tr>
      <w:tr w:rsidR="00594AFB" w:rsidRPr="00594AFB" w14:paraId="4946D21C" w14:textId="77777777" w:rsidTr="00594AFB">
        <w:trPr>
          <w:trHeight w:hRule="exact" w:val="284"/>
        </w:trPr>
        <w:tc>
          <w:tcPr>
            <w:tcW w:w="7257" w:type="dxa"/>
            <w:noWrap/>
            <w:vAlign w:val="center"/>
            <w:hideMark/>
          </w:tcPr>
          <w:p w14:paraId="10B4725C" w14:textId="77777777" w:rsidR="00594AFB" w:rsidRPr="00594AFB" w:rsidRDefault="00594AFB" w:rsidP="009635E3">
            <w:pPr>
              <w:rPr>
                <w:sz w:val="16"/>
                <w:szCs w:val="16"/>
              </w:rPr>
            </w:pPr>
            <w:r w:rsidRPr="00594AFB">
              <w:rPr>
                <w:sz w:val="16"/>
                <w:szCs w:val="16"/>
              </w:rPr>
              <w:t xml:space="preserve">Epithelioid haemangioendothelioma NOS </w:t>
            </w:r>
          </w:p>
        </w:tc>
        <w:tc>
          <w:tcPr>
            <w:tcW w:w="1417" w:type="dxa"/>
            <w:vAlign w:val="center"/>
          </w:tcPr>
          <w:p w14:paraId="7593FC66" w14:textId="77777777" w:rsidR="00594AFB" w:rsidRPr="00594AFB" w:rsidRDefault="00594AFB" w:rsidP="009635E3">
            <w:pPr>
              <w:rPr>
                <w:sz w:val="16"/>
                <w:szCs w:val="16"/>
              </w:rPr>
            </w:pPr>
            <w:r w:rsidRPr="00594AFB">
              <w:rPr>
                <w:sz w:val="16"/>
                <w:szCs w:val="16"/>
              </w:rPr>
              <w:t xml:space="preserve">9133/3 </w:t>
            </w:r>
          </w:p>
        </w:tc>
      </w:tr>
      <w:tr w:rsidR="00594AFB" w:rsidRPr="00594AFB" w14:paraId="5C523743" w14:textId="77777777" w:rsidTr="00594AFB">
        <w:trPr>
          <w:trHeight w:hRule="exact" w:val="284"/>
        </w:trPr>
        <w:tc>
          <w:tcPr>
            <w:tcW w:w="7257" w:type="dxa"/>
            <w:noWrap/>
            <w:vAlign w:val="center"/>
            <w:hideMark/>
          </w:tcPr>
          <w:p w14:paraId="3CF75C28" w14:textId="77777777" w:rsidR="00594AFB" w:rsidRPr="00594AFB" w:rsidRDefault="00594AFB" w:rsidP="009635E3">
            <w:pPr>
              <w:rPr>
                <w:sz w:val="16"/>
                <w:szCs w:val="16"/>
              </w:rPr>
            </w:pPr>
            <w:r w:rsidRPr="00594AFB">
              <w:rPr>
                <w:sz w:val="16"/>
                <w:szCs w:val="16"/>
              </w:rPr>
              <w:t xml:space="preserve">Angiosarcoma </w:t>
            </w:r>
          </w:p>
        </w:tc>
        <w:tc>
          <w:tcPr>
            <w:tcW w:w="1417" w:type="dxa"/>
            <w:vAlign w:val="center"/>
          </w:tcPr>
          <w:p w14:paraId="78973827" w14:textId="77777777" w:rsidR="00594AFB" w:rsidRPr="00594AFB" w:rsidRDefault="00594AFB" w:rsidP="009635E3">
            <w:pPr>
              <w:rPr>
                <w:sz w:val="16"/>
                <w:szCs w:val="16"/>
              </w:rPr>
            </w:pPr>
            <w:r w:rsidRPr="00594AFB">
              <w:rPr>
                <w:sz w:val="16"/>
                <w:szCs w:val="16"/>
              </w:rPr>
              <w:t>9120/3</w:t>
            </w:r>
          </w:p>
        </w:tc>
      </w:tr>
      <w:tr w:rsidR="00594AFB" w:rsidRPr="00594AFB" w14:paraId="4992A200" w14:textId="77777777" w:rsidTr="00594AFB">
        <w:trPr>
          <w:trHeight w:hRule="exact" w:val="284"/>
        </w:trPr>
        <w:tc>
          <w:tcPr>
            <w:tcW w:w="7257" w:type="dxa"/>
            <w:vAlign w:val="center"/>
          </w:tcPr>
          <w:p w14:paraId="591EF25C" w14:textId="77777777" w:rsidR="00594AFB" w:rsidRPr="00594AFB" w:rsidRDefault="00594AFB" w:rsidP="009635E3">
            <w:pPr>
              <w:rPr>
                <w:sz w:val="16"/>
                <w:szCs w:val="16"/>
              </w:rPr>
            </w:pPr>
            <w:r w:rsidRPr="00594AFB">
              <w:rPr>
                <w:b/>
                <w:bCs/>
                <w:sz w:val="16"/>
                <w:szCs w:val="16"/>
              </w:rPr>
              <w:t xml:space="preserve">Osteoclastic giant cell–rich tumours </w:t>
            </w:r>
            <w:r w:rsidRPr="00594AFB">
              <w:rPr>
                <w:sz w:val="16"/>
                <w:szCs w:val="16"/>
              </w:rPr>
              <w:t xml:space="preserve"> </w:t>
            </w:r>
          </w:p>
        </w:tc>
        <w:tc>
          <w:tcPr>
            <w:tcW w:w="1417" w:type="dxa"/>
            <w:vAlign w:val="center"/>
          </w:tcPr>
          <w:p w14:paraId="13449847" w14:textId="77777777" w:rsidR="00594AFB" w:rsidRPr="00594AFB" w:rsidRDefault="00594AFB" w:rsidP="009635E3">
            <w:pPr>
              <w:rPr>
                <w:b/>
                <w:bCs/>
                <w:sz w:val="16"/>
                <w:szCs w:val="16"/>
              </w:rPr>
            </w:pPr>
          </w:p>
        </w:tc>
      </w:tr>
      <w:tr w:rsidR="00594AFB" w:rsidRPr="00594AFB" w14:paraId="505D42A4" w14:textId="77777777" w:rsidTr="00594AFB">
        <w:trPr>
          <w:trHeight w:hRule="exact" w:val="284"/>
        </w:trPr>
        <w:tc>
          <w:tcPr>
            <w:tcW w:w="7257" w:type="dxa"/>
            <w:vAlign w:val="center"/>
          </w:tcPr>
          <w:p w14:paraId="195DBB69" w14:textId="77777777" w:rsidR="00594AFB" w:rsidRPr="00594AFB" w:rsidRDefault="00594AFB" w:rsidP="009635E3">
            <w:pPr>
              <w:rPr>
                <w:sz w:val="16"/>
                <w:szCs w:val="16"/>
              </w:rPr>
            </w:pPr>
            <w:r w:rsidRPr="00594AFB">
              <w:rPr>
                <w:i/>
                <w:sz w:val="16"/>
                <w:szCs w:val="16"/>
              </w:rPr>
              <w:lastRenderedPageBreak/>
              <w:t>Intermediate (locally aggressive, rarely metastasizing)</w:t>
            </w:r>
            <w:r w:rsidRPr="00594AFB">
              <w:rPr>
                <w:sz w:val="16"/>
                <w:szCs w:val="16"/>
              </w:rPr>
              <w:t xml:space="preserve"> </w:t>
            </w:r>
          </w:p>
        </w:tc>
        <w:tc>
          <w:tcPr>
            <w:tcW w:w="1417" w:type="dxa"/>
            <w:vAlign w:val="center"/>
          </w:tcPr>
          <w:p w14:paraId="3BEB63B7" w14:textId="77777777" w:rsidR="00594AFB" w:rsidRPr="00594AFB" w:rsidRDefault="00594AFB" w:rsidP="009635E3">
            <w:pPr>
              <w:rPr>
                <w:i/>
                <w:sz w:val="16"/>
                <w:szCs w:val="16"/>
              </w:rPr>
            </w:pPr>
          </w:p>
        </w:tc>
      </w:tr>
      <w:tr w:rsidR="00594AFB" w:rsidRPr="00594AFB" w14:paraId="0CA7BC9A" w14:textId="77777777" w:rsidTr="00594AFB">
        <w:trPr>
          <w:trHeight w:hRule="exact" w:val="284"/>
        </w:trPr>
        <w:tc>
          <w:tcPr>
            <w:tcW w:w="7257" w:type="dxa"/>
            <w:noWrap/>
            <w:vAlign w:val="center"/>
            <w:hideMark/>
          </w:tcPr>
          <w:p w14:paraId="24D25B48" w14:textId="77777777" w:rsidR="00594AFB" w:rsidRPr="00594AFB" w:rsidRDefault="00594AFB" w:rsidP="009635E3">
            <w:pPr>
              <w:rPr>
                <w:sz w:val="16"/>
                <w:szCs w:val="16"/>
              </w:rPr>
            </w:pPr>
            <w:r w:rsidRPr="00594AFB">
              <w:rPr>
                <w:sz w:val="16"/>
                <w:szCs w:val="16"/>
              </w:rPr>
              <w:t xml:space="preserve">Giant cell tumour of bone  </w:t>
            </w:r>
          </w:p>
        </w:tc>
        <w:tc>
          <w:tcPr>
            <w:tcW w:w="1417" w:type="dxa"/>
            <w:vAlign w:val="center"/>
          </w:tcPr>
          <w:p w14:paraId="35049A7F" w14:textId="77777777" w:rsidR="00594AFB" w:rsidRPr="00594AFB" w:rsidRDefault="00594AFB" w:rsidP="009635E3">
            <w:pPr>
              <w:rPr>
                <w:sz w:val="16"/>
                <w:szCs w:val="16"/>
              </w:rPr>
            </w:pPr>
            <w:r w:rsidRPr="00594AFB">
              <w:rPr>
                <w:sz w:val="16"/>
                <w:szCs w:val="16"/>
              </w:rPr>
              <w:t>9250/1</w:t>
            </w:r>
          </w:p>
        </w:tc>
      </w:tr>
      <w:tr w:rsidR="00594AFB" w:rsidRPr="00594AFB" w14:paraId="1D1BF039" w14:textId="77777777" w:rsidTr="00594AFB">
        <w:trPr>
          <w:trHeight w:hRule="exact" w:val="284"/>
        </w:trPr>
        <w:tc>
          <w:tcPr>
            <w:tcW w:w="7257" w:type="dxa"/>
            <w:vAlign w:val="center"/>
          </w:tcPr>
          <w:p w14:paraId="19FB17D8" w14:textId="77777777" w:rsidR="00594AFB" w:rsidRPr="00594AFB" w:rsidRDefault="00594AFB" w:rsidP="009635E3">
            <w:pPr>
              <w:rPr>
                <w:i/>
                <w:sz w:val="16"/>
                <w:szCs w:val="16"/>
              </w:rPr>
            </w:pPr>
            <w:r w:rsidRPr="00594AFB">
              <w:rPr>
                <w:i/>
                <w:sz w:val="16"/>
                <w:szCs w:val="16"/>
              </w:rPr>
              <w:t xml:space="preserve">Malignant  </w:t>
            </w:r>
          </w:p>
        </w:tc>
        <w:tc>
          <w:tcPr>
            <w:tcW w:w="1417" w:type="dxa"/>
            <w:vAlign w:val="center"/>
          </w:tcPr>
          <w:p w14:paraId="50CE8046" w14:textId="77777777" w:rsidR="00594AFB" w:rsidRPr="00594AFB" w:rsidRDefault="00594AFB" w:rsidP="009635E3">
            <w:pPr>
              <w:rPr>
                <w:i/>
                <w:sz w:val="16"/>
                <w:szCs w:val="16"/>
              </w:rPr>
            </w:pPr>
          </w:p>
        </w:tc>
      </w:tr>
      <w:tr w:rsidR="00594AFB" w:rsidRPr="00594AFB" w14:paraId="1C09AB79" w14:textId="77777777" w:rsidTr="00594AFB">
        <w:trPr>
          <w:trHeight w:hRule="exact" w:val="284"/>
        </w:trPr>
        <w:tc>
          <w:tcPr>
            <w:tcW w:w="7257" w:type="dxa"/>
            <w:noWrap/>
            <w:vAlign w:val="center"/>
            <w:hideMark/>
          </w:tcPr>
          <w:p w14:paraId="53DB78AC" w14:textId="77777777" w:rsidR="00594AFB" w:rsidRPr="00594AFB" w:rsidRDefault="00594AFB" w:rsidP="009635E3">
            <w:pPr>
              <w:rPr>
                <w:sz w:val="16"/>
                <w:szCs w:val="16"/>
              </w:rPr>
            </w:pPr>
            <w:r w:rsidRPr="00594AFB">
              <w:rPr>
                <w:sz w:val="16"/>
                <w:szCs w:val="16"/>
              </w:rPr>
              <w:t xml:space="preserve">Giant cell tumour of bone, malignant </w:t>
            </w:r>
          </w:p>
        </w:tc>
        <w:tc>
          <w:tcPr>
            <w:tcW w:w="1417" w:type="dxa"/>
            <w:vAlign w:val="center"/>
          </w:tcPr>
          <w:p w14:paraId="25B140A4" w14:textId="77777777" w:rsidR="00594AFB" w:rsidRPr="00594AFB" w:rsidRDefault="00594AFB" w:rsidP="009635E3">
            <w:pPr>
              <w:rPr>
                <w:sz w:val="16"/>
                <w:szCs w:val="16"/>
              </w:rPr>
            </w:pPr>
            <w:r w:rsidRPr="00594AFB">
              <w:rPr>
                <w:sz w:val="16"/>
                <w:szCs w:val="16"/>
              </w:rPr>
              <w:t>9250/3</w:t>
            </w:r>
          </w:p>
        </w:tc>
      </w:tr>
      <w:tr w:rsidR="00594AFB" w:rsidRPr="00594AFB" w14:paraId="0F4A116C" w14:textId="77777777" w:rsidTr="00594AFB">
        <w:trPr>
          <w:trHeight w:hRule="exact" w:val="284"/>
        </w:trPr>
        <w:tc>
          <w:tcPr>
            <w:tcW w:w="7257" w:type="dxa"/>
            <w:vAlign w:val="center"/>
          </w:tcPr>
          <w:p w14:paraId="3A03F6E8" w14:textId="77777777" w:rsidR="00594AFB" w:rsidRPr="00594AFB" w:rsidRDefault="00594AFB" w:rsidP="009635E3">
            <w:pPr>
              <w:rPr>
                <w:sz w:val="16"/>
                <w:szCs w:val="16"/>
              </w:rPr>
            </w:pPr>
            <w:r w:rsidRPr="00594AFB">
              <w:rPr>
                <w:b/>
                <w:bCs/>
                <w:sz w:val="16"/>
                <w:szCs w:val="16"/>
              </w:rPr>
              <w:t xml:space="preserve">Notochordal tumours </w:t>
            </w:r>
            <w:r w:rsidRPr="00594AFB">
              <w:rPr>
                <w:sz w:val="16"/>
                <w:szCs w:val="16"/>
              </w:rPr>
              <w:t xml:space="preserve"> </w:t>
            </w:r>
          </w:p>
        </w:tc>
        <w:tc>
          <w:tcPr>
            <w:tcW w:w="1417" w:type="dxa"/>
            <w:vAlign w:val="center"/>
          </w:tcPr>
          <w:p w14:paraId="4523F3BA" w14:textId="77777777" w:rsidR="00594AFB" w:rsidRPr="00594AFB" w:rsidRDefault="00594AFB" w:rsidP="009635E3">
            <w:pPr>
              <w:rPr>
                <w:b/>
                <w:bCs/>
                <w:sz w:val="16"/>
                <w:szCs w:val="16"/>
              </w:rPr>
            </w:pPr>
          </w:p>
        </w:tc>
      </w:tr>
      <w:tr w:rsidR="00594AFB" w:rsidRPr="00594AFB" w14:paraId="222763AE" w14:textId="77777777" w:rsidTr="00594AFB">
        <w:trPr>
          <w:trHeight w:hRule="exact" w:val="284"/>
        </w:trPr>
        <w:tc>
          <w:tcPr>
            <w:tcW w:w="7257" w:type="dxa"/>
            <w:vAlign w:val="center"/>
          </w:tcPr>
          <w:p w14:paraId="278B1076" w14:textId="77777777" w:rsidR="00594AFB" w:rsidRPr="00594AFB" w:rsidRDefault="00594AFB" w:rsidP="009635E3">
            <w:pPr>
              <w:rPr>
                <w:i/>
                <w:sz w:val="16"/>
                <w:szCs w:val="16"/>
              </w:rPr>
            </w:pPr>
            <w:r w:rsidRPr="00594AFB">
              <w:rPr>
                <w:i/>
                <w:sz w:val="16"/>
                <w:szCs w:val="16"/>
              </w:rPr>
              <w:t xml:space="preserve">Malignant  </w:t>
            </w:r>
          </w:p>
        </w:tc>
        <w:tc>
          <w:tcPr>
            <w:tcW w:w="1417" w:type="dxa"/>
            <w:vAlign w:val="center"/>
          </w:tcPr>
          <w:p w14:paraId="1D034980" w14:textId="77777777" w:rsidR="00594AFB" w:rsidRPr="00594AFB" w:rsidRDefault="00594AFB" w:rsidP="009635E3">
            <w:pPr>
              <w:rPr>
                <w:i/>
                <w:sz w:val="16"/>
                <w:szCs w:val="16"/>
              </w:rPr>
            </w:pPr>
          </w:p>
        </w:tc>
      </w:tr>
      <w:tr w:rsidR="00594AFB" w:rsidRPr="00594AFB" w14:paraId="5055C590" w14:textId="77777777" w:rsidTr="00594AFB">
        <w:trPr>
          <w:trHeight w:hRule="exact" w:val="284"/>
        </w:trPr>
        <w:tc>
          <w:tcPr>
            <w:tcW w:w="7257" w:type="dxa"/>
            <w:noWrap/>
            <w:vAlign w:val="center"/>
            <w:hideMark/>
          </w:tcPr>
          <w:p w14:paraId="5C27DC2E" w14:textId="77777777" w:rsidR="00594AFB" w:rsidRPr="00594AFB" w:rsidRDefault="00594AFB" w:rsidP="009635E3">
            <w:pPr>
              <w:rPr>
                <w:sz w:val="16"/>
                <w:szCs w:val="16"/>
              </w:rPr>
            </w:pPr>
            <w:r w:rsidRPr="00594AFB">
              <w:rPr>
                <w:sz w:val="16"/>
                <w:szCs w:val="16"/>
              </w:rPr>
              <w:t xml:space="preserve">Conventional chordoma </w:t>
            </w:r>
          </w:p>
        </w:tc>
        <w:tc>
          <w:tcPr>
            <w:tcW w:w="1417" w:type="dxa"/>
            <w:vAlign w:val="center"/>
          </w:tcPr>
          <w:p w14:paraId="0036C5FA" w14:textId="77777777" w:rsidR="00594AFB" w:rsidRPr="00594AFB" w:rsidRDefault="00594AFB" w:rsidP="009635E3">
            <w:pPr>
              <w:rPr>
                <w:sz w:val="16"/>
                <w:szCs w:val="16"/>
              </w:rPr>
            </w:pPr>
            <w:r w:rsidRPr="00594AFB">
              <w:rPr>
                <w:sz w:val="16"/>
                <w:szCs w:val="16"/>
              </w:rPr>
              <w:t>9370/3</w:t>
            </w:r>
          </w:p>
        </w:tc>
      </w:tr>
      <w:tr w:rsidR="00594AFB" w:rsidRPr="00594AFB" w14:paraId="17D01709" w14:textId="77777777" w:rsidTr="00594AFB">
        <w:trPr>
          <w:trHeight w:hRule="exact" w:val="284"/>
        </w:trPr>
        <w:tc>
          <w:tcPr>
            <w:tcW w:w="7257" w:type="dxa"/>
            <w:noWrap/>
            <w:vAlign w:val="center"/>
            <w:hideMark/>
          </w:tcPr>
          <w:p w14:paraId="0588F292" w14:textId="77777777" w:rsidR="00594AFB" w:rsidRPr="00594AFB" w:rsidRDefault="00594AFB" w:rsidP="009635E3">
            <w:pPr>
              <w:ind w:left="454"/>
              <w:rPr>
                <w:sz w:val="16"/>
                <w:szCs w:val="16"/>
              </w:rPr>
            </w:pPr>
            <w:r w:rsidRPr="00594AFB">
              <w:rPr>
                <w:sz w:val="16"/>
                <w:szCs w:val="16"/>
              </w:rPr>
              <w:t xml:space="preserve">Chondroid chordoma </w:t>
            </w:r>
          </w:p>
        </w:tc>
        <w:tc>
          <w:tcPr>
            <w:tcW w:w="1417" w:type="dxa"/>
            <w:vAlign w:val="center"/>
          </w:tcPr>
          <w:p w14:paraId="71CE70F3" w14:textId="77777777" w:rsidR="00594AFB" w:rsidRPr="00594AFB" w:rsidRDefault="00594AFB" w:rsidP="009635E3">
            <w:pPr>
              <w:ind w:firstLine="317"/>
              <w:rPr>
                <w:sz w:val="16"/>
                <w:szCs w:val="16"/>
              </w:rPr>
            </w:pPr>
          </w:p>
        </w:tc>
      </w:tr>
      <w:tr w:rsidR="00594AFB" w:rsidRPr="00594AFB" w14:paraId="4FDED891" w14:textId="77777777" w:rsidTr="00594AFB">
        <w:trPr>
          <w:trHeight w:hRule="exact" w:val="284"/>
        </w:trPr>
        <w:tc>
          <w:tcPr>
            <w:tcW w:w="7257" w:type="dxa"/>
            <w:noWrap/>
            <w:vAlign w:val="center"/>
            <w:hideMark/>
          </w:tcPr>
          <w:p w14:paraId="25107862" w14:textId="77777777" w:rsidR="00594AFB" w:rsidRPr="00594AFB" w:rsidRDefault="00594AFB" w:rsidP="009635E3">
            <w:pPr>
              <w:rPr>
                <w:sz w:val="16"/>
                <w:szCs w:val="16"/>
              </w:rPr>
            </w:pPr>
            <w:r w:rsidRPr="00594AFB">
              <w:rPr>
                <w:sz w:val="16"/>
                <w:szCs w:val="16"/>
              </w:rPr>
              <w:t xml:space="preserve">Poorly differentiated chordoma </w:t>
            </w:r>
          </w:p>
        </w:tc>
        <w:tc>
          <w:tcPr>
            <w:tcW w:w="1417" w:type="dxa"/>
            <w:vAlign w:val="center"/>
          </w:tcPr>
          <w:p w14:paraId="03E6FF5A" w14:textId="77777777" w:rsidR="00594AFB" w:rsidRPr="00594AFB" w:rsidRDefault="00594AFB" w:rsidP="009635E3">
            <w:pPr>
              <w:rPr>
                <w:sz w:val="16"/>
                <w:szCs w:val="16"/>
              </w:rPr>
            </w:pPr>
            <w:r w:rsidRPr="00594AFB">
              <w:rPr>
                <w:sz w:val="16"/>
                <w:szCs w:val="16"/>
              </w:rPr>
              <w:t xml:space="preserve">9370/3 </w:t>
            </w:r>
          </w:p>
        </w:tc>
      </w:tr>
      <w:tr w:rsidR="00594AFB" w:rsidRPr="00594AFB" w14:paraId="053C4A10" w14:textId="77777777" w:rsidTr="00594AFB">
        <w:trPr>
          <w:trHeight w:hRule="exact" w:val="284"/>
        </w:trPr>
        <w:tc>
          <w:tcPr>
            <w:tcW w:w="7257" w:type="dxa"/>
            <w:noWrap/>
            <w:vAlign w:val="center"/>
            <w:hideMark/>
          </w:tcPr>
          <w:p w14:paraId="33270759" w14:textId="77777777" w:rsidR="00594AFB" w:rsidRPr="00594AFB" w:rsidRDefault="00594AFB" w:rsidP="009635E3">
            <w:pPr>
              <w:rPr>
                <w:sz w:val="16"/>
                <w:szCs w:val="16"/>
              </w:rPr>
            </w:pPr>
            <w:r w:rsidRPr="00594AFB">
              <w:rPr>
                <w:sz w:val="16"/>
                <w:szCs w:val="16"/>
              </w:rPr>
              <w:t xml:space="preserve">Dedifferentiated chordoma </w:t>
            </w:r>
          </w:p>
        </w:tc>
        <w:tc>
          <w:tcPr>
            <w:tcW w:w="1417" w:type="dxa"/>
            <w:vAlign w:val="center"/>
          </w:tcPr>
          <w:p w14:paraId="7B519E8C" w14:textId="77777777" w:rsidR="00594AFB" w:rsidRPr="00594AFB" w:rsidRDefault="00594AFB" w:rsidP="009635E3">
            <w:pPr>
              <w:rPr>
                <w:sz w:val="16"/>
                <w:szCs w:val="16"/>
              </w:rPr>
            </w:pPr>
            <w:r w:rsidRPr="00594AFB">
              <w:rPr>
                <w:sz w:val="16"/>
                <w:szCs w:val="16"/>
              </w:rPr>
              <w:t>9372/3</w:t>
            </w:r>
          </w:p>
        </w:tc>
      </w:tr>
      <w:tr w:rsidR="00594AFB" w:rsidRPr="00594AFB" w14:paraId="67DB72D0" w14:textId="77777777" w:rsidTr="00594AFB">
        <w:trPr>
          <w:trHeight w:hRule="exact" w:val="284"/>
        </w:trPr>
        <w:tc>
          <w:tcPr>
            <w:tcW w:w="7257" w:type="dxa"/>
            <w:vAlign w:val="center"/>
          </w:tcPr>
          <w:p w14:paraId="74F1FC2F" w14:textId="77777777" w:rsidR="00594AFB" w:rsidRPr="00594AFB" w:rsidRDefault="00594AFB" w:rsidP="009635E3">
            <w:pPr>
              <w:rPr>
                <w:sz w:val="16"/>
                <w:szCs w:val="16"/>
              </w:rPr>
            </w:pPr>
            <w:r w:rsidRPr="00594AFB">
              <w:rPr>
                <w:b/>
                <w:bCs/>
                <w:sz w:val="16"/>
                <w:szCs w:val="16"/>
              </w:rPr>
              <w:t xml:space="preserve">Other mesenchymal tumours of bone </w:t>
            </w:r>
            <w:r w:rsidRPr="00594AFB">
              <w:rPr>
                <w:sz w:val="16"/>
                <w:szCs w:val="16"/>
              </w:rPr>
              <w:t xml:space="preserve"> </w:t>
            </w:r>
          </w:p>
        </w:tc>
        <w:tc>
          <w:tcPr>
            <w:tcW w:w="1417" w:type="dxa"/>
            <w:vAlign w:val="center"/>
          </w:tcPr>
          <w:p w14:paraId="02649602" w14:textId="77777777" w:rsidR="00594AFB" w:rsidRPr="00594AFB" w:rsidRDefault="00594AFB" w:rsidP="009635E3">
            <w:pPr>
              <w:rPr>
                <w:b/>
                <w:bCs/>
                <w:sz w:val="16"/>
                <w:szCs w:val="16"/>
              </w:rPr>
            </w:pPr>
          </w:p>
        </w:tc>
      </w:tr>
      <w:tr w:rsidR="00594AFB" w:rsidRPr="00594AFB" w14:paraId="5B0E2C17" w14:textId="77777777" w:rsidTr="00594AFB">
        <w:trPr>
          <w:trHeight w:hRule="exact" w:val="284"/>
        </w:trPr>
        <w:tc>
          <w:tcPr>
            <w:tcW w:w="7257" w:type="dxa"/>
            <w:vAlign w:val="center"/>
          </w:tcPr>
          <w:p w14:paraId="68D07638" w14:textId="77777777" w:rsidR="00594AFB" w:rsidRPr="00594AFB" w:rsidRDefault="00594AFB" w:rsidP="009635E3">
            <w:pPr>
              <w:rPr>
                <w:sz w:val="16"/>
                <w:szCs w:val="16"/>
              </w:rPr>
            </w:pPr>
            <w:r w:rsidRPr="00594AFB">
              <w:rPr>
                <w:i/>
                <w:sz w:val="16"/>
                <w:szCs w:val="16"/>
              </w:rPr>
              <w:t xml:space="preserve">Malignant </w:t>
            </w:r>
            <w:r w:rsidRPr="00594AFB">
              <w:rPr>
                <w:sz w:val="16"/>
                <w:szCs w:val="16"/>
              </w:rPr>
              <w:t xml:space="preserve"> </w:t>
            </w:r>
          </w:p>
        </w:tc>
        <w:tc>
          <w:tcPr>
            <w:tcW w:w="1417" w:type="dxa"/>
            <w:vAlign w:val="center"/>
          </w:tcPr>
          <w:p w14:paraId="20543F54" w14:textId="77777777" w:rsidR="00594AFB" w:rsidRPr="00594AFB" w:rsidRDefault="00594AFB" w:rsidP="009635E3">
            <w:pPr>
              <w:rPr>
                <w:i/>
                <w:sz w:val="16"/>
                <w:szCs w:val="16"/>
              </w:rPr>
            </w:pPr>
          </w:p>
        </w:tc>
      </w:tr>
      <w:tr w:rsidR="00594AFB" w:rsidRPr="00594AFB" w14:paraId="0660CA22" w14:textId="77777777" w:rsidTr="00594AFB">
        <w:trPr>
          <w:trHeight w:hRule="exact" w:val="284"/>
        </w:trPr>
        <w:tc>
          <w:tcPr>
            <w:tcW w:w="7257" w:type="dxa"/>
            <w:noWrap/>
            <w:vAlign w:val="center"/>
            <w:hideMark/>
          </w:tcPr>
          <w:p w14:paraId="49BE5F7F" w14:textId="77777777" w:rsidR="00594AFB" w:rsidRPr="00594AFB" w:rsidRDefault="00594AFB" w:rsidP="009635E3">
            <w:pPr>
              <w:rPr>
                <w:sz w:val="16"/>
                <w:szCs w:val="16"/>
              </w:rPr>
            </w:pPr>
            <w:r w:rsidRPr="00594AFB">
              <w:rPr>
                <w:sz w:val="16"/>
                <w:szCs w:val="16"/>
              </w:rPr>
              <w:t xml:space="preserve">Adamantinoma of long bones </w:t>
            </w:r>
          </w:p>
        </w:tc>
        <w:tc>
          <w:tcPr>
            <w:tcW w:w="1417" w:type="dxa"/>
            <w:vAlign w:val="center"/>
          </w:tcPr>
          <w:p w14:paraId="27626F9E" w14:textId="77777777" w:rsidR="00594AFB" w:rsidRPr="00594AFB" w:rsidRDefault="00594AFB" w:rsidP="009635E3">
            <w:pPr>
              <w:rPr>
                <w:sz w:val="16"/>
                <w:szCs w:val="16"/>
              </w:rPr>
            </w:pPr>
            <w:r w:rsidRPr="00594AFB">
              <w:rPr>
                <w:sz w:val="16"/>
                <w:szCs w:val="16"/>
              </w:rPr>
              <w:t xml:space="preserve">9261/3 </w:t>
            </w:r>
          </w:p>
        </w:tc>
      </w:tr>
      <w:tr w:rsidR="00594AFB" w:rsidRPr="00594AFB" w14:paraId="17C0CB33" w14:textId="77777777" w:rsidTr="00594AFB">
        <w:trPr>
          <w:trHeight w:hRule="exact" w:val="284"/>
        </w:trPr>
        <w:tc>
          <w:tcPr>
            <w:tcW w:w="7257" w:type="dxa"/>
            <w:noWrap/>
            <w:vAlign w:val="center"/>
            <w:hideMark/>
          </w:tcPr>
          <w:p w14:paraId="4A3723A3" w14:textId="77777777" w:rsidR="00594AFB" w:rsidRPr="00594AFB" w:rsidRDefault="00594AFB" w:rsidP="009635E3">
            <w:pPr>
              <w:ind w:left="454"/>
              <w:rPr>
                <w:sz w:val="16"/>
                <w:szCs w:val="16"/>
              </w:rPr>
            </w:pPr>
            <w:r w:rsidRPr="00594AFB">
              <w:rPr>
                <w:sz w:val="16"/>
                <w:szCs w:val="16"/>
              </w:rPr>
              <w:t xml:space="preserve">Dedifferentiated adamantinoma </w:t>
            </w:r>
          </w:p>
        </w:tc>
        <w:tc>
          <w:tcPr>
            <w:tcW w:w="1417" w:type="dxa"/>
            <w:vAlign w:val="center"/>
          </w:tcPr>
          <w:p w14:paraId="405F0147" w14:textId="77777777" w:rsidR="00594AFB" w:rsidRPr="00594AFB" w:rsidRDefault="00594AFB" w:rsidP="009635E3">
            <w:pPr>
              <w:rPr>
                <w:sz w:val="16"/>
                <w:szCs w:val="16"/>
              </w:rPr>
            </w:pPr>
          </w:p>
        </w:tc>
      </w:tr>
      <w:tr w:rsidR="00594AFB" w:rsidRPr="00594AFB" w14:paraId="1BDD86FF" w14:textId="77777777" w:rsidTr="00594AFB">
        <w:trPr>
          <w:trHeight w:hRule="exact" w:val="284"/>
        </w:trPr>
        <w:tc>
          <w:tcPr>
            <w:tcW w:w="7257" w:type="dxa"/>
            <w:noWrap/>
            <w:vAlign w:val="center"/>
            <w:hideMark/>
          </w:tcPr>
          <w:p w14:paraId="5A40252A" w14:textId="77777777" w:rsidR="00594AFB" w:rsidRPr="00594AFB" w:rsidRDefault="00594AFB" w:rsidP="009635E3">
            <w:pPr>
              <w:rPr>
                <w:sz w:val="16"/>
                <w:szCs w:val="16"/>
              </w:rPr>
            </w:pPr>
            <w:r w:rsidRPr="00594AFB">
              <w:rPr>
                <w:sz w:val="16"/>
                <w:szCs w:val="16"/>
              </w:rPr>
              <w:t xml:space="preserve">Leiomyosarcoma NOS </w:t>
            </w:r>
          </w:p>
        </w:tc>
        <w:tc>
          <w:tcPr>
            <w:tcW w:w="1417" w:type="dxa"/>
            <w:vAlign w:val="center"/>
          </w:tcPr>
          <w:p w14:paraId="69DE9A97" w14:textId="77777777" w:rsidR="00594AFB" w:rsidRPr="00594AFB" w:rsidRDefault="00594AFB" w:rsidP="009635E3">
            <w:pPr>
              <w:rPr>
                <w:sz w:val="16"/>
                <w:szCs w:val="16"/>
              </w:rPr>
            </w:pPr>
            <w:r w:rsidRPr="00594AFB">
              <w:rPr>
                <w:sz w:val="16"/>
                <w:szCs w:val="16"/>
              </w:rPr>
              <w:t>8890/3</w:t>
            </w:r>
          </w:p>
        </w:tc>
      </w:tr>
      <w:tr w:rsidR="00594AFB" w:rsidRPr="00594AFB" w14:paraId="52C3623F" w14:textId="77777777" w:rsidTr="00594AFB">
        <w:trPr>
          <w:trHeight w:hRule="exact" w:val="284"/>
        </w:trPr>
        <w:tc>
          <w:tcPr>
            <w:tcW w:w="7257" w:type="dxa"/>
            <w:noWrap/>
            <w:vAlign w:val="center"/>
            <w:hideMark/>
          </w:tcPr>
          <w:p w14:paraId="1C90ACF2" w14:textId="77777777" w:rsidR="00594AFB" w:rsidRPr="00594AFB" w:rsidRDefault="00594AFB" w:rsidP="009635E3">
            <w:pPr>
              <w:rPr>
                <w:sz w:val="16"/>
                <w:szCs w:val="16"/>
              </w:rPr>
            </w:pPr>
            <w:r w:rsidRPr="00594AFB">
              <w:rPr>
                <w:sz w:val="16"/>
                <w:szCs w:val="16"/>
              </w:rPr>
              <w:t>Pleomorphic sarcoma, undifferentiated</w:t>
            </w:r>
          </w:p>
        </w:tc>
        <w:tc>
          <w:tcPr>
            <w:tcW w:w="1417" w:type="dxa"/>
            <w:vAlign w:val="center"/>
          </w:tcPr>
          <w:p w14:paraId="75477E40" w14:textId="77777777" w:rsidR="00594AFB" w:rsidRPr="00594AFB" w:rsidRDefault="00594AFB" w:rsidP="009635E3">
            <w:pPr>
              <w:rPr>
                <w:sz w:val="16"/>
                <w:szCs w:val="16"/>
              </w:rPr>
            </w:pPr>
            <w:r w:rsidRPr="00594AFB">
              <w:rPr>
                <w:sz w:val="16"/>
                <w:szCs w:val="16"/>
              </w:rPr>
              <w:t xml:space="preserve">8802/3 </w:t>
            </w:r>
          </w:p>
        </w:tc>
      </w:tr>
      <w:tr w:rsidR="00594AFB" w:rsidRPr="00594AFB" w14:paraId="4CF725BC" w14:textId="77777777" w:rsidTr="00594AFB">
        <w:trPr>
          <w:trHeight w:hRule="exact" w:val="284"/>
        </w:trPr>
        <w:tc>
          <w:tcPr>
            <w:tcW w:w="7257" w:type="dxa"/>
            <w:vAlign w:val="center"/>
          </w:tcPr>
          <w:p w14:paraId="2C9CF49D" w14:textId="77777777" w:rsidR="00594AFB" w:rsidRPr="00594AFB" w:rsidRDefault="00594AFB" w:rsidP="009635E3">
            <w:pPr>
              <w:rPr>
                <w:sz w:val="16"/>
                <w:szCs w:val="16"/>
              </w:rPr>
            </w:pPr>
            <w:r w:rsidRPr="00594AFB">
              <w:rPr>
                <w:b/>
                <w:bCs/>
                <w:sz w:val="16"/>
                <w:szCs w:val="16"/>
              </w:rPr>
              <w:t xml:space="preserve">Haematopoietic neoplasms of bone </w:t>
            </w:r>
            <w:r w:rsidRPr="00594AFB">
              <w:rPr>
                <w:sz w:val="16"/>
                <w:szCs w:val="16"/>
              </w:rPr>
              <w:t xml:space="preserve"> </w:t>
            </w:r>
          </w:p>
        </w:tc>
        <w:tc>
          <w:tcPr>
            <w:tcW w:w="1417" w:type="dxa"/>
            <w:vAlign w:val="center"/>
          </w:tcPr>
          <w:p w14:paraId="1C60E9D4" w14:textId="77777777" w:rsidR="00594AFB" w:rsidRPr="00594AFB" w:rsidRDefault="00594AFB" w:rsidP="009635E3">
            <w:pPr>
              <w:rPr>
                <w:b/>
                <w:bCs/>
                <w:sz w:val="16"/>
                <w:szCs w:val="16"/>
              </w:rPr>
            </w:pPr>
          </w:p>
        </w:tc>
      </w:tr>
      <w:tr w:rsidR="00594AFB" w:rsidRPr="00594AFB" w14:paraId="07AFB55F" w14:textId="77777777" w:rsidTr="00594AFB">
        <w:trPr>
          <w:trHeight w:hRule="exact" w:val="284"/>
        </w:trPr>
        <w:tc>
          <w:tcPr>
            <w:tcW w:w="7257" w:type="dxa"/>
            <w:noWrap/>
            <w:vAlign w:val="center"/>
            <w:hideMark/>
          </w:tcPr>
          <w:p w14:paraId="406F6E38" w14:textId="77777777" w:rsidR="00594AFB" w:rsidRPr="00594AFB" w:rsidRDefault="00594AFB" w:rsidP="009635E3">
            <w:pPr>
              <w:rPr>
                <w:sz w:val="16"/>
                <w:szCs w:val="16"/>
              </w:rPr>
            </w:pPr>
            <w:r w:rsidRPr="00594AFB">
              <w:rPr>
                <w:sz w:val="16"/>
                <w:szCs w:val="16"/>
              </w:rPr>
              <w:t xml:space="preserve">Plasmacytoma of bone </w:t>
            </w:r>
          </w:p>
        </w:tc>
        <w:tc>
          <w:tcPr>
            <w:tcW w:w="1417" w:type="dxa"/>
            <w:vAlign w:val="center"/>
          </w:tcPr>
          <w:p w14:paraId="0DE43AC8" w14:textId="77777777" w:rsidR="00594AFB" w:rsidRPr="00594AFB" w:rsidRDefault="00594AFB" w:rsidP="009635E3">
            <w:pPr>
              <w:rPr>
                <w:sz w:val="16"/>
                <w:szCs w:val="16"/>
              </w:rPr>
            </w:pPr>
            <w:r w:rsidRPr="00594AFB">
              <w:rPr>
                <w:sz w:val="16"/>
                <w:szCs w:val="16"/>
              </w:rPr>
              <w:t xml:space="preserve">9731/3 </w:t>
            </w:r>
          </w:p>
        </w:tc>
      </w:tr>
      <w:tr w:rsidR="00594AFB" w:rsidRPr="00594AFB" w14:paraId="154BDA8B" w14:textId="77777777" w:rsidTr="00594AFB">
        <w:trPr>
          <w:trHeight w:hRule="exact" w:val="284"/>
        </w:trPr>
        <w:tc>
          <w:tcPr>
            <w:tcW w:w="7257" w:type="dxa"/>
            <w:noWrap/>
            <w:vAlign w:val="center"/>
            <w:hideMark/>
          </w:tcPr>
          <w:p w14:paraId="7ACD9F27" w14:textId="77777777" w:rsidR="00594AFB" w:rsidRPr="00594AFB" w:rsidRDefault="00594AFB" w:rsidP="009635E3">
            <w:pPr>
              <w:rPr>
                <w:sz w:val="16"/>
                <w:szCs w:val="16"/>
              </w:rPr>
            </w:pPr>
            <w:r w:rsidRPr="00594AFB">
              <w:rPr>
                <w:sz w:val="16"/>
                <w:szCs w:val="16"/>
              </w:rPr>
              <w:t xml:space="preserve">Malignant lymphoma, non-Hodgkin, NOS </w:t>
            </w:r>
          </w:p>
        </w:tc>
        <w:tc>
          <w:tcPr>
            <w:tcW w:w="1417" w:type="dxa"/>
            <w:vAlign w:val="center"/>
          </w:tcPr>
          <w:p w14:paraId="3D5F8A5D" w14:textId="77777777" w:rsidR="00594AFB" w:rsidRPr="00594AFB" w:rsidRDefault="00594AFB" w:rsidP="009635E3">
            <w:pPr>
              <w:rPr>
                <w:sz w:val="16"/>
                <w:szCs w:val="16"/>
              </w:rPr>
            </w:pPr>
            <w:r w:rsidRPr="00594AFB">
              <w:rPr>
                <w:sz w:val="16"/>
                <w:szCs w:val="16"/>
              </w:rPr>
              <w:t xml:space="preserve">9591/3 </w:t>
            </w:r>
          </w:p>
        </w:tc>
      </w:tr>
      <w:tr w:rsidR="00594AFB" w:rsidRPr="00594AFB" w14:paraId="55A6677E" w14:textId="77777777" w:rsidTr="00594AFB">
        <w:trPr>
          <w:trHeight w:hRule="exact" w:val="284"/>
        </w:trPr>
        <w:tc>
          <w:tcPr>
            <w:tcW w:w="7257" w:type="dxa"/>
            <w:noWrap/>
            <w:vAlign w:val="center"/>
            <w:hideMark/>
          </w:tcPr>
          <w:p w14:paraId="1A0BC849" w14:textId="77777777" w:rsidR="00594AFB" w:rsidRPr="00594AFB" w:rsidRDefault="00594AFB" w:rsidP="009635E3">
            <w:pPr>
              <w:rPr>
                <w:sz w:val="16"/>
                <w:szCs w:val="16"/>
              </w:rPr>
            </w:pPr>
            <w:r w:rsidRPr="00594AFB">
              <w:rPr>
                <w:sz w:val="16"/>
                <w:szCs w:val="16"/>
              </w:rPr>
              <w:t xml:space="preserve">Hodgkin disease NOS </w:t>
            </w:r>
          </w:p>
        </w:tc>
        <w:tc>
          <w:tcPr>
            <w:tcW w:w="1417" w:type="dxa"/>
            <w:vAlign w:val="center"/>
          </w:tcPr>
          <w:p w14:paraId="510F5E6D" w14:textId="77777777" w:rsidR="00594AFB" w:rsidRPr="00594AFB" w:rsidRDefault="00594AFB" w:rsidP="009635E3">
            <w:pPr>
              <w:rPr>
                <w:sz w:val="16"/>
                <w:szCs w:val="16"/>
              </w:rPr>
            </w:pPr>
            <w:r w:rsidRPr="00594AFB">
              <w:rPr>
                <w:sz w:val="16"/>
                <w:szCs w:val="16"/>
              </w:rPr>
              <w:t xml:space="preserve">9650/3 </w:t>
            </w:r>
          </w:p>
        </w:tc>
      </w:tr>
      <w:tr w:rsidR="00594AFB" w:rsidRPr="00594AFB" w14:paraId="3B53E7CE" w14:textId="77777777" w:rsidTr="00594AFB">
        <w:trPr>
          <w:trHeight w:hRule="exact" w:val="284"/>
        </w:trPr>
        <w:tc>
          <w:tcPr>
            <w:tcW w:w="7257" w:type="dxa"/>
            <w:noWrap/>
            <w:vAlign w:val="center"/>
            <w:hideMark/>
          </w:tcPr>
          <w:p w14:paraId="6BDD3C31" w14:textId="77777777" w:rsidR="00594AFB" w:rsidRPr="00594AFB" w:rsidRDefault="00594AFB" w:rsidP="009635E3">
            <w:pPr>
              <w:rPr>
                <w:sz w:val="16"/>
                <w:szCs w:val="16"/>
              </w:rPr>
            </w:pPr>
            <w:r w:rsidRPr="00594AFB">
              <w:rPr>
                <w:sz w:val="16"/>
                <w:szCs w:val="16"/>
              </w:rPr>
              <w:t xml:space="preserve">Diffuse large B-cell lymphoma NOS </w:t>
            </w:r>
          </w:p>
        </w:tc>
        <w:tc>
          <w:tcPr>
            <w:tcW w:w="1417" w:type="dxa"/>
            <w:vAlign w:val="center"/>
          </w:tcPr>
          <w:p w14:paraId="215B0177" w14:textId="77777777" w:rsidR="00594AFB" w:rsidRPr="00594AFB" w:rsidRDefault="00594AFB" w:rsidP="009635E3">
            <w:pPr>
              <w:rPr>
                <w:sz w:val="16"/>
                <w:szCs w:val="16"/>
              </w:rPr>
            </w:pPr>
            <w:r w:rsidRPr="00594AFB">
              <w:rPr>
                <w:sz w:val="16"/>
                <w:szCs w:val="16"/>
              </w:rPr>
              <w:t xml:space="preserve">9680/3 </w:t>
            </w:r>
          </w:p>
        </w:tc>
      </w:tr>
      <w:tr w:rsidR="00594AFB" w:rsidRPr="00594AFB" w14:paraId="36CDE5D0" w14:textId="77777777" w:rsidTr="00594AFB">
        <w:trPr>
          <w:trHeight w:hRule="exact" w:val="284"/>
        </w:trPr>
        <w:tc>
          <w:tcPr>
            <w:tcW w:w="7257" w:type="dxa"/>
            <w:noWrap/>
            <w:vAlign w:val="center"/>
            <w:hideMark/>
          </w:tcPr>
          <w:p w14:paraId="1CF09ECF" w14:textId="77777777" w:rsidR="00594AFB" w:rsidRPr="00594AFB" w:rsidRDefault="00594AFB" w:rsidP="009635E3">
            <w:pPr>
              <w:rPr>
                <w:sz w:val="16"/>
                <w:szCs w:val="16"/>
              </w:rPr>
            </w:pPr>
            <w:r w:rsidRPr="00594AFB">
              <w:rPr>
                <w:sz w:val="16"/>
                <w:szCs w:val="16"/>
              </w:rPr>
              <w:t xml:space="preserve">Follicular lymphoma NOS </w:t>
            </w:r>
          </w:p>
        </w:tc>
        <w:tc>
          <w:tcPr>
            <w:tcW w:w="1417" w:type="dxa"/>
            <w:vAlign w:val="center"/>
          </w:tcPr>
          <w:p w14:paraId="56091DED" w14:textId="77777777" w:rsidR="00594AFB" w:rsidRPr="00594AFB" w:rsidRDefault="00594AFB" w:rsidP="009635E3">
            <w:pPr>
              <w:rPr>
                <w:sz w:val="16"/>
                <w:szCs w:val="16"/>
              </w:rPr>
            </w:pPr>
            <w:r w:rsidRPr="00594AFB">
              <w:rPr>
                <w:sz w:val="16"/>
                <w:szCs w:val="16"/>
              </w:rPr>
              <w:t xml:space="preserve">9690/3 </w:t>
            </w:r>
          </w:p>
        </w:tc>
      </w:tr>
      <w:tr w:rsidR="00594AFB" w:rsidRPr="00594AFB" w14:paraId="2AF58B3F" w14:textId="77777777" w:rsidTr="00594AFB">
        <w:trPr>
          <w:trHeight w:hRule="exact" w:val="284"/>
        </w:trPr>
        <w:tc>
          <w:tcPr>
            <w:tcW w:w="7257" w:type="dxa"/>
            <w:noWrap/>
            <w:vAlign w:val="center"/>
            <w:hideMark/>
          </w:tcPr>
          <w:p w14:paraId="13F638CD" w14:textId="77777777" w:rsidR="00594AFB" w:rsidRPr="00594AFB" w:rsidRDefault="00594AFB" w:rsidP="009635E3">
            <w:pPr>
              <w:rPr>
                <w:sz w:val="16"/>
                <w:szCs w:val="16"/>
              </w:rPr>
            </w:pPr>
            <w:r w:rsidRPr="00594AFB">
              <w:rPr>
                <w:sz w:val="16"/>
                <w:szCs w:val="16"/>
              </w:rPr>
              <w:t xml:space="preserve">Marginal zone B-cell lymphoma NOS </w:t>
            </w:r>
          </w:p>
        </w:tc>
        <w:tc>
          <w:tcPr>
            <w:tcW w:w="1417" w:type="dxa"/>
            <w:vAlign w:val="center"/>
          </w:tcPr>
          <w:p w14:paraId="67EDDAF3" w14:textId="77777777" w:rsidR="00594AFB" w:rsidRPr="00594AFB" w:rsidRDefault="00594AFB" w:rsidP="009635E3">
            <w:pPr>
              <w:rPr>
                <w:sz w:val="16"/>
                <w:szCs w:val="16"/>
              </w:rPr>
            </w:pPr>
            <w:r w:rsidRPr="00594AFB">
              <w:rPr>
                <w:sz w:val="16"/>
                <w:szCs w:val="16"/>
              </w:rPr>
              <w:t xml:space="preserve">9699/3 </w:t>
            </w:r>
          </w:p>
        </w:tc>
      </w:tr>
      <w:tr w:rsidR="00594AFB" w:rsidRPr="00594AFB" w14:paraId="560A535D" w14:textId="77777777" w:rsidTr="00594AFB">
        <w:trPr>
          <w:trHeight w:hRule="exact" w:val="284"/>
        </w:trPr>
        <w:tc>
          <w:tcPr>
            <w:tcW w:w="7257" w:type="dxa"/>
            <w:noWrap/>
            <w:vAlign w:val="center"/>
            <w:hideMark/>
          </w:tcPr>
          <w:p w14:paraId="28EBCA1A" w14:textId="77777777" w:rsidR="00594AFB" w:rsidRPr="00594AFB" w:rsidRDefault="00594AFB" w:rsidP="009635E3">
            <w:pPr>
              <w:rPr>
                <w:sz w:val="16"/>
                <w:szCs w:val="16"/>
              </w:rPr>
            </w:pPr>
            <w:r w:rsidRPr="00594AFB">
              <w:rPr>
                <w:sz w:val="16"/>
                <w:szCs w:val="16"/>
              </w:rPr>
              <w:t xml:space="preserve">T-cell lymphoma NOS </w:t>
            </w:r>
          </w:p>
        </w:tc>
        <w:tc>
          <w:tcPr>
            <w:tcW w:w="1417" w:type="dxa"/>
            <w:vAlign w:val="center"/>
          </w:tcPr>
          <w:p w14:paraId="78B51598" w14:textId="77777777" w:rsidR="00594AFB" w:rsidRPr="00594AFB" w:rsidRDefault="00594AFB" w:rsidP="009635E3">
            <w:pPr>
              <w:rPr>
                <w:sz w:val="16"/>
                <w:szCs w:val="16"/>
              </w:rPr>
            </w:pPr>
            <w:r w:rsidRPr="00594AFB">
              <w:rPr>
                <w:sz w:val="16"/>
                <w:szCs w:val="16"/>
              </w:rPr>
              <w:t xml:space="preserve">9702/3 </w:t>
            </w:r>
          </w:p>
        </w:tc>
      </w:tr>
      <w:tr w:rsidR="00594AFB" w:rsidRPr="00594AFB" w14:paraId="04C27084" w14:textId="77777777" w:rsidTr="00594AFB">
        <w:trPr>
          <w:trHeight w:hRule="exact" w:val="284"/>
        </w:trPr>
        <w:tc>
          <w:tcPr>
            <w:tcW w:w="7257" w:type="dxa"/>
            <w:noWrap/>
            <w:vAlign w:val="center"/>
            <w:hideMark/>
          </w:tcPr>
          <w:p w14:paraId="652D0D65" w14:textId="77777777" w:rsidR="00594AFB" w:rsidRPr="00594AFB" w:rsidRDefault="00594AFB" w:rsidP="009635E3">
            <w:pPr>
              <w:rPr>
                <w:sz w:val="16"/>
                <w:szCs w:val="16"/>
              </w:rPr>
            </w:pPr>
            <w:r w:rsidRPr="00594AFB">
              <w:rPr>
                <w:sz w:val="16"/>
                <w:szCs w:val="16"/>
              </w:rPr>
              <w:t xml:space="preserve">Anaplastic large cell lymphoma NOS </w:t>
            </w:r>
          </w:p>
        </w:tc>
        <w:tc>
          <w:tcPr>
            <w:tcW w:w="1417" w:type="dxa"/>
            <w:vAlign w:val="center"/>
          </w:tcPr>
          <w:p w14:paraId="0C67CA24" w14:textId="77777777" w:rsidR="00594AFB" w:rsidRPr="00594AFB" w:rsidRDefault="00594AFB" w:rsidP="009635E3">
            <w:pPr>
              <w:rPr>
                <w:sz w:val="16"/>
                <w:szCs w:val="16"/>
              </w:rPr>
            </w:pPr>
            <w:r w:rsidRPr="00594AFB">
              <w:rPr>
                <w:sz w:val="16"/>
                <w:szCs w:val="16"/>
              </w:rPr>
              <w:t xml:space="preserve">9714/3 </w:t>
            </w:r>
          </w:p>
        </w:tc>
      </w:tr>
      <w:tr w:rsidR="00594AFB" w:rsidRPr="00594AFB" w14:paraId="4ED09534" w14:textId="77777777" w:rsidTr="00594AFB">
        <w:trPr>
          <w:trHeight w:hRule="exact" w:val="284"/>
        </w:trPr>
        <w:tc>
          <w:tcPr>
            <w:tcW w:w="7257" w:type="dxa"/>
            <w:noWrap/>
            <w:vAlign w:val="center"/>
            <w:hideMark/>
          </w:tcPr>
          <w:p w14:paraId="32633C97" w14:textId="77777777" w:rsidR="00594AFB" w:rsidRPr="00594AFB" w:rsidRDefault="00594AFB" w:rsidP="009635E3">
            <w:pPr>
              <w:rPr>
                <w:sz w:val="16"/>
                <w:szCs w:val="16"/>
              </w:rPr>
            </w:pPr>
            <w:r w:rsidRPr="00594AFB">
              <w:rPr>
                <w:sz w:val="16"/>
                <w:szCs w:val="16"/>
              </w:rPr>
              <w:t xml:space="preserve">Malignant lymphoma, lymphoblastic, NOS </w:t>
            </w:r>
          </w:p>
        </w:tc>
        <w:tc>
          <w:tcPr>
            <w:tcW w:w="1417" w:type="dxa"/>
            <w:vAlign w:val="center"/>
          </w:tcPr>
          <w:p w14:paraId="24182F05" w14:textId="77777777" w:rsidR="00594AFB" w:rsidRPr="00594AFB" w:rsidRDefault="00594AFB" w:rsidP="009635E3">
            <w:pPr>
              <w:rPr>
                <w:sz w:val="16"/>
                <w:szCs w:val="16"/>
              </w:rPr>
            </w:pPr>
            <w:r w:rsidRPr="00594AFB">
              <w:rPr>
                <w:sz w:val="16"/>
                <w:szCs w:val="16"/>
              </w:rPr>
              <w:t xml:space="preserve">9727/3 </w:t>
            </w:r>
          </w:p>
        </w:tc>
      </w:tr>
      <w:tr w:rsidR="00594AFB" w:rsidRPr="00594AFB" w14:paraId="0D4DCB6B" w14:textId="77777777" w:rsidTr="00594AFB">
        <w:trPr>
          <w:trHeight w:hRule="exact" w:val="284"/>
        </w:trPr>
        <w:tc>
          <w:tcPr>
            <w:tcW w:w="7257" w:type="dxa"/>
            <w:noWrap/>
            <w:vAlign w:val="center"/>
            <w:hideMark/>
          </w:tcPr>
          <w:p w14:paraId="32F8C32F" w14:textId="77777777" w:rsidR="00594AFB" w:rsidRPr="00594AFB" w:rsidRDefault="00594AFB" w:rsidP="009635E3">
            <w:pPr>
              <w:rPr>
                <w:sz w:val="16"/>
                <w:szCs w:val="16"/>
              </w:rPr>
            </w:pPr>
            <w:r w:rsidRPr="00594AFB">
              <w:rPr>
                <w:sz w:val="16"/>
                <w:szCs w:val="16"/>
              </w:rPr>
              <w:t xml:space="preserve">Burkitt lymphoma NOS </w:t>
            </w:r>
          </w:p>
        </w:tc>
        <w:tc>
          <w:tcPr>
            <w:tcW w:w="1417" w:type="dxa"/>
            <w:vAlign w:val="center"/>
          </w:tcPr>
          <w:p w14:paraId="0C64AD02" w14:textId="77777777" w:rsidR="00594AFB" w:rsidRPr="00594AFB" w:rsidRDefault="00594AFB" w:rsidP="009635E3">
            <w:pPr>
              <w:rPr>
                <w:sz w:val="16"/>
                <w:szCs w:val="16"/>
              </w:rPr>
            </w:pPr>
            <w:r w:rsidRPr="00594AFB">
              <w:rPr>
                <w:sz w:val="16"/>
                <w:szCs w:val="16"/>
              </w:rPr>
              <w:t xml:space="preserve">9687/3 </w:t>
            </w:r>
          </w:p>
        </w:tc>
      </w:tr>
      <w:tr w:rsidR="00594AFB" w:rsidRPr="00594AFB" w14:paraId="01657463" w14:textId="77777777" w:rsidTr="00594AFB">
        <w:trPr>
          <w:trHeight w:hRule="exact" w:val="284"/>
        </w:trPr>
        <w:tc>
          <w:tcPr>
            <w:tcW w:w="7257" w:type="dxa"/>
            <w:noWrap/>
            <w:vAlign w:val="center"/>
            <w:hideMark/>
          </w:tcPr>
          <w:p w14:paraId="7C81895B" w14:textId="77777777" w:rsidR="00594AFB" w:rsidRPr="00594AFB" w:rsidRDefault="00594AFB" w:rsidP="009635E3">
            <w:pPr>
              <w:rPr>
                <w:sz w:val="16"/>
                <w:szCs w:val="16"/>
              </w:rPr>
            </w:pPr>
            <w:r w:rsidRPr="00594AFB">
              <w:rPr>
                <w:sz w:val="16"/>
                <w:szCs w:val="16"/>
              </w:rPr>
              <w:t xml:space="preserve">Langerhans cell histiocytosis NOS </w:t>
            </w:r>
          </w:p>
        </w:tc>
        <w:tc>
          <w:tcPr>
            <w:tcW w:w="1417" w:type="dxa"/>
            <w:vAlign w:val="center"/>
          </w:tcPr>
          <w:p w14:paraId="107F5ED3" w14:textId="77777777" w:rsidR="00594AFB" w:rsidRPr="00594AFB" w:rsidRDefault="00594AFB" w:rsidP="009635E3">
            <w:pPr>
              <w:rPr>
                <w:sz w:val="16"/>
                <w:szCs w:val="16"/>
              </w:rPr>
            </w:pPr>
            <w:r w:rsidRPr="00594AFB">
              <w:rPr>
                <w:sz w:val="16"/>
                <w:szCs w:val="16"/>
              </w:rPr>
              <w:t xml:space="preserve">9751/1 </w:t>
            </w:r>
          </w:p>
        </w:tc>
      </w:tr>
      <w:tr w:rsidR="00594AFB" w:rsidRPr="00594AFB" w14:paraId="0D4DBD9C" w14:textId="77777777" w:rsidTr="00594AFB">
        <w:trPr>
          <w:trHeight w:hRule="exact" w:val="284"/>
        </w:trPr>
        <w:tc>
          <w:tcPr>
            <w:tcW w:w="7257" w:type="dxa"/>
            <w:noWrap/>
            <w:vAlign w:val="center"/>
            <w:hideMark/>
          </w:tcPr>
          <w:p w14:paraId="2C2EA221" w14:textId="77777777" w:rsidR="00594AFB" w:rsidRPr="00594AFB" w:rsidRDefault="00594AFB" w:rsidP="009635E3">
            <w:pPr>
              <w:rPr>
                <w:sz w:val="16"/>
                <w:szCs w:val="16"/>
              </w:rPr>
            </w:pPr>
            <w:r w:rsidRPr="00594AFB">
              <w:rPr>
                <w:sz w:val="16"/>
                <w:szCs w:val="16"/>
              </w:rPr>
              <w:t xml:space="preserve">Langerhans cell histiocytosis, disseminated </w:t>
            </w:r>
          </w:p>
        </w:tc>
        <w:tc>
          <w:tcPr>
            <w:tcW w:w="1417" w:type="dxa"/>
            <w:vAlign w:val="center"/>
          </w:tcPr>
          <w:p w14:paraId="140E8D41" w14:textId="77777777" w:rsidR="00594AFB" w:rsidRPr="00594AFB" w:rsidRDefault="00594AFB" w:rsidP="009635E3">
            <w:pPr>
              <w:rPr>
                <w:sz w:val="16"/>
                <w:szCs w:val="16"/>
              </w:rPr>
            </w:pPr>
            <w:r w:rsidRPr="00594AFB">
              <w:rPr>
                <w:sz w:val="16"/>
                <w:szCs w:val="16"/>
              </w:rPr>
              <w:t xml:space="preserve">9751/3 </w:t>
            </w:r>
          </w:p>
        </w:tc>
      </w:tr>
      <w:tr w:rsidR="00594AFB" w:rsidRPr="00594AFB" w14:paraId="25B022E9" w14:textId="77777777" w:rsidTr="00594AFB">
        <w:trPr>
          <w:trHeight w:hRule="exact" w:val="284"/>
        </w:trPr>
        <w:tc>
          <w:tcPr>
            <w:tcW w:w="7257" w:type="dxa"/>
            <w:noWrap/>
            <w:vAlign w:val="center"/>
            <w:hideMark/>
          </w:tcPr>
          <w:p w14:paraId="7A6FD456" w14:textId="77777777" w:rsidR="00594AFB" w:rsidRPr="00594AFB" w:rsidRDefault="00594AFB" w:rsidP="009635E3">
            <w:pPr>
              <w:rPr>
                <w:sz w:val="16"/>
                <w:szCs w:val="16"/>
              </w:rPr>
            </w:pPr>
            <w:proofErr w:type="spellStart"/>
            <w:r w:rsidRPr="00594AFB">
              <w:rPr>
                <w:sz w:val="16"/>
                <w:szCs w:val="16"/>
              </w:rPr>
              <w:t>Erdheim</w:t>
            </w:r>
            <w:proofErr w:type="spellEnd"/>
            <w:r w:rsidRPr="00594AFB">
              <w:rPr>
                <w:sz w:val="16"/>
                <w:szCs w:val="16"/>
              </w:rPr>
              <w:t>–Chester disease</w:t>
            </w:r>
          </w:p>
        </w:tc>
        <w:tc>
          <w:tcPr>
            <w:tcW w:w="1417" w:type="dxa"/>
            <w:vAlign w:val="center"/>
          </w:tcPr>
          <w:p w14:paraId="2F31D474" w14:textId="77777777" w:rsidR="00594AFB" w:rsidRPr="00594AFB" w:rsidRDefault="00594AFB" w:rsidP="009635E3">
            <w:pPr>
              <w:rPr>
                <w:sz w:val="16"/>
                <w:szCs w:val="16"/>
              </w:rPr>
            </w:pPr>
            <w:r w:rsidRPr="00594AFB">
              <w:rPr>
                <w:sz w:val="16"/>
                <w:szCs w:val="16"/>
              </w:rPr>
              <w:t>9749/3</w:t>
            </w:r>
          </w:p>
        </w:tc>
      </w:tr>
      <w:tr w:rsidR="00594AFB" w:rsidRPr="00594AFB" w14:paraId="44D204E7" w14:textId="77777777" w:rsidTr="00594AFB">
        <w:trPr>
          <w:trHeight w:hRule="exact" w:val="284"/>
        </w:trPr>
        <w:tc>
          <w:tcPr>
            <w:tcW w:w="7257" w:type="dxa"/>
            <w:noWrap/>
            <w:vAlign w:val="center"/>
            <w:hideMark/>
          </w:tcPr>
          <w:p w14:paraId="71380408" w14:textId="77777777" w:rsidR="00594AFB" w:rsidRPr="00594AFB" w:rsidRDefault="00594AFB" w:rsidP="009635E3">
            <w:pPr>
              <w:rPr>
                <w:sz w:val="16"/>
                <w:szCs w:val="16"/>
              </w:rPr>
            </w:pPr>
            <w:r w:rsidRPr="00594AFB">
              <w:rPr>
                <w:sz w:val="16"/>
                <w:szCs w:val="16"/>
              </w:rPr>
              <w:t xml:space="preserve">Rosai–Dorfman disease </w:t>
            </w:r>
          </w:p>
        </w:tc>
        <w:tc>
          <w:tcPr>
            <w:tcW w:w="1417" w:type="dxa"/>
            <w:vAlign w:val="center"/>
          </w:tcPr>
          <w:p w14:paraId="0CFF9A60" w14:textId="77777777" w:rsidR="00594AFB" w:rsidRPr="00594AFB" w:rsidRDefault="00594AFB" w:rsidP="009635E3">
            <w:pPr>
              <w:rPr>
                <w:sz w:val="16"/>
                <w:szCs w:val="16"/>
              </w:rPr>
            </w:pPr>
            <w:r w:rsidRPr="00594AFB">
              <w:rPr>
                <w:rFonts w:eastAsiaTheme="minorHAnsi" w:cs="Calibri"/>
                <w:sz w:val="16"/>
                <w:szCs w:val="16"/>
              </w:rPr>
              <w:t>9749/3</w:t>
            </w:r>
          </w:p>
        </w:tc>
      </w:tr>
      <w:tr w:rsidR="00594AFB" w:rsidRPr="00594AFB" w14:paraId="47454C08" w14:textId="77777777" w:rsidTr="00594AFB">
        <w:trPr>
          <w:trHeight w:hRule="exact" w:val="284"/>
        </w:trPr>
        <w:tc>
          <w:tcPr>
            <w:tcW w:w="7257" w:type="dxa"/>
            <w:vAlign w:val="center"/>
          </w:tcPr>
          <w:p w14:paraId="4812FC51" w14:textId="77777777" w:rsidR="00594AFB" w:rsidRPr="00594AFB" w:rsidRDefault="00594AFB" w:rsidP="009635E3">
            <w:pPr>
              <w:rPr>
                <w:b/>
                <w:sz w:val="16"/>
                <w:szCs w:val="16"/>
              </w:rPr>
            </w:pPr>
            <w:r w:rsidRPr="00594AFB">
              <w:rPr>
                <w:b/>
                <w:sz w:val="16"/>
                <w:szCs w:val="16"/>
              </w:rPr>
              <w:t>Undifferentiated small round cell</w:t>
            </w:r>
          </w:p>
        </w:tc>
        <w:tc>
          <w:tcPr>
            <w:tcW w:w="1417" w:type="dxa"/>
            <w:vAlign w:val="center"/>
          </w:tcPr>
          <w:p w14:paraId="1B668692" w14:textId="77777777" w:rsidR="00594AFB" w:rsidRPr="00594AFB" w:rsidRDefault="00594AFB" w:rsidP="009635E3">
            <w:pPr>
              <w:rPr>
                <w:b/>
                <w:bCs/>
                <w:sz w:val="16"/>
                <w:szCs w:val="16"/>
              </w:rPr>
            </w:pPr>
          </w:p>
        </w:tc>
      </w:tr>
      <w:tr w:rsidR="00594AFB" w:rsidRPr="00594AFB" w14:paraId="7C2671ED" w14:textId="77777777" w:rsidTr="00594AFB">
        <w:trPr>
          <w:trHeight w:hRule="exact" w:val="284"/>
        </w:trPr>
        <w:tc>
          <w:tcPr>
            <w:tcW w:w="7257" w:type="dxa"/>
            <w:noWrap/>
            <w:vAlign w:val="center"/>
            <w:hideMark/>
          </w:tcPr>
          <w:p w14:paraId="4882A333" w14:textId="77777777" w:rsidR="00594AFB" w:rsidRPr="00594AFB" w:rsidRDefault="00594AFB" w:rsidP="009635E3">
            <w:pPr>
              <w:rPr>
                <w:sz w:val="16"/>
                <w:szCs w:val="16"/>
              </w:rPr>
            </w:pPr>
            <w:r w:rsidRPr="00594AFB">
              <w:rPr>
                <w:sz w:val="16"/>
                <w:szCs w:val="16"/>
              </w:rPr>
              <w:lastRenderedPageBreak/>
              <w:t xml:space="preserve">Ewing sarcoma </w:t>
            </w:r>
          </w:p>
        </w:tc>
        <w:tc>
          <w:tcPr>
            <w:tcW w:w="1417" w:type="dxa"/>
            <w:vAlign w:val="center"/>
          </w:tcPr>
          <w:p w14:paraId="56BBC2A1" w14:textId="77777777" w:rsidR="00594AFB" w:rsidRPr="00594AFB" w:rsidRDefault="00594AFB" w:rsidP="009635E3">
            <w:pPr>
              <w:rPr>
                <w:sz w:val="16"/>
                <w:szCs w:val="16"/>
              </w:rPr>
            </w:pPr>
            <w:r w:rsidRPr="00594AFB">
              <w:rPr>
                <w:sz w:val="16"/>
                <w:szCs w:val="16"/>
              </w:rPr>
              <w:t>9364/3</w:t>
            </w:r>
          </w:p>
        </w:tc>
      </w:tr>
      <w:tr w:rsidR="00594AFB" w:rsidRPr="00594AFB" w14:paraId="3586DA7F" w14:textId="77777777" w:rsidTr="00594AFB">
        <w:trPr>
          <w:trHeight w:hRule="exact" w:val="284"/>
        </w:trPr>
        <w:tc>
          <w:tcPr>
            <w:tcW w:w="7257" w:type="dxa"/>
            <w:noWrap/>
            <w:vAlign w:val="center"/>
            <w:hideMark/>
          </w:tcPr>
          <w:p w14:paraId="69ED9053" w14:textId="77777777" w:rsidR="00594AFB" w:rsidRPr="00594AFB" w:rsidRDefault="00594AFB" w:rsidP="009635E3">
            <w:pPr>
              <w:rPr>
                <w:sz w:val="16"/>
                <w:szCs w:val="16"/>
              </w:rPr>
            </w:pPr>
            <w:r w:rsidRPr="00594AFB">
              <w:rPr>
                <w:sz w:val="16"/>
                <w:szCs w:val="16"/>
              </w:rPr>
              <w:t xml:space="preserve">Round cell sarcoma with </w:t>
            </w:r>
            <w:r w:rsidRPr="00594AFB">
              <w:rPr>
                <w:i/>
                <w:sz w:val="16"/>
                <w:szCs w:val="16"/>
              </w:rPr>
              <w:t>EWSR1</w:t>
            </w:r>
            <w:r w:rsidRPr="00594AFB">
              <w:rPr>
                <w:sz w:val="16"/>
                <w:szCs w:val="16"/>
              </w:rPr>
              <w:t xml:space="preserve">–non-ETS fusions </w:t>
            </w:r>
          </w:p>
        </w:tc>
        <w:tc>
          <w:tcPr>
            <w:tcW w:w="1417" w:type="dxa"/>
            <w:vAlign w:val="center"/>
          </w:tcPr>
          <w:p w14:paraId="59C6AA79" w14:textId="77777777" w:rsidR="00594AFB" w:rsidRPr="00594AFB" w:rsidRDefault="00594AFB" w:rsidP="009635E3">
            <w:pPr>
              <w:rPr>
                <w:sz w:val="16"/>
                <w:szCs w:val="16"/>
              </w:rPr>
            </w:pPr>
            <w:r w:rsidRPr="00594AFB">
              <w:rPr>
                <w:sz w:val="16"/>
                <w:szCs w:val="16"/>
              </w:rPr>
              <w:t xml:space="preserve">9366/3* </w:t>
            </w:r>
          </w:p>
        </w:tc>
      </w:tr>
      <w:tr w:rsidR="00594AFB" w:rsidRPr="00594AFB" w14:paraId="14664E3F" w14:textId="77777777" w:rsidTr="00594AFB">
        <w:trPr>
          <w:trHeight w:hRule="exact" w:val="284"/>
        </w:trPr>
        <w:tc>
          <w:tcPr>
            <w:tcW w:w="7257" w:type="dxa"/>
            <w:noWrap/>
            <w:vAlign w:val="center"/>
            <w:hideMark/>
          </w:tcPr>
          <w:p w14:paraId="1178FB41" w14:textId="77777777" w:rsidR="00594AFB" w:rsidRPr="00594AFB" w:rsidRDefault="00594AFB" w:rsidP="009635E3">
            <w:pPr>
              <w:rPr>
                <w:sz w:val="16"/>
                <w:szCs w:val="16"/>
              </w:rPr>
            </w:pPr>
            <w:r w:rsidRPr="00594AFB">
              <w:rPr>
                <w:i/>
                <w:sz w:val="16"/>
                <w:szCs w:val="16"/>
              </w:rPr>
              <w:t>CIC</w:t>
            </w:r>
            <w:r w:rsidRPr="00594AFB">
              <w:rPr>
                <w:sz w:val="16"/>
                <w:szCs w:val="16"/>
              </w:rPr>
              <w:t xml:space="preserve">-rearranged sarcoma </w:t>
            </w:r>
          </w:p>
        </w:tc>
        <w:tc>
          <w:tcPr>
            <w:tcW w:w="1417" w:type="dxa"/>
            <w:vAlign w:val="center"/>
          </w:tcPr>
          <w:p w14:paraId="694B9A2B" w14:textId="77777777" w:rsidR="00594AFB" w:rsidRPr="00594AFB" w:rsidRDefault="00594AFB" w:rsidP="009635E3">
            <w:pPr>
              <w:rPr>
                <w:sz w:val="16"/>
                <w:szCs w:val="16"/>
              </w:rPr>
            </w:pPr>
            <w:r w:rsidRPr="00594AFB">
              <w:rPr>
                <w:sz w:val="16"/>
                <w:szCs w:val="16"/>
              </w:rPr>
              <w:t xml:space="preserve">9367/3* </w:t>
            </w:r>
          </w:p>
        </w:tc>
      </w:tr>
      <w:tr w:rsidR="00594AFB" w:rsidRPr="00594AFB" w14:paraId="2F38CC53" w14:textId="77777777" w:rsidTr="00594AFB">
        <w:trPr>
          <w:trHeight w:hRule="exact" w:val="284"/>
        </w:trPr>
        <w:tc>
          <w:tcPr>
            <w:tcW w:w="7257" w:type="dxa"/>
            <w:noWrap/>
            <w:vAlign w:val="center"/>
            <w:hideMark/>
          </w:tcPr>
          <w:p w14:paraId="33D48C92" w14:textId="77777777" w:rsidR="00594AFB" w:rsidRPr="00594AFB" w:rsidRDefault="00594AFB" w:rsidP="009635E3">
            <w:pPr>
              <w:rPr>
                <w:sz w:val="16"/>
                <w:szCs w:val="16"/>
              </w:rPr>
            </w:pPr>
            <w:r w:rsidRPr="00594AFB">
              <w:rPr>
                <w:sz w:val="16"/>
                <w:szCs w:val="16"/>
              </w:rPr>
              <w:t xml:space="preserve">Sarcoma with </w:t>
            </w:r>
            <w:r w:rsidRPr="00594AFB">
              <w:rPr>
                <w:i/>
                <w:sz w:val="16"/>
                <w:szCs w:val="16"/>
              </w:rPr>
              <w:t>BCOR</w:t>
            </w:r>
            <w:r w:rsidRPr="00594AFB">
              <w:rPr>
                <w:sz w:val="16"/>
                <w:szCs w:val="16"/>
              </w:rPr>
              <w:t xml:space="preserve"> genetic alterations </w:t>
            </w:r>
          </w:p>
        </w:tc>
        <w:tc>
          <w:tcPr>
            <w:tcW w:w="1417" w:type="dxa"/>
            <w:vAlign w:val="center"/>
          </w:tcPr>
          <w:p w14:paraId="7C219407" w14:textId="77777777" w:rsidR="00594AFB" w:rsidRPr="00594AFB" w:rsidRDefault="00594AFB" w:rsidP="009635E3">
            <w:pPr>
              <w:rPr>
                <w:sz w:val="16"/>
                <w:szCs w:val="16"/>
              </w:rPr>
            </w:pPr>
            <w:r w:rsidRPr="00594AFB">
              <w:rPr>
                <w:sz w:val="16"/>
                <w:szCs w:val="16"/>
              </w:rPr>
              <w:t xml:space="preserve">9368/3* </w:t>
            </w:r>
          </w:p>
        </w:tc>
      </w:tr>
    </w:tbl>
    <w:p w14:paraId="6AD40E4A" w14:textId="77777777" w:rsidR="00594AFB" w:rsidRPr="00594AFB" w:rsidRDefault="00594AFB" w:rsidP="00807CDA">
      <w:pPr>
        <w:spacing w:before="120" w:after="0" w:line="240" w:lineRule="auto"/>
        <w:rPr>
          <w:rFonts w:cs="HelveticaLT-Light"/>
          <w:sz w:val="16"/>
          <w:szCs w:val="16"/>
        </w:rPr>
      </w:pPr>
      <w:proofErr w:type="spellStart"/>
      <w:r w:rsidRPr="00594AFB">
        <w:rPr>
          <w:rFonts w:cs="HelveticaLT-Light"/>
          <w:sz w:val="16"/>
          <w:szCs w:val="16"/>
          <w:vertAlign w:val="superscript"/>
        </w:rPr>
        <w:t>a</w:t>
      </w:r>
      <w:proofErr w:type="spellEnd"/>
      <w:r w:rsidRPr="00594AFB">
        <w:rPr>
          <w:rFonts w:cs="HelveticaLT-Light"/>
          <w:sz w:val="16"/>
          <w:szCs w:val="16"/>
        </w:rPr>
        <w:t xml:space="preserve"> These morphology codes are from the International Classification of Diseases for Oncology, third edition, second revision (ICD-O-3.2).</w:t>
      </w:r>
      <w:r w:rsidRPr="00594AFB">
        <w:rPr>
          <w:rFonts w:cs="HelveticaLT-Light"/>
          <w:sz w:val="16"/>
          <w:szCs w:val="16"/>
          <w:lang w:eastAsia="en-AU"/>
        </w:rPr>
        <w:fldChar w:fldCharType="begin">
          <w:fldData xml:space="preserve">PEVuZE5vdGU+PENpdGU+PEF1dGhvcj5Gcml0ejwvQXV0aG9yPjxZZWFyPjIwMDA8L1llYXI+PFJl
Y051bT41MjQ2PC9SZWNOdW0+PERpc3BsYXlUZXh0PjxzdHlsZSBmYWNlPSJzdXBlcnNjcmlwdCI+
Mzwvc3R5bGU+PC9EaXNwbGF5VGV4dD48cmVjb3JkPjxyZWMtbnVtYmVyPjUyNDY8L3JlYy1udW1i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594AFB">
        <w:rPr>
          <w:rFonts w:cs="HelveticaLT-Light"/>
          <w:sz w:val="16"/>
          <w:szCs w:val="16"/>
          <w:lang w:eastAsia="en-AU"/>
        </w:rPr>
        <w:instrText xml:space="preserve"> ADDIN EN.CITE </w:instrText>
      </w:r>
      <w:r w:rsidRPr="00594AFB">
        <w:rPr>
          <w:rFonts w:cs="HelveticaLT-Light"/>
          <w:sz w:val="16"/>
          <w:szCs w:val="16"/>
          <w:lang w:eastAsia="en-AU"/>
        </w:rPr>
        <w:fldChar w:fldCharType="begin">
          <w:fldData xml:space="preserve">PEVuZE5vdGU+PENpdGU+PEF1dGhvcj5Gcml0ejwvQXV0aG9yPjxZZWFyPjIwMDA8L1llYXI+PFJl
Y051bT41MjQ2PC9SZWNOdW0+PERpc3BsYXlUZXh0PjxzdHlsZSBmYWNlPSJzdXBlcnNjcmlwdCI+
Mzwvc3R5bGU+PC9EaXNwbGF5VGV4dD48cmVjb3JkPjxyZWMtbnVtYmVyPjUyNDY8L3JlYy1udW1i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594AFB">
        <w:rPr>
          <w:rFonts w:cs="HelveticaLT-Light"/>
          <w:sz w:val="16"/>
          <w:szCs w:val="16"/>
          <w:lang w:eastAsia="en-AU"/>
        </w:rPr>
        <w:instrText xml:space="preserve"> ADDIN EN.CITE.DATA </w:instrText>
      </w:r>
      <w:r w:rsidRPr="00594AFB">
        <w:rPr>
          <w:rFonts w:cs="HelveticaLT-Light"/>
          <w:sz w:val="16"/>
          <w:szCs w:val="16"/>
          <w:lang w:eastAsia="en-AU"/>
        </w:rPr>
      </w:r>
      <w:r w:rsidRPr="00594AFB">
        <w:rPr>
          <w:rFonts w:cs="HelveticaLT-Light"/>
          <w:sz w:val="16"/>
          <w:szCs w:val="16"/>
          <w:lang w:eastAsia="en-AU"/>
        </w:rPr>
        <w:fldChar w:fldCharType="end"/>
      </w:r>
      <w:r w:rsidRPr="00594AFB">
        <w:rPr>
          <w:rFonts w:cs="HelveticaLT-Light"/>
          <w:sz w:val="16"/>
          <w:szCs w:val="16"/>
          <w:lang w:eastAsia="en-AU"/>
        </w:rPr>
      </w:r>
      <w:r w:rsidRPr="00594AFB">
        <w:rPr>
          <w:rFonts w:cs="HelveticaLT-Light"/>
          <w:sz w:val="16"/>
          <w:szCs w:val="16"/>
          <w:lang w:eastAsia="en-AU"/>
        </w:rPr>
        <w:fldChar w:fldCharType="separate"/>
      </w:r>
      <w:r w:rsidRPr="00594AFB">
        <w:rPr>
          <w:rFonts w:cs="HelveticaLT-Light"/>
          <w:noProof/>
          <w:sz w:val="16"/>
          <w:szCs w:val="16"/>
          <w:vertAlign w:val="superscript"/>
          <w:lang w:eastAsia="en-AU"/>
        </w:rPr>
        <w:t>3</w:t>
      </w:r>
      <w:r w:rsidRPr="00594AFB">
        <w:rPr>
          <w:rFonts w:cs="HelveticaLT-Light"/>
          <w:sz w:val="16"/>
          <w:szCs w:val="16"/>
          <w:lang w:eastAsia="en-AU"/>
        </w:rPr>
        <w:fldChar w:fldCharType="end"/>
      </w:r>
      <w:r w:rsidRPr="00594AFB">
        <w:rPr>
          <w:rFonts w:cs="HelveticaLT-Light"/>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w:t>
      </w:r>
      <w:bookmarkStart w:id="2" w:name="_Hlk65089033"/>
      <w:r w:rsidRPr="00594AFB">
        <w:rPr>
          <w:rFonts w:cs="HelveticaLT-Light"/>
          <w:sz w:val="16"/>
          <w:szCs w:val="16"/>
          <w:lang w:eastAsia="en-AU"/>
        </w:rPr>
        <w:t xml:space="preserve"> </w:t>
      </w:r>
      <w:bookmarkEnd w:id="2"/>
    </w:p>
    <w:p w14:paraId="64350B5E" w14:textId="77777777" w:rsidR="00594AFB" w:rsidRPr="00594AFB" w:rsidRDefault="00594AFB" w:rsidP="00594AFB">
      <w:pPr>
        <w:spacing w:after="0" w:line="240" w:lineRule="auto"/>
        <w:rPr>
          <w:rFonts w:cs="HelveticaLT-Light"/>
          <w:sz w:val="16"/>
          <w:szCs w:val="16"/>
        </w:rPr>
      </w:pPr>
      <w:r w:rsidRPr="00594AFB">
        <w:rPr>
          <w:sz w:val="16"/>
          <w:szCs w:val="16"/>
        </w:rPr>
        <w:t>* Codes marked with an asterisk were approved by the International Agency for Research on Cancer/World Health Organization Committee for ICD-O at its meeting in January 2020.</w:t>
      </w:r>
      <w:r w:rsidRPr="00594AFB">
        <w:rPr>
          <w:rFonts w:cs="HelveticaLT-Light"/>
          <w:sz w:val="16"/>
          <w:szCs w:val="16"/>
          <w:lang w:eastAsia="en-AU"/>
        </w:rPr>
        <w:t xml:space="preserve"> Incorporates all relevant changes from the 5</w:t>
      </w:r>
      <w:r w:rsidRPr="00594AFB">
        <w:rPr>
          <w:rFonts w:cs="HelveticaLT-Light"/>
          <w:sz w:val="16"/>
          <w:szCs w:val="16"/>
          <w:vertAlign w:val="superscript"/>
          <w:lang w:eastAsia="en-AU"/>
        </w:rPr>
        <w:t>th</w:t>
      </w:r>
      <w:r w:rsidRPr="00594AFB">
        <w:rPr>
          <w:rFonts w:cs="HelveticaLT-Light"/>
          <w:sz w:val="16"/>
          <w:szCs w:val="16"/>
          <w:lang w:eastAsia="en-AU"/>
        </w:rPr>
        <w:t xml:space="preserve"> edition Corrigenda, November 2022.</w:t>
      </w:r>
      <w:r w:rsidRPr="00594AFB">
        <w:rPr>
          <w:rFonts w:cs="HelveticaLT-Light"/>
          <w:sz w:val="16"/>
          <w:szCs w:val="16"/>
          <w:lang w:eastAsia="en-AU"/>
        </w:rPr>
        <w:fldChar w:fldCharType="begin"/>
      </w:r>
      <w:r w:rsidRPr="00594AFB">
        <w:rPr>
          <w:rFonts w:cs="HelveticaLT-Light"/>
          <w:sz w:val="16"/>
          <w:szCs w:val="16"/>
          <w:lang w:eastAsia="en-AU"/>
        </w:rPr>
        <w:instrText xml:space="preserve"> ADDIN EN.CITE &lt;EndNote&gt;&lt;Cite&gt;&lt;Author&gt;Board&lt;/Author&gt;&lt;Year&gt;2020&lt;/Year&gt;&lt;RecNum&gt;115&lt;/RecNum&gt;&lt;DisplayText&gt;&lt;style face="superscript"&gt;2&lt;/style&gt;&lt;/DisplayText&gt;&lt;record&gt;&lt;rec-number&gt;115&lt;/rec-number&gt;&lt;foreign-keys&gt;&lt;key app="EN" db-id="2xdxafpwyafr98e0wt7ps2xrzzfesasfdts2" timestamp="1664264643"&gt;115&lt;/key&gt;&lt;/foreign-keys&gt;&lt;ref-type name="Web Page"&gt;12&lt;/ref-type&gt;&lt;contributors&gt;&lt;authors&gt;&lt;author&gt;WHO Classification of Tumours Editorial Board &lt;/author&gt;&lt;/authors&gt;&lt;/contributors&gt;&lt;titles&gt;&lt;title&gt;Soft Tissue and Bone Tumours WHO Classification of Tumours, 5th Edition, Volume 3 - Corrigenda October 2020&lt;/title&gt;&lt;/titles&gt;&lt;volume&gt;Accessed 16th January 2021&lt;/volume&gt;&lt;dates&gt;&lt;year&gt;2020&lt;/year&gt;&lt;/dates&gt;&lt;urls&gt;&lt;related-urls&gt;&lt;url&gt;https://publications.iarc.fr/Book-And-Report-Series/Who-Classification-Of-Tumours/Soft-Tissue-And-Bone-Tumours-2020&lt;/url&gt;&lt;/related-urls&gt;&lt;/urls&gt;&lt;/record&gt;&lt;/Cite&gt;&lt;/EndNote&gt;</w:instrText>
      </w:r>
      <w:r w:rsidRPr="00594AFB">
        <w:rPr>
          <w:rFonts w:cs="HelveticaLT-Light"/>
          <w:sz w:val="16"/>
          <w:szCs w:val="16"/>
          <w:lang w:eastAsia="en-AU"/>
        </w:rPr>
        <w:fldChar w:fldCharType="separate"/>
      </w:r>
      <w:r w:rsidRPr="00594AFB">
        <w:rPr>
          <w:rFonts w:cs="HelveticaLT-Light"/>
          <w:noProof/>
          <w:sz w:val="16"/>
          <w:szCs w:val="16"/>
          <w:vertAlign w:val="superscript"/>
          <w:lang w:eastAsia="en-AU"/>
        </w:rPr>
        <w:t>2</w:t>
      </w:r>
      <w:r w:rsidRPr="00594AFB">
        <w:rPr>
          <w:rFonts w:cs="HelveticaLT-Light"/>
          <w:sz w:val="16"/>
          <w:szCs w:val="16"/>
          <w:lang w:eastAsia="en-AU"/>
        </w:rPr>
        <w:fldChar w:fldCharType="end"/>
      </w:r>
    </w:p>
    <w:p w14:paraId="6201F0EF" w14:textId="77777777" w:rsidR="00594AFB" w:rsidRPr="00594AFB" w:rsidRDefault="00594AFB" w:rsidP="00594AFB">
      <w:pPr>
        <w:spacing w:before="120" w:line="240" w:lineRule="auto"/>
        <w:rPr>
          <w:sz w:val="16"/>
          <w:szCs w:val="16"/>
        </w:rPr>
      </w:pPr>
      <w:r w:rsidRPr="00594AFB">
        <w:rPr>
          <w:sz w:val="16"/>
          <w:szCs w:val="16"/>
        </w:rPr>
        <w:t>© World Health Organization/International Agency for Research on Cancer. Reproduced with permission.</w:t>
      </w:r>
    </w:p>
    <w:p w14:paraId="29B3BBAD" w14:textId="77777777" w:rsidR="00594AFB" w:rsidRPr="00594AFB" w:rsidRDefault="00594AFB" w:rsidP="00594AFB">
      <w:pPr>
        <w:spacing w:after="0" w:line="240" w:lineRule="auto"/>
        <w:rPr>
          <w:b/>
          <w:bCs/>
          <w:sz w:val="16"/>
          <w:szCs w:val="16"/>
        </w:rPr>
      </w:pPr>
      <w:r w:rsidRPr="00594AFB">
        <w:rPr>
          <w:b/>
          <w:bCs/>
          <w:sz w:val="16"/>
          <w:szCs w:val="16"/>
        </w:rPr>
        <w:t xml:space="preserve">References </w:t>
      </w:r>
    </w:p>
    <w:p w14:paraId="6F33B3E3" w14:textId="77777777" w:rsidR="00594AFB" w:rsidRPr="00594AFB" w:rsidRDefault="00594AFB" w:rsidP="00594AFB">
      <w:pPr>
        <w:pStyle w:val="EndNoteBibliography"/>
        <w:spacing w:after="0"/>
        <w:ind w:left="426" w:hanging="426"/>
        <w:rPr>
          <w:sz w:val="16"/>
          <w:szCs w:val="16"/>
        </w:rPr>
      </w:pPr>
      <w:r w:rsidRPr="00594AFB">
        <w:rPr>
          <w:rFonts w:cs="Calibri"/>
          <w:sz w:val="16"/>
          <w:szCs w:val="16"/>
        </w:rPr>
        <w:fldChar w:fldCharType="begin"/>
      </w:r>
      <w:r w:rsidRPr="00594AFB">
        <w:rPr>
          <w:sz w:val="16"/>
          <w:szCs w:val="16"/>
        </w:rPr>
        <w:instrText xml:space="preserve"> ADDIN EN.REFLIST </w:instrText>
      </w:r>
      <w:r w:rsidRPr="00594AFB">
        <w:rPr>
          <w:rFonts w:cs="Calibri"/>
          <w:sz w:val="16"/>
          <w:szCs w:val="16"/>
        </w:rPr>
        <w:fldChar w:fldCharType="separate"/>
      </w:r>
      <w:r w:rsidRPr="00594AFB">
        <w:rPr>
          <w:sz w:val="16"/>
          <w:szCs w:val="16"/>
        </w:rPr>
        <w:t>1</w:t>
      </w:r>
      <w:r w:rsidRPr="00594AFB">
        <w:rPr>
          <w:sz w:val="16"/>
          <w:szCs w:val="16"/>
        </w:rPr>
        <w:tab/>
      </w:r>
      <w:r w:rsidRPr="00594AFB">
        <w:rPr>
          <w:rFonts w:asciiTheme="minorHAnsi" w:hAnsiTheme="minorHAnsi" w:cstheme="minorHAnsi"/>
          <w:sz w:val="16"/>
          <w:szCs w:val="16"/>
          <w:lang w:eastAsia="en-AU"/>
        </w:rPr>
        <w:t>WHO Classification of Tumours Editorial Board</w:t>
      </w:r>
      <w:r w:rsidRPr="00594AFB">
        <w:rPr>
          <w:rFonts w:asciiTheme="minorHAnsi" w:hAnsiTheme="minorHAnsi" w:cstheme="minorHAnsi"/>
          <w:sz w:val="16"/>
          <w:szCs w:val="16"/>
        </w:rPr>
        <w:t xml:space="preserve"> (2020). </w:t>
      </w:r>
      <w:r w:rsidRPr="00594AFB">
        <w:rPr>
          <w:rFonts w:asciiTheme="minorHAnsi" w:hAnsiTheme="minorHAnsi" w:cstheme="minorHAnsi"/>
          <w:i/>
          <w:sz w:val="16"/>
          <w:szCs w:val="16"/>
        </w:rPr>
        <w:t>Soft Tissue and Bone Tumours. WHO Classification of Tumours, 5th Edition, Volume 3</w:t>
      </w:r>
      <w:r w:rsidRPr="00594AFB">
        <w:rPr>
          <w:rFonts w:asciiTheme="minorHAnsi" w:hAnsiTheme="minorHAnsi" w:cstheme="minorHAnsi"/>
          <w:sz w:val="16"/>
          <w:szCs w:val="16"/>
        </w:rPr>
        <w:t>. IARC Publications, Lyo</w:t>
      </w:r>
      <w:r w:rsidRPr="00594AFB">
        <w:rPr>
          <w:sz w:val="16"/>
          <w:szCs w:val="16"/>
        </w:rPr>
        <w:t>n.</w:t>
      </w:r>
    </w:p>
    <w:p w14:paraId="2D88F5B7" w14:textId="77777777" w:rsidR="00594AFB" w:rsidRPr="00594AFB" w:rsidRDefault="00594AFB" w:rsidP="00594AFB">
      <w:pPr>
        <w:pStyle w:val="EndNoteBibliography"/>
        <w:spacing w:after="0"/>
        <w:ind w:left="426" w:hanging="426"/>
        <w:rPr>
          <w:sz w:val="16"/>
          <w:szCs w:val="16"/>
        </w:rPr>
      </w:pPr>
      <w:r w:rsidRPr="00594AFB">
        <w:rPr>
          <w:sz w:val="16"/>
          <w:szCs w:val="16"/>
        </w:rPr>
        <w:t>2</w:t>
      </w:r>
      <w:r w:rsidRPr="00594AFB">
        <w:rPr>
          <w:sz w:val="16"/>
          <w:szCs w:val="16"/>
        </w:rPr>
        <w:tab/>
      </w:r>
      <w:r w:rsidRPr="00594AFB">
        <w:rPr>
          <w:rFonts w:cs="Segoe UI"/>
          <w:color w:val="201F1E"/>
          <w:sz w:val="16"/>
          <w:szCs w:val="16"/>
        </w:rPr>
        <w:t>WHO Classification of Tumours Editorial Board (2020).</w:t>
      </w:r>
      <w:r w:rsidRPr="00594AFB">
        <w:rPr>
          <w:sz w:val="16"/>
          <w:szCs w:val="16"/>
        </w:rPr>
        <w:t xml:space="preserve"> </w:t>
      </w:r>
      <w:r w:rsidRPr="00594AFB">
        <w:rPr>
          <w:i/>
          <w:sz w:val="16"/>
          <w:szCs w:val="16"/>
        </w:rPr>
        <w:t>Soft Tissue and Bone Tumours, WHO Classification of Tumours, 5th Edition, Volume 3 - Corrigenda October 2020</w:t>
      </w:r>
      <w:r w:rsidRPr="00594AFB">
        <w:rPr>
          <w:sz w:val="16"/>
          <w:szCs w:val="16"/>
        </w:rPr>
        <w:t>. Available from: https://publications.iarc.fr/Book-And-Report-Series/Who-Classification-Of-Tumours/Soft-Tissue-And-Bone-Tumours-2020 (Accessed 16th January 2021).</w:t>
      </w:r>
    </w:p>
    <w:p w14:paraId="190F82EA" w14:textId="4AC46BFF" w:rsidR="00594AFB" w:rsidRPr="00594AFB" w:rsidRDefault="00594AFB" w:rsidP="00594AFB">
      <w:pPr>
        <w:pStyle w:val="EndNoteBibliography"/>
        <w:spacing w:after="0"/>
        <w:ind w:left="426" w:hanging="426"/>
        <w:rPr>
          <w:rFonts w:asciiTheme="minorHAnsi" w:hAnsiTheme="minorHAnsi"/>
          <w:sz w:val="16"/>
          <w:szCs w:val="16"/>
        </w:rPr>
      </w:pPr>
      <w:r w:rsidRPr="00594AFB">
        <w:rPr>
          <w:sz w:val="16"/>
          <w:szCs w:val="16"/>
        </w:rPr>
        <w:t>3</w:t>
      </w:r>
      <w:r w:rsidRPr="00594AFB">
        <w:rPr>
          <w:sz w:val="16"/>
          <w:szCs w:val="16"/>
        </w:rPr>
        <w:tab/>
      </w:r>
      <w:r w:rsidRPr="00594AFB">
        <w:rPr>
          <w:rFonts w:asciiTheme="minorHAnsi" w:hAnsiTheme="minorHAnsi" w:cs="Arial"/>
          <w:color w:val="000000"/>
          <w:sz w:val="16"/>
          <w:szCs w:val="16"/>
          <w:shd w:val="clear" w:color="auto" w:fill="FFFFFF"/>
        </w:rPr>
        <w:t>Fritz A, Percy C, Jack A,  Shanmugaratnam K, Sobin L, Parkin DM  and Whelan S (eds) (</w:t>
      </w:r>
      <w:r w:rsidRPr="00594AFB">
        <w:rPr>
          <w:rFonts w:asciiTheme="minorHAnsi" w:hAnsiTheme="minorHAnsi"/>
          <w:sz w:val="16"/>
          <w:szCs w:val="16"/>
        </w:rPr>
        <w:t xml:space="preserve">2020). </w:t>
      </w:r>
      <w:r w:rsidRPr="00594AFB">
        <w:rPr>
          <w:rFonts w:asciiTheme="minorHAnsi" w:hAnsiTheme="minorHAnsi"/>
          <w:i/>
          <w:sz w:val="16"/>
          <w:szCs w:val="16"/>
        </w:rPr>
        <w:t>International Classification of Diseases for Oncology, Third edition, Second revision ICD-O-3.2</w:t>
      </w:r>
      <w:r w:rsidRPr="00594AFB">
        <w:rPr>
          <w:rFonts w:asciiTheme="minorHAnsi" w:hAnsiTheme="minorHAnsi"/>
          <w:sz w:val="16"/>
          <w:szCs w:val="16"/>
        </w:rPr>
        <w:t>. Available from: http://www.iacr.com.fr/index.php?option=com_content&amp;view=category&amp;layout=blog&amp;id=100&amp;Itemid=577 (Accessed 25th January 2021).</w:t>
      </w:r>
    </w:p>
    <w:p w14:paraId="031E1677" w14:textId="77777777" w:rsidR="00594AFB" w:rsidRPr="00594AFB" w:rsidRDefault="00594AFB" w:rsidP="00594AFB">
      <w:pPr>
        <w:pStyle w:val="EndNoteBibliography"/>
        <w:rPr>
          <w:sz w:val="16"/>
          <w:szCs w:val="16"/>
        </w:rPr>
      </w:pPr>
    </w:p>
    <w:p w14:paraId="34508356" w14:textId="77777777" w:rsidR="00594AFB" w:rsidRPr="00594AFB" w:rsidRDefault="00594AFB" w:rsidP="00594AFB">
      <w:pPr>
        <w:pStyle w:val="EndNoteBibliography"/>
        <w:rPr>
          <w:sz w:val="16"/>
          <w:szCs w:val="16"/>
        </w:rPr>
      </w:pPr>
    </w:p>
    <w:p w14:paraId="0FCB4540" w14:textId="77777777" w:rsidR="00594AFB" w:rsidRDefault="00594AFB" w:rsidP="00594AFB">
      <w:r w:rsidRPr="00594AFB">
        <w:rPr>
          <w:sz w:val="16"/>
          <w:szCs w:val="16"/>
        </w:rPr>
        <w:fldChar w:fldCharType="end"/>
      </w:r>
    </w:p>
    <w:p w14:paraId="231ADE47" w14:textId="77777777" w:rsidR="00594AFB" w:rsidRDefault="00594AFB" w:rsidP="00364493">
      <w:pPr>
        <w:spacing w:after="80" w:line="240" w:lineRule="auto"/>
        <w:rPr>
          <w:b/>
          <w:sz w:val="20"/>
          <w:szCs w:val="20"/>
          <w:u w:val="single"/>
        </w:rPr>
      </w:pPr>
    </w:p>
    <w:sectPr w:rsidR="00594AFB" w:rsidSect="00B04107">
      <w:footerReference w:type="default" r:id="rId9"/>
      <w:headerReference w:type="first" r:id="rId10"/>
      <w:pgSz w:w="16838" w:h="11906" w:orient="landscape"/>
      <w:pgMar w:top="851" w:right="678" w:bottom="1418" w:left="709" w:header="73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BAE5" w14:textId="77777777" w:rsidR="00605749" w:rsidRDefault="00605749" w:rsidP="008F654B">
      <w:pPr>
        <w:spacing w:after="0" w:line="240" w:lineRule="auto"/>
      </w:pPr>
      <w:r>
        <w:separator/>
      </w:r>
    </w:p>
  </w:endnote>
  <w:endnote w:type="continuationSeparator" w:id="0">
    <w:p w14:paraId="33AA77DB" w14:textId="77777777" w:rsidR="00605749" w:rsidRDefault="00605749"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D345" w14:textId="77777777" w:rsidR="006D0634" w:rsidRPr="00C74312" w:rsidRDefault="006D0634" w:rsidP="006D0634">
    <w:pPr>
      <w:pStyle w:val="Footer"/>
      <w:spacing w:before="240"/>
      <w:jc w:val="center"/>
      <w:rPr>
        <w:bCs/>
        <w:sz w:val="18"/>
        <w:szCs w:val="18"/>
      </w:rPr>
    </w:pPr>
    <w:r w:rsidRPr="00C74312">
      <w:rPr>
        <w:bCs/>
        <w:sz w:val="18"/>
        <w:szCs w:val="18"/>
      </w:rPr>
      <w:t xml:space="preserve">Use of this dataset is only permitted subject to the details described at: </w:t>
    </w:r>
    <w:hyperlink r:id="rId1" w:history="1">
      <w:r w:rsidRPr="00C74312">
        <w:rPr>
          <w:rStyle w:val="Hyperlink"/>
          <w:bCs/>
          <w:sz w:val="18"/>
          <w:szCs w:val="18"/>
          <w:u w:val="none"/>
        </w:rPr>
        <w:t>Disclaimer - International Collaboration on Cancer Reporting (iccr-cancer.org)</w:t>
      </w:r>
    </w:hyperlink>
  </w:p>
  <w:p w14:paraId="6057E7F0" w14:textId="1493B98A" w:rsidR="006D0634" w:rsidRPr="00C74312" w:rsidRDefault="006D0634" w:rsidP="006D0634">
    <w:pPr>
      <w:pStyle w:val="Footer"/>
      <w:spacing w:before="80"/>
      <w:ind w:left="-284" w:firstLine="284"/>
      <w:rPr>
        <w:bCs/>
        <w:sz w:val="18"/>
        <w:szCs w:val="18"/>
      </w:rPr>
    </w:pPr>
    <w:r w:rsidRPr="00C74312">
      <w:rPr>
        <w:bCs/>
        <w:sz w:val="18"/>
        <w:szCs w:val="18"/>
      </w:rPr>
      <w:t xml:space="preserve">Version </w:t>
    </w:r>
    <w:r>
      <w:rPr>
        <w:bCs/>
        <w:sz w:val="18"/>
        <w:szCs w:val="18"/>
      </w:rPr>
      <w:t>1.1</w:t>
    </w:r>
    <w:r w:rsidRPr="00C74312">
      <w:rPr>
        <w:bCs/>
        <w:sz w:val="18"/>
        <w:szCs w:val="18"/>
      </w:rPr>
      <w:t xml:space="preserve"> published </w:t>
    </w:r>
    <w:r>
      <w:rPr>
        <w:bCs/>
        <w:sz w:val="18"/>
        <w:szCs w:val="18"/>
      </w:rPr>
      <w:t xml:space="preserve">April </w:t>
    </w:r>
    <w:r w:rsidRPr="00C74312">
      <w:rPr>
        <w:bCs/>
        <w:sz w:val="18"/>
        <w:szCs w:val="18"/>
      </w:rPr>
      <w:t>202</w:t>
    </w:r>
    <w:r>
      <w:rPr>
        <w:bCs/>
        <w:sz w:val="18"/>
        <w:szCs w:val="18"/>
      </w:rPr>
      <w:t xml:space="preserve">1  </w:t>
    </w:r>
    <w:r w:rsidRPr="00C74312">
      <w:rPr>
        <w:bCs/>
        <w:sz w:val="18"/>
        <w:szCs w:val="18"/>
      </w:rPr>
      <w:t xml:space="preserve">                                                                                    </w:t>
    </w:r>
    <w:r>
      <w:rPr>
        <w:bCs/>
        <w:sz w:val="18"/>
        <w:szCs w:val="18"/>
      </w:rPr>
      <w:t xml:space="preserve">              </w:t>
    </w:r>
    <w:r w:rsidRPr="00C74312">
      <w:rPr>
        <w:bCs/>
        <w:sz w:val="18"/>
        <w:szCs w:val="18"/>
      </w:rPr>
      <w:t xml:space="preserve">ISBN: </w:t>
    </w:r>
    <w:r w:rsidR="00172D2C" w:rsidRPr="00172D2C">
      <w:rPr>
        <w:bCs/>
        <w:sz w:val="18"/>
        <w:szCs w:val="18"/>
      </w:rPr>
      <w:t>978-1-922324-15-3</w:t>
    </w:r>
    <w:r>
      <w:rPr>
        <w:bCs/>
        <w:sz w:val="18"/>
        <w:szCs w:val="18"/>
      </w:rPr>
      <w:t xml:space="preserve">                                                                                                                                               </w:t>
    </w:r>
    <w:r w:rsidRPr="00C74312">
      <w:rPr>
        <w:bCs/>
        <w:sz w:val="18"/>
        <w:szCs w:val="18"/>
      </w:rPr>
      <w:t xml:space="preserve">Page </w:t>
    </w:r>
    <w:r w:rsidRPr="00C74312">
      <w:rPr>
        <w:bCs/>
        <w:sz w:val="18"/>
        <w:szCs w:val="18"/>
      </w:rPr>
      <w:fldChar w:fldCharType="begin"/>
    </w:r>
    <w:r w:rsidRPr="00C74312">
      <w:rPr>
        <w:bCs/>
        <w:sz w:val="18"/>
        <w:szCs w:val="18"/>
      </w:rPr>
      <w:instrText xml:space="preserve"> PAGE  \* Arabic  \* MERGEFORMAT </w:instrText>
    </w:r>
    <w:r w:rsidRPr="00C74312">
      <w:rPr>
        <w:bCs/>
        <w:sz w:val="18"/>
        <w:szCs w:val="18"/>
      </w:rPr>
      <w:fldChar w:fldCharType="separate"/>
    </w:r>
    <w:r>
      <w:rPr>
        <w:bCs/>
        <w:sz w:val="18"/>
        <w:szCs w:val="18"/>
      </w:rPr>
      <w:t>1</w:t>
    </w:r>
    <w:r w:rsidRPr="00C74312">
      <w:rPr>
        <w:bCs/>
        <w:sz w:val="18"/>
        <w:szCs w:val="18"/>
      </w:rPr>
      <w:fldChar w:fldCharType="end"/>
    </w:r>
    <w:r w:rsidRPr="00C74312">
      <w:rPr>
        <w:bCs/>
        <w:sz w:val="18"/>
        <w:szCs w:val="18"/>
      </w:rPr>
      <w:t xml:space="preserve"> of </w:t>
    </w:r>
    <w:r w:rsidRPr="00C74312">
      <w:rPr>
        <w:bCs/>
        <w:sz w:val="18"/>
        <w:szCs w:val="18"/>
      </w:rPr>
      <w:fldChar w:fldCharType="begin"/>
    </w:r>
    <w:r w:rsidRPr="00C74312">
      <w:rPr>
        <w:bCs/>
        <w:sz w:val="18"/>
        <w:szCs w:val="18"/>
      </w:rPr>
      <w:instrText xml:space="preserve"> NUMPAGES  \* Arabic  \* MERGEFORMAT </w:instrText>
    </w:r>
    <w:r w:rsidRPr="00C74312">
      <w:rPr>
        <w:bCs/>
        <w:sz w:val="18"/>
        <w:szCs w:val="18"/>
      </w:rPr>
      <w:fldChar w:fldCharType="separate"/>
    </w:r>
    <w:r>
      <w:rPr>
        <w:bCs/>
        <w:sz w:val="18"/>
        <w:szCs w:val="18"/>
      </w:rPr>
      <w:t>9</w:t>
    </w:r>
    <w:r w:rsidRPr="00C74312">
      <w:rPr>
        <w:bCs/>
        <w:sz w:val="18"/>
        <w:szCs w:val="18"/>
      </w:rPr>
      <w:fldChar w:fldCharType="end"/>
    </w:r>
  </w:p>
  <w:p w14:paraId="2769D547" w14:textId="77777777" w:rsidR="006D0634" w:rsidRPr="004254F3" w:rsidRDefault="006D0634" w:rsidP="006D0634">
    <w:pPr>
      <w:pStyle w:val="Footer"/>
      <w:spacing w:before="80"/>
      <w:jc w:val="center"/>
      <w:rPr>
        <w:bCs/>
        <w:sz w:val="18"/>
        <w:szCs w:val="18"/>
      </w:rPr>
    </w:pPr>
    <w:r w:rsidRPr="00C74312">
      <w:rPr>
        <w:bCs/>
        <w:sz w:val="18"/>
        <w:szCs w:val="18"/>
      </w:rPr>
      <w:t>© 202</w:t>
    </w:r>
    <w:r>
      <w:rPr>
        <w:bCs/>
        <w:sz w:val="18"/>
        <w:szCs w:val="18"/>
      </w:rPr>
      <w:t>1</w:t>
    </w:r>
    <w:r w:rsidRPr="00C74312">
      <w:rPr>
        <w:bCs/>
        <w:sz w:val="18"/>
        <w:szCs w:val="18"/>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EC5F" w14:textId="77777777" w:rsidR="00605749" w:rsidRDefault="00605749" w:rsidP="008F654B">
      <w:pPr>
        <w:spacing w:after="0" w:line="240" w:lineRule="auto"/>
      </w:pPr>
      <w:r>
        <w:separator/>
      </w:r>
    </w:p>
  </w:footnote>
  <w:footnote w:type="continuationSeparator" w:id="0">
    <w:p w14:paraId="33E4E316" w14:textId="77777777" w:rsidR="00605749" w:rsidRDefault="00605749"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0D7" w14:textId="017523CD" w:rsidR="00AB4886" w:rsidRDefault="005435E4">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59F"/>
    <w:multiLevelType w:val="hybridMultilevel"/>
    <w:tmpl w:val="0724346A"/>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3B0472"/>
    <w:multiLevelType w:val="hybridMultilevel"/>
    <w:tmpl w:val="80D008F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3" w15:restartNumberingAfterBreak="0">
    <w:nsid w:val="1E2D6E68"/>
    <w:multiLevelType w:val="hybridMultilevel"/>
    <w:tmpl w:val="8FE25D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51888"/>
    <w:multiLevelType w:val="hybridMultilevel"/>
    <w:tmpl w:val="3D5A2F5A"/>
    <w:lvl w:ilvl="0" w:tplc="ECBA3AEC">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E6E3A"/>
    <w:multiLevelType w:val="hybridMultilevel"/>
    <w:tmpl w:val="0720C59E"/>
    <w:lvl w:ilvl="0" w:tplc="C7941BE2">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15:restartNumberingAfterBreak="0">
    <w:nsid w:val="2CDD6204"/>
    <w:multiLevelType w:val="hybridMultilevel"/>
    <w:tmpl w:val="0DD4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D06071D"/>
    <w:multiLevelType w:val="hybridMultilevel"/>
    <w:tmpl w:val="1E7CEEB0"/>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432285"/>
    <w:multiLevelType w:val="hybridMultilevel"/>
    <w:tmpl w:val="2418F9F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9" w15:restartNumberingAfterBreak="0">
    <w:nsid w:val="3CE434E0"/>
    <w:multiLevelType w:val="hybridMultilevel"/>
    <w:tmpl w:val="7A9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883A02"/>
    <w:multiLevelType w:val="hybridMultilevel"/>
    <w:tmpl w:val="DE0E7EA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1" w15:restartNumberingAfterBreak="0">
    <w:nsid w:val="46F4451F"/>
    <w:multiLevelType w:val="hybridMultilevel"/>
    <w:tmpl w:val="E9A02D6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4B9A0A6E"/>
    <w:multiLevelType w:val="hybridMultilevel"/>
    <w:tmpl w:val="B01A6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E69EC"/>
    <w:multiLevelType w:val="hybridMultilevel"/>
    <w:tmpl w:val="BC22EF8E"/>
    <w:lvl w:ilvl="0" w:tplc="AEC67FE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64281D"/>
    <w:multiLevelType w:val="hybridMultilevel"/>
    <w:tmpl w:val="35E87F5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9D608B"/>
    <w:multiLevelType w:val="hybridMultilevel"/>
    <w:tmpl w:val="3F42128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1846B0"/>
    <w:multiLevelType w:val="hybridMultilevel"/>
    <w:tmpl w:val="0A7CB55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576A4C5A"/>
    <w:multiLevelType w:val="hybridMultilevel"/>
    <w:tmpl w:val="96525A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 w15:restartNumberingAfterBreak="0">
    <w:nsid w:val="5A6B1618"/>
    <w:multiLevelType w:val="hybridMultilevel"/>
    <w:tmpl w:val="7BCA70C6"/>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F1F9F"/>
    <w:multiLevelType w:val="hybridMultilevel"/>
    <w:tmpl w:val="3FC265F4"/>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134D56"/>
    <w:multiLevelType w:val="hybridMultilevel"/>
    <w:tmpl w:val="1F822BC0"/>
    <w:lvl w:ilvl="0" w:tplc="DC80BDEE">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6ACA27C7"/>
    <w:multiLevelType w:val="hybridMultilevel"/>
    <w:tmpl w:val="8490136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A87277"/>
    <w:multiLevelType w:val="hybridMultilevel"/>
    <w:tmpl w:val="32CACFC2"/>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211306"/>
    <w:multiLevelType w:val="hybridMultilevel"/>
    <w:tmpl w:val="84903284"/>
    <w:lvl w:ilvl="0" w:tplc="6FC09A4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CC6ED6"/>
    <w:multiLevelType w:val="hybridMultilevel"/>
    <w:tmpl w:val="79F8A960"/>
    <w:lvl w:ilvl="0" w:tplc="3C54F768">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0883383">
    <w:abstractNumId w:val="1"/>
  </w:num>
  <w:num w:numId="2" w16cid:durableId="2052217833">
    <w:abstractNumId w:val="13"/>
  </w:num>
  <w:num w:numId="3" w16cid:durableId="1969434122">
    <w:abstractNumId w:val="20"/>
  </w:num>
  <w:num w:numId="4" w16cid:durableId="1809204205">
    <w:abstractNumId w:val="4"/>
  </w:num>
  <w:num w:numId="5" w16cid:durableId="970935438">
    <w:abstractNumId w:val="18"/>
  </w:num>
  <w:num w:numId="6" w16cid:durableId="182284165">
    <w:abstractNumId w:val="14"/>
  </w:num>
  <w:num w:numId="7" w16cid:durableId="1907063237">
    <w:abstractNumId w:val="23"/>
  </w:num>
  <w:num w:numId="8" w16cid:durableId="59721062">
    <w:abstractNumId w:val="15"/>
  </w:num>
  <w:num w:numId="9" w16cid:durableId="1550412134">
    <w:abstractNumId w:val="11"/>
  </w:num>
  <w:num w:numId="10" w16cid:durableId="125706994">
    <w:abstractNumId w:val="16"/>
  </w:num>
  <w:num w:numId="11" w16cid:durableId="1577787475">
    <w:abstractNumId w:val="17"/>
  </w:num>
  <w:num w:numId="12" w16cid:durableId="303512990">
    <w:abstractNumId w:val="9"/>
  </w:num>
  <w:num w:numId="13" w16cid:durableId="547690934">
    <w:abstractNumId w:val="5"/>
  </w:num>
  <w:num w:numId="14" w16cid:durableId="1109855817">
    <w:abstractNumId w:val="19"/>
  </w:num>
  <w:num w:numId="15" w16cid:durableId="394855792">
    <w:abstractNumId w:val="7"/>
  </w:num>
  <w:num w:numId="16" w16cid:durableId="126895977">
    <w:abstractNumId w:val="12"/>
  </w:num>
  <w:num w:numId="17" w16cid:durableId="904146761">
    <w:abstractNumId w:val="8"/>
  </w:num>
  <w:num w:numId="18" w16cid:durableId="229539695">
    <w:abstractNumId w:val="10"/>
  </w:num>
  <w:num w:numId="19" w16cid:durableId="1281380215">
    <w:abstractNumId w:val="2"/>
  </w:num>
  <w:num w:numId="20" w16cid:durableId="2123382023">
    <w:abstractNumId w:val="6"/>
  </w:num>
  <w:num w:numId="21" w16cid:durableId="662585578">
    <w:abstractNumId w:val="2"/>
  </w:num>
  <w:num w:numId="22" w16cid:durableId="1154103458">
    <w:abstractNumId w:val="3"/>
  </w:num>
  <w:num w:numId="23" w16cid:durableId="1447888428">
    <w:abstractNumId w:val="0"/>
  </w:num>
  <w:num w:numId="24" w16cid:durableId="1329870218">
    <w:abstractNumId w:val="21"/>
  </w:num>
  <w:num w:numId="25" w16cid:durableId="188447390">
    <w:abstractNumId w:val="22"/>
  </w:num>
  <w:num w:numId="26" w16cid:durableId="18650897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26C0"/>
    <w:rsid w:val="00005B25"/>
    <w:rsid w:val="00010BE8"/>
    <w:rsid w:val="000111E7"/>
    <w:rsid w:val="000135A4"/>
    <w:rsid w:val="0001454C"/>
    <w:rsid w:val="00021177"/>
    <w:rsid w:val="000232C0"/>
    <w:rsid w:val="000249F1"/>
    <w:rsid w:val="00024D6B"/>
    <w:rsid w:val="00025463"/>
    <w:rsid w:val="000264A2"/>
    <w:rsid w:val="00026CFE"/>
    <w:rsid w:val="00027A53"/>
    <w:rsid w:val="00027E5D"/>
    <w:rsid w:val="00030538"/>
    <w:rsid w:val="00031130"/>
    <w:rsid w:val="00031D45"/>
    <w:rsid w:val="000337CB"/>
    <w:rsid w:val="000349F7"/>
    <w:rsid w:val="00041BCD"/>
    <w:rsid w:val="00041E50"/>
    <w:rsid w:val="00047030"/>
    <w:rsid w:val="000473C6"/>
    <w:rsid w:val="00051012"/>
    <w:rsid w:val="00052DC3"/>
    <w:rsid w:val="00055766"/>
    <w:rsid w:val="0006280F"/>
    <w:rsid w:val="00063C97"/>
    <w:rsid w:val="00066B67"/>
    <w:rsid w:val="00067E8E"/>
    <w:rsid w:val="0007011F"/>
    <w:rsid w:val="000711E1"/>
    <w:rsid w:val="000729EC"/>
    <w:rsid w:val="00072B4C"/>
    <w:rsid w:val="00074497"/>
    <w:rsid w:val="00076F85"/>
    <w:rsid w:val="000770EE"/>
    <w:rsid w:val="00077581"/>
    <w:rsid w:val="00080748"/>
    <w:rsid w:val="00082B7F"/>
    <w:rsid w:val="000836C0"/>
    <w:rsid w:val="00085A8D"/>
    <w:rsid w:val="00086DA9"/>
    <w:rsid w:val="0009066A"/>
    <w:rsid w:val="0009140E"/>
    <w:rsid w:val="00091D27"/>
    <w:rsid w:val="000926C6"/>
    <w:rsid w:val="00093288"/>
    <w:rsid w:val="000936E1"/>
    <w:rsid w:val="00093BDC"/>
    <w:rsid w:val="000951BC"/>
    <w:rsid w:val="00095C8A"/>
    <w:rsid w:val="000A0D7E"/>
    <w:rsid w:val="000A22C6"/>
    <w:rsid w:val="000A6322"/>
    <w:rsid w:val="000A70C0"/>
    <w:rsid w:val="000A7AE6"/>
    <w:rsid w:val="000B01AA"/>
    <w:rsid w:val="000B414D"/>
    <w:rsid w:val="000B70C1"/>
    <w:rsid w:val="000C22A1"/>
    <w:rsid w:val="000C27B1"/>
    <w:rsid w:val="000D1FCE"/>
    <w:rsid w:val="000D4C8A"/>
    <w:rsid w:val="000D6631"/>
    <w:rsid w:val="000E0FA7"/>
    <w:rsid w:val="000E1A99"/>
    <w:rsid w:val="000E1F6C"/>
    <w:rsid w:val="000E4818"/>
    <w:rsid w:val="000E5989"/>
    <w:rsid w:val="000F0AD2"/>
    <w:rsid w:val="000F19E2"/>
    <w:rsid w:val="000F32A2"/>
    <w:rsid w:val="000F3748"/>
    <w:rsid w:val="000F5151"/>
    <w:rsid w:val="000F7678"/>
    <w:rsid w:val="000F76F5"/>
    <w:rsid w:val="00104925"/>
    <w:rsid w:val="001058FF"/>
    <w:rsid w:val="00106A56"/>
    <w:rsid w:val="00106E05"/>
    <w:rsid w:val="00107DB7"/>
    <w:rsid w:val="00107E15"/>
    <w:rsid w:val="00110A58"/>
    <w:rsid w:val="00111BEF"/>
    <w:rsid w:val="0011314F"/>
    <w:rsid w:val="00115867"/>
    <w:rsid w:val="0011697B"/>
    <w:rsid w:val="001172FB"/>
    <w:rsid w:val="00117595"/>
    <w:rsid w:val="00122152"/>
    <w:rsid w:val="00122C66"/>
    <w:rsid w:val="00124521"/>
    <w:rsid w:val="0012610A"/>
    <w:rsid w:val="00126330"/>
    <w:rsid w:val="001265F1"/>
    <w:rsid w:val="00126F66"/>
    <w:rsid w:val="00127386"/>
    <w:rsid w:val="0013082A"/>
    <w:rsid w:val="00132783"/>
    <w:rsid w:val="00132F19"/>
    <w:rsid w:val="001342D0"/>
    <w:rsid w:val="00134BFC"/>
    <w:rsid w:val="001359D5"/>
    <w:rsid w:val="00137F74"/>
    <w:rsid w:val="001407C7"/>
    <w:rsid w:val="00140AC0"/>
    <w:rsid w:val="00141BA6"/>
    <w:rsid w:val="00141F06"/>
    <w:rsid w:val="001431B0"/>
    <w:rsid w:val="001433AE"/>
    <w:rsid w:val="00144110"/>
    <w:rsid w:val="00144D19"/>
    <w:rsid w:val="00146B0E"/>
    <w:rsid w:val="00151B2E"/>
    <w:rsid w:val="00152879"/>
    <w:rsid w:val="00153491"/>
    <w:rsid w:val="00154A1E"/>
    <w:rsid w:val="00154DD4"/>
    <w:rsid w:val="00156272"/>
    <w:rsid w:val="00156503"/>
    <w:rsid w:val="0015684D"/>
    <w:rsid w:val="00156B86"/>
    <w:rsid w:val="00160820"/>
    <w:rsid w:val="00161E77"/>
    <w:rsid w:val="001628EF"/>
    <w:rsid w:val="0016688D"/>
    <w:rsid w:val="00166DBB"/>
    <w:rsid w:val="0016712F"/>
    <w:rsid w:val="0017095B"/>
    <w:rsid w:val="00170B14"/>
    <w:rsid w:val="00172891"/>
    <w:rsid w:val="00172D2C"/>
    <w:rsid w:val="001749E2"/>
    <w:rsid w:val="00175F1E"/>
    <w:rsid w:val="00176EA0"/>
    <w:rsid w:val="00177840"/>
    <w:rsid w:val="00180A62"/>
    <w:rsid w:val="00180B32"/>
    <w:rsid w:val="00181659"/>
    <w:rsid w:val="00181674"/>
    <w:rsid w:val="0018179D"/>
    <w:rsid w:val="00181A22"/>
    <w:rsid w:val="00184056"/>
    <w:rsid w:val="00184E98"/>
    <w:rsid w:val="00190BFF"/>
    <w:rsid w:val="001929A9"/>
    <w:rsid w:val="001931D0"/>
    <w:rsid w:val="00194122"/>
    <w:rsid w:val="0019592D"/>
    <w:rsid w:val="00197A10"/>
    <w:rsid w:val="001A0074"/>
    <w:rsid w:val="001A04F5"/>
    <w:rsid w:val="001A06CD"/>
    <w:rsid w:val="001A0A25"/>
    <w:rsid w:val="001A4800"/>
    <w:rsid w:val="001A5167"/>
    <w:rsid w:val="001A68B2"/>
    <w:rsid w:val="001A6EC4"/>
    <w:rsid w:val="001A6F58"/>
    <w:rsid w:val="001A711A"/>
    <w:rsid w:val="001A7146"/>
    <w:rsid w:val="001A762C"/>
    <w:rsid w:val="001B19DF"/>
    <w:rsid w:val="001B2668"/>
    <w:rsid w:val="001B2C57"/>
    <w:rsid w:val="001B2D37"/>
    <w:rsid w:val="001B34CB"/>
    <w:rsid w:val="001B34CC"/>
    <w:rsid w:val="001B35F6"/>
    <w:rsid w:val="001B3D9C"/>
    <w:rsid w:val="001B495B"/>
    <w:rsid w:val="001B5F75"/>
    <w:rsid w:val="001B624B"/>
    <w:rsid w:val="001B73EF"/>
    <w:rsid w:val="001C2FE5"/>
    <w:rsid w:val="001C3F53"/>
    <w:rsid w:val="001C407E"/>
    <w:rsid w:val="001C4471"/>
    <w:rsid w:val="001D11AA"/>
    <w:rsid w:val="001D26E3"/>
    <w:rsid w:val="001D2AC5"/>
    <w:rsid w:val="001D4150"/>
    <w:rsid w:val="001D4D67"/>
    <w:rsid w:val="001D51A8"/>
    <w:rsid w:val="001D58E7"/>
    <w:rsid w:val="001D6D48"/>
    <w:rsid w:val="001E0E4F"/>
    <w:rsid w:val="001E1505"/>
    <w:rsid w:val="001E1EA1"/>
    <w:rsid w:val="001E49A7"/>
    <w:rsid w:val="001E5DCD"/>
    <w:rsid w:val="001E5FEE"/>
    <w:rsid w:val="001F111A"/>
    <w:rsid w:val="001F18B8"/>
    <w:rsid w:val="001F1A48"/>
    <w:rsid w:val="001F3CD2"/>
    <w:rsid w:val="001F53A5"/>
    <w:rsid w:val="001F5B66"/>
    <w:rsid w:val="001F5D2B"/>
    <w:rsid w:val="001F6D4A"/>
    <w:rsid w:val="00200B02"/>
    <w:rsid w:val="00201FB1"/>
    <w:rsid w:val="00201FF3"/>
    <w:rsid w:val="0020288F"/>
    <w:rsid w:val="00204E9C"/>
    <w:rsid w:val="002058D9"/>
    <w:rsid w:val="00213453"/>
    <w:rsid w:val="00214993"/>
    <w:rsid w:val="00215F01"/>
    <w:rsid w:val="00217F3B"/>
    <w:rsid w:val="00222DBB"/>
    <w:rsid w:val="00222E7D"/>
    <w:rsid w:val="002233B6"/>
    <w:rsid w:val="002234AC"/>
    <w:rsid w:val="00224363"/>
    <w:rsid w:val="00224750"/>
    <w:rsid w:val="00227BCE"/>
    <w:rsid w:val="002306F8"/>
    <w:rsid w:val="0023096A"/>
    <w:rsid w:val="00234379"/>
    <w:rsid w:val="00234563"/>
    <w:rsid w:val="0023517C"/>
    <w:rsid w:val="00236231"/>
    <w:rsid w:val="002366B6"/>
    <w:rsid w:val="00236B7F"/>
    <w:rsid w:val="00237897"/>
    <w:rsid w:val="0023798C"/>
    <w:rsid w:val="002409BF"/>
    <w:rsid w:val="00240DE0"/>
    <w:rsid w:val="0024228B"/>
    <w:rsid w:val="00242502"/>
    <w:rsid w:val="00242A9B"/>
    <w:rsid w:val="002458F2"/>
    <w:rsid w:val="00246C7E"/>
    <w:rsid w:val="002471BF"/>
    <w:rsid w:val="002500DC"/>
    <w:rsid w:val="0025069A"/>
    <w:rsid w:val="00250897"/>
    <w:rsid w:val="002526E7"/>
    <w:rsid w:val="00252990"/>
    <w:rsid w:val="00253159"/>
    <w:rsid w:val="00253F3A"/>
    <w:rsid w:val="002540E1"/>
    <w:rsid w:val="00256946"/>
    <w:rsid w:val="00256B9C"/>
    <w:rsid w:val="0026269C"/>
    <w:rsid w:val="00266353"/>
    <w:rsid w:val="00267071"/>
    <w:rsid w:val="00273145"/>
    <w:rsid w:val="00273A59"/>
    <w:rsid w:val="00275295"/>
    <w:rsid w:val="0027597F"/>
    <w:rsid w:val="00275A27"/>
    <w:rsid w:val="00277A05"/>
    <w:rsid w:val="00280BBF"/>
    <w:rsid w:val="00283177"/>
    <w:rsid w:val="00283652"/>
    <w:rsid w:val="00285747"/>
    <w:rsid w:val="00285959"/>
    <w:rsid w:val="00291211"/>
    <w:rsid w:val="00295BDC"/>
    <w:rsid w:val="00295CC1"/>
    <w:rsid w:val="00296A80"/>
    <w:rsid w:val="00296FBB"/>
    <w:rsid w:val="002A140E"/>
    <w:rsid w:val="002A3DEC"/>
    <w:rsid w:val="002A3F2A"/>
    <w:rsid w:val="002A4BFD"/>
    <w:rsid w:val="002A5A16"/>
    <w:rsid w:val="002A671F"/>
    <w:rsid w:val="002A6805"/>
    <w:rsid w:val="002A79F0"/>
    <w:rsid w:val="002A7F1E"/>
    <w:rsid w:val="002B0E3B"/>
    <w:rsid w:val="002B101F"/>
    <w:rsid w:val="002B18EF"/>
    <w:rsid w:val="002B2B96"/>
    <w:rsid w:val="002B2C7F"/>
    <w:rsid w:val="002B50C3"/>
    <w:rsid w:val="002B6084"/>
    <w:rsid w:val="002C1EB5"/>
    <w:rsid w:val="002C1F69"/>
    <w:rsid w:val="002C52D5"/>
    <w:rsid w:val="002C73D9"/>
    <w:rsid w:val="002D0772"/>
    <w:rsid w:val="002D1A59"/>
    <w:rsid w:val="002D40EC"/>
    <w:rsid w:val="002D51A6"/>
    <w:rsid w:val="002D5B6C"/>
    <w:rsid w:val="002D67B4"/>
    <w:rsid w:val="002D6D38"/>
    <w:rsid w:val="002E050A"/>
    <w:rsid w:val="002E2A88"/>
    <w:rsid w:val="002E3793"/>
    <w:rsid w:val="002E4FC4"/>
    <w:rsid w:val="002E5B66"/>
    <w:rsid w:val="002E68F2"/>
    <w:rsid w:val="002E72FA"/>
    <w:rsid w:val="002F08C2"/>
    <w:rsid w:val="002F1456"/>
    <w:rsid w:val="002F2228"/>
    <w:rsid w:val="002F58B0"/>
    <w:rsid w:val="002F69D4"/>
    <w:rsid w:val="002F6ABB"/>
    <w:rsid w:val="002F6B74"/>
    <w:rsid w:val="00300AC0"/>
    <w:rsid w:val="003016C3"/>
    <w:rsid w:val="00303FE2"/>
    <w:rsid w:val="003049D6"/>
    <w:rsid w:val="00304F63"/>
    <w:rsid w:val="00305A37"/>
    <w:rsid w:val="003064EB"/>
    <w:rsid w:val="00307BA5"/>
    <w:rsid w:val="00307C72"/>
    <w:rsid w:val="00307EDE"/>
    <w:rsid w:val="00311EC3"/>
    <w:rsid w:val="003160DD"/>
    <w:rsid w:val="00321100"/>
    <w:rsid w:val="00321164"/>
    <w:rsid w:val="0032168D"/>
    <w:rsid w:val="00321EDC"/>
    <w:rsid w:val="00323847"/>
    <w:rsid w:val="00323B57"/>
    <w:rsid w:val="003250FA"/>
    <w:rsid w:val="003258B8"/>
    <w:rsid w:val="00326914"/>
    <w:rsid w:val="00327785"/>
    <w:rsid w:val="00330B72"/>
    <w:rsid w:val="0033292E"/>
    <w:rsid w:val="00333B2C"/>
    <w:rsid w:val="003340CD"/>
    <w:rsid w:val="0033413A"/>
    <w:rsid w:val="00335DC7"/>
    <w:rsid w:val="00336189"/>
    <w:rsid w:val="0033651E"/>
    <w:rsid w:val="00336665"/>
    <w:rsid w:val="00337310"/>
    <w:rsid w:val="00342306"/>
    <w:rsid w:val="00343D75"/>
    <w:rsid w:val="00345213"/>
    <w:rsid w:val="00346A62"/>
    <w:rsid w:val="0035431E"/>
    <w:rsid w:val="0035668D"/>
    <w:rsid w:val="00357631"/>
    <w:rsid w:val="00363AD6"/>
    <w:rsid w:val="00363EC3"/>
    <w:rsid w:val="00364493"/>
    <w:rsid w:val="003671E9"/>
    <w:rsid w:val="00367582"/>
    <w:rsid w:val="0036780A"/>
    <w:rsid w:val="003702B8"/>
    <w:rsid w:val="003702DD"/>
    <w:rsid w:val="00370C7F"/>
    <w:rsid w:val="0037195D"/>
    <w:rsid w:val="003722FF"/>
    <w:rsid w:val="00373385"/>
    <w:rsid w:val="003733EB"/>
    <w:rsid w:val="00374D16"/>
    <w:rsid w:val="00374F77"/>
    <w:rsid w:val="00380F4D"/>
    <w:rsid w:val="00382AE8"/>
    <w:rsid w:val="00383A3B"/>
    <w:rsid w:val="00384C70"/>
    <w:rsid w:val="00385FC3"/>
    <w:rsid w:val="003900EA"/>
    <w:rsid w:val="00390490"/>
    <w:rsid w:val="00392CCE"/>
    <w:rsid w:val="00393708"/>
    <w:rsid w:val="00394C66"/>
    <w:rsid w:val="003955F9"/>
    <w:rsid w:val="00396103"/>
    <w:rsid w:val="0039693A"/>
    <w:rsid w:val="003979EF"/>
    <w:rsid w:val="00397A1B"/>
    <w:rsid w:val="00397B30"/>
    <w:rsid w:val="003A0188"/>
    <w:rsid w:val="003A0316"/>
    <w:rsid w:val="003A1734"/>
    <w:rsid w:val="003A2341"/>
    <w:rsid w:val="003A299D"/>
    <w:rsid w:val="003A346B"/>
    <w:rsid w:val="003A3CE5"/>
    <w:rsid w:val="003A3FE5"/>
    <w:rsid w:val="003A4791"/>
    <w:rsid w:val="003A4D9C"/>
    <w:rsid w:val="003A5820"/>
    <w:rsid w:val="003A62EB"/>
    <w:rsid w:val="003A6BBE"/>
    <w:rsid w:val="003A7524"/>
    <w:rsid w:val="003B1083"/>
    <w:rsid w:val="003B1302"/>
    <w:rsid w:val="003B1D27"/>
    <w:rsid w:val="003B2B39"/>
    <w:rsid w:val="003B56D5"/>
    <w:rsid w:val="003B575F"/>
    <w:rsid w:val="003C23FC"/>
    <w:rsid w:val="003C241D"/>
    <w:rsid w:val="003C45E4"/>
    <w:rsid w:val="003C6991"/>
    <w:rsid w:val="003C6A95"/>
    <w:rsid w:val="003D23B8"/>
    <w:rsid w:val="003D276B"/>
    <w:rsid w:val="003D2C3B"/>
    <w:rsid w:val="003D613A"/>
    <w:rsid w:val="003D65F2"/>
    <w:rsid w:val="003D6838"/>
    <w:rsid w:val="003E2FA7"/>
    <w:rsid w:val="003E5651"/>
    <w:rsid w:val="003E6317"/>
    <w:rsid w:val="003E78F2"/>
    <w:rsid w:val="003F0252"/>
    <w:rsid w:val="003F280F"/>
    <w:rsid w:val="003F35E9"/>
    <w:rsid w:val="003F4B2A"/>
    <w:rsid w:val="003F5A91"/>
    <w:rsid w:val="003F5B7C"/>
    <w:rsid w:val="003F688D"/>
    <w:rsid w:val="00400620"/>
    <w:rsid w:val="00401FA0"/>
    <w:rsid w:val="00402444"/>
    <w:rsid w:val="00403EE9"/>
    <w:rsid w:val="0041044A"/>
    <w:rsid w:val="00412350"/>
    <w:rsid w:val="00412D24"/>
    <w:rsid w:val="00414528"/>
    <w:rsid w:val="00420CF6"/>
    <w:rsid w:val="0042193E"/>
    <w:rsid w:val="00422F94"/>
    <w:rsid w:val="00423986"/>
    <w:rsid w:val="00423EDF"/>
    <w:rsid w:val="00423F20"/>
    <w:rsid w:val="00424371"/>
    <w:rsid w:val="004244A2"/>
    <w:rsid w:val="00424CB5"/>
    <w:rsid w:val="00425ED0"/>
    <w:rsid w:val="00426063"/>
    <w:rsid w:val="00426F4A"/>
    <w:rsid w:val="004278A5"/>
    <w:rsid w:val="00431823"/>
    <w:rsid w:val="00436D5A"/>
    <w:rsid w:val="00441381"/>
    <w:rsid w:val="00441535"/>
    <w:rsid w:val="00443F7A"/>
    <w:rsid w:val="0044403D"/>
    <w:rsid w:val="00444DC2"/>
    <w:rsid w:val="00445E9A"/>
    <w:rsid w:val="00452595"/>
    <w:rsid w:val="004553CB"/>
    <w:rsid w:val="00455ED4"/>
    <w:rsid w:val="00460F18"/>
    <w:rsid w:val="00462C0B"/>
    <w:rsid w:val="00462C1E"/>
    <w:rsid w:val="00463A81"/>
    <w:rsid w:val="00464B2A"/>
    <w:rsid w:val="004650F2"/>
    <w:rsid w:val="004653E4"/>
    <w:rsid w:val="00471FBF"/>
    <w:rsid w:val="004726DA"/>
    <w:rsid w:val="00472FEA"/>
    <w:rsid w:val="00475BB8"/>
    <w:rsid w:val="00475F0B"/>
    <w:rsid w:val="004775DE"/>
    <w:rsid w:val="004779A8"/>
    <w:rsid w:val="0048020B"/>
    <w:rsid w:val="00480CFA"/>
    <w:rsid w:val="00481B96"/>
    <w:rsid w:val="0048230B"/>
    <w:rsid w:val="00484144"/>
    <w:rsid w:val="004859B8"/>
    <w:rsid w:val="0048738F"/>
    <w:rsid w:val="00490DFF"/>
    <w:rsid w:val="00492518"/>
    <w:rsid w:val="00493276"/>
    <w:rsid w:val="00493C82"/>
    <w:rsid w:val="00493FB5"/>
    <w:rsid w:val="004954F5"/>
    <w:rsid w:val="004A0913"/>
    <w:rsid w:val="004A0D0A"/>
    <w:rsid w:val="004A11D7"/>
    <w:rsid w:val="004A1628"/>
    <w:rsid w:val="004A180E"/>
    <w:rsid w:val="004A27F8"/>
    <w:rsid w:val="004A3B82"/>
    <w:rsid w:val="004A4BD6"/>
    <w:rsid w:val="004A4E69"/>
    <w:rsid w:val="004A563E"/>
    <w:rsid w:val="004A5C73"/>
    <w:rsid w:val="004A6237"/>
    <w:rsid w:val="004A6F3A"/>
    <w:rsid w:val="004B1CAB"/>
    <w:rsid w:val="004B5602"/>
    <w:rsid w:val="004B6159"/>
    <w:rsid w:val="004C1AF4"/>
    <w:rsid w:val="004C2215"/>
    <w:rsid w:val="004C3171"/>
    <w:rsid w:val="004C3F75"/>
    <w:rsid w:val="004C4CF9"/>
    <w:rsid w:val="004C5ABB"/>
    <w:rsid w:val="004C5CEC"/>
    <w:rsid w:val="004C6654"/>
    <w:rsid w:val="004D1426"/>
    <w:rsid w:val="004D176E"/>
    <w:rsid w:val="004D1FBB"/>
    <w:rsid w:val="004D28F7"/>
    <w:rsid w:val="004D30E8"/>
    <w:rsid w:val="004D535A"/>
    <w:rsid w:val="004D7CF0"/>
    <w:rsid w:val="004E0BEF"/>
    <w:rsid w:val="004E14A3"/>
    <w:rsid w:val="004E1DDF"/>
    <w:rsid w:val="004E386B"/>
    <w:rsid w:val="004E4AA4"/>
    <w:rsid w:val="004E6387"/>
    <w:rsid w:val="004E6728"/>
    <w:rsid w:val="004E757E"/>
    <w:rsid w:val="004F2177"/>
    <w:rsid w:val="004F4DA8"/>
    <w:rsid w:val="004F4EC3"/>
    <w:rsid w:val="004F528B"/>
    <w:rsid w:val="004F64C3"/>
    <w:rsid w:val="004F6F4F"/>
    <w:rsid w:val="004F7F4E"/>
    <w:rsid w:val="005006BE"/>
    <w:rsid w:val="00500EDC"/>
    <w:rsid w:val="00502649"/>
    <w:rsid w:val="00502942"/>
    <w:rsid w:val="00502E04"/>
    <w:rsid w:val="0050440A"/>
    <w:rsid w:val="005049E6"/>
    <w:rsid w:val="00505D05"/>
    <w:rsid w:val="00506A45"/>
    <w:rsid w:val="00507DD7"/>
    <w:rsid w:val="00511C08"/>
    <w:rsid w:val="00511C16"/>
    <w:rsid w:val="0051264C"/>
    <w:rsid w:val="005132EF"/>
    <w:rsid w:val="00513403"/>
    <w:rsid w:val="00513A43"/>
    <w:rsid w:val="005140E6"/>
    <w:rsid w:val="005143C8"/>
    <w:rsid w:val="00514A87"/>
    <w:rsid w:val="00516BC0"/>
    <w:rsid w:val="005172DD"/>
    <w:rsid w:val="00520A66"/>
    <w:rsid w:val="00521C8A"/>
    <w:rsid w:val="00522074"/>
    <w:rsid w:val="00522D8A"/>
    <w:rsid w:val="005230C9"/>
    <w:rsid w:val="0052310D"/>
    <w:rsid w:val="00524013"/>
    <w:rsid w:val="005252CC"/>
    <w:rsid w:val="005262FC"/>
    <w:rsid w:val="0052648A"/>
    <w:rsid w:val="005279FA"/>
    <w:rsid w:val="00527FBB"/>
    <w:rsid w:val="00530003"/>
    <w:rsid w:val="0053146E"/>
    <w:rsid w:val="00532809"/>
    <w:rsid w:val="00533950"/>
    <w:rsid w:val="005342BA"/>
    <w:rsid w:val="005346CB"/>
    <w:rsid w:val="0053634B"/>
    <w:rsid w:val="00537798"/>
    <w:rsid w:val="005403F3"/>
    <w:rsid w:val="00540C97"/>
    <w:rsid w:val="005418D9"/>
    <w:rsid w:val="00542108"/>
    <w:rsid w:val="0054320B"/>
    <w:rsid w:val="0054344D"/>
    <w:rsid w:val="005435E4"/>
    <w:rsid w:val="00543E4D"/>
    <w:rsid w:val="00550274"/>
    <w:rsid w:val="0055260D"/>
    <w:rsid w:val="005529E5"/>
    <w:rsid w:val="00555FFD"/>
    <w:rsid w:val="00560942"/>
    <w:rsid w:val="00560CA6"/>
    <w:rsid w:val="00562867"/>
    <w:rsid w:val="005641ED"/>
    <w:rsid w:val="0056431B"/>
    <w:rsid w:val="00564DA5"/>
    <w:rsid w:val="00566C61"/>
    <w:rsid w:val="0056778E"/>
    <w:rsid w:val="0057411C"/>
    <w:rsid w:val="00575B34"/>
    <w:rsid w:val="005767BE"/>
    <w:rsid w:val="0058063C"/>
    <w:rsid w:val="00580B39"/>
    <w:rsid w:val="00581A58"/>
    <w:rsid w:val="00581B9A"/>
    <w:rsid w:val="0058318F"/>
    <w:rsid w:val="00583251"/>
    <w:rsid w:val="0058554F"/>
    <w:rsid w:val="00585B71"/>
    <w:rsid w:val="00586322"/>
    <w:rsid w:val="0058712B"/>
    <w:rsid w:val="00587A20"/>
    <w:rsid w:val="00590891"/>
    <w:rsid w:val="00590DD5"/>
    <w:rsid w:val="005910DD"/>
    <w:rsid w:val="00592496"/>
    <w:rsid w:val="00593FF0"/>
    <w:rsid w:val="00594AFB"/>
    <w:rsid w:val="00594B08"/>
    <w:rsid w:val="00594D83"/>
    <w:rsid w:val="005958DD"/>
    <w:rsid w:val="005958FD"/>
    <w:rsid w:val="005A103F"/>
    <w:rsid w:val="005A15AC"/>
    <w:rsid w:val="005A25F1"/>
    <w:rsid w:val="005A65DA"/>
    <w:rsid w:val="005A65FA"/>
    <w:rsid w:val="005A71D1"/>
    <w:rsid w:val="005B02D9"/>
    <w:rsid w:val="005B1F5E"/>
    <w:rsid w:val="005B29B4"/>
    <w:rsid w:val="005B3294"/>
    <w:rsid w:val="005B3E61"/>
    <w:rsid w:val="005B5F9C"/>
    <w:rsid w:val="005C184A"/>
    <w:rsid w:val="005C2896"/>
    <w:rsid w:val="005C2FD3"/>
    <w:rsid w:val="005C638F"/>
    <w:rsid w:val="005C6EC6"/>
    <w:rsid w:val="005D32E3"/>
    <w:rsid w:val="005D37A4"/>
    <w:rsid w:val="005D38DA"/>
    <w:rsid w:val="005D46A1"/>
    <w:rsid w:val="005D6B8A"/>
    <w:rsid w:val="005D7671"/>
    <w:rsid w:val="005D76E6"/>
    <w:rsid w:val="005E0386"/>
    <w:rsid w:val="005E2436"/>
    <w:rsid w:val="005E2AB2"/>
    <w:rsid w:val="005E3716"/>
    <w:rsid w:val="005E3AD4"/>
    <w:rsid w:val="005E3DBD"/>
    <w:rsid w:val="005E4807"/>
    <w:rsid w:val="005E4D62"/>
    <w:rsid w:val="005F1551"/>
    <w:rsid w:val="005F3CC6"/>
    <w:rsid w:val="005F3D3D"/>
    <w:rsid w:val="005F4402"/>
    <w:rsid w:val="005F44CA"/>
    <w:rsid w:val="005F459A"/>
    <w:rsid w:val="005F6532"/>
    <w:rsid w:val="005F7BCC"/>
    <w:rsid w:val="00600422"/>
    <w:rsid w:val="006023FD"/>
    <w:rsid w:val="00605749"/>
    <w:rsid w:val="00605E52"/>
    <w:rsid w:val="00606093"/>
    <w:rsid w:val="0060665D"/>
    <w:rsid w:val="006079F8"/>
    <w:rsid w:val="00611458"/>
    <w:rsid w:val="00615997"/>
    <w:rsid w:val="006237EB"/>
    <w:rsid w:val="00624C90"/>
    <w:rsid w:val="00626847"/>
    <w:rsid w:val="00626BB5"/>
    <w:rsid w:val="00626D18"/>
    <w:rsid w:val="006273B4"/>
    <w:rsid w:val="00627C23"/>
    <w:rsid w:val="00630BBC"/>
    <w:rsid w:val="00632FF8"/>
    <w:rsid w:val="006338B9"/>
    <w:rsid w:val="006344AD"/>
    <w:rsid w:val="00634EEB"/>
    <w:rsid w:val="006379BC"/>
    <w:rsid w:val="00640B36"/>
    <w:rsid w:val="0064679F"/>
    <w:rsid w:val="00646B8E"/>
    <w:rsid w:val="00647944"/>
    <w:rsid w:val="00647E9B"/>
    <w:rsid w:val="0065073E"/>
    <w:rsid w:val="00650D98"/>
    <w:rsid w:val="00650EA9"/>
    <w:rsid w:val="006515BD"/>
    <w:rsid w:val="00653692"/>
    <w:rsid w:val="0065741F"/>
    <w:rsid w:val="00657C17"/>
    <w:rsid w:val="00657ED3"/>
    <w:rsid w:val="00663295"/>
    <w:rsid w:val="00664D2D"/>
    <w:rsid w:val="00664D92"/>
    <w:rsid w:val="00664ED6"/>
    <w:rsid w:val="00666C93"/>
    <w:rsid w:val="00667BD6"/>
    <w:rsid w:val="00671C77"/>
    <w:rsid w:val="006753C3"/>
    <w:rsid w:val="00675BF8"/>
    <w:rsid w:val="0067637E"/>
    <w:rsid w:val="00676389"/>
    <w:rsid w:val="00681073"/>
    <w:rsid w:val="006817F1"/>
    <w:rsid w:val="00682CA3"/>
    <w:rsid w:val="00683394"/>
    <w:rsid w:val="006834E6"/>
    <w:rsid w:val="00684534"/>
    <w:rsid w:val="00684542"/>
    <w:rsid w:val="00684B6E"/>
    <w:rsid w:val="006864E4"/>
    <w:rsid w:val="00690F1A"/>
    <w:rsid w:val="006910D4"/>
    <w:rsid w:val="006922AB"/>
    <w:rsid w:val="00694FCF"/>
    <w:rsid w:val="0069693D"/>
    <w:rsid w:val="006974F3"/>
    <w:rsid w:val="006A137B"/>
    <w:rsid w:val="006A281B"/>
    <w:rsid w:val="006A2D69"/>
    <w:rsid w:val="006A305B"/>
    <w:rsid w:val="006B01BA"/>
    <w:rsid w:val="006B16F5"/>
    <w:rsid w:val="006B1C22"/>
    <w:rsid w:val="006B2067"/>
    <w:rsid w:val="006B2C22"/>
    <w:rsid w:val="006B38DB"/>
    <w:rsid w:val="006B435A"/>
    <w:rsid w:val="006B446A"/>
    <w:rsid w:val="006B733C"/>
    <w:rsid w:val="006C01F4"/>
    <w:rsid w:val="006C092B"/>
    <w:rsid w:val="006C1702"/>
    <w:rsid w:val="006C2247"/>
    <w:rsid w:val="006C40F6"/>
    <w:rsid w:val="006C438F"/>
    <w:rsid w:val="006C4778"/>
    <w:rsid w:val="006D0634"/>
    <w:rsid w:val="006D1DD6"/>
    <w:rsid w:val="006D2376"/>
    <w:rsid w:val="006D265D"/>
    <w:rsid w:val="006D339C"/>
    <w:rsid w:val="006D4158"/>
    <w:rsid w:val="006D5910"/>
    <w:rsid w:val="006D6473"/>
    <w:rsid w:val="006D6AA3"/>
    <w:rsid w:val="006D7511"/>
    <w:rsid w:val="006E1E24"/>
    <w:rsid w:val="006E4BC8"/>
    <w:rsid w:val="006E68AC"/>
    <w:rsid w:val="006E7C58"/>
    <w:rsid w:val="006F1AEA"/>
    <w:rsid w:val="006F2A3C"/>
    <w:rsid w:val="006F4023"/>
    <w:rsid w:val="006F4B20"/>
    <w:rsid w:val="006F4DA6"/>
    <w:rsid w:val="006F52A0"/>
    <w:rsid w:val="006F700A"/>
    <w:rsid w:val="006F761F"/>
    <w:rsid w:val="00701EB9"/>
    <w:rsid w:val="00703942"/>
    <w:rsid w:val="00704306"/>
    <w:rsid w:val="00704FE2"/>
    <w:rsid w:val="00707CE8"/>
    <w:rsid w:val="0071088F"/>
    <w:rsid w:val="0071195D"/>
    <w:rsid w:val="007128EC"/>
    <w:rsid w:val="0071522A"/>
    <w:rsid w:val="007162C8"/>
    <w:rsid w:val="00716698"/>
    <w:rsid w:val="00716E71"/>
    <w:rsid w:val="00720C9F"/>
    <w:rsid w:val="00724649"/>
    <w:rsid w:val="00725FA9"/>
    <w:rsid w:val="00726F93"/>
    <w:rsid w:val="00733212"/>
    <w:rsid w:val="007341F5"/>
    <w:rsid w:val="007350FA"/>
    <w:rsid w:val="007358B1"/>
    <w:rsid w:val="00735EEB"/>
    <w:rsid w:val="00736640"/>
    <w:rsid w:val="00737F41"/>
    <w:rsid w:val="007410BE"/>
    <w:rsid w:val="0074172D"/>
    <w:rsid w:val="00742BA1"/>
    <w:rsid w:val="00743001"/>
    <w:rsid w:val="007452C8"/>
    <w:rsid w:val="00745D6D"/>
    <w:rsid w:val="00746F3D"/>
    <w:rsid w:val="00751337"/>
    <w:rsid w:val="0075311D"/>
    <w:rsid w:val="007538B8"/>
    <w:rsid w:val="00753EA6"/>
    <w:rsid w:val="00754128"/>
    <w:rsid w:val="00756122"/>
    <w:rsid w:val="00756345"/>
    <w:rsid w:val="00756D0A"/>
    <w:rsid w:val="00756E0B"/>
    <w:rsid w:val="007579D8"/>
    <w:rsid w:val="007610DC"/>
    <w:rsid w:val="00761617"/>
    <w:rsid w:val="00761ECA"/>
    <w:rsid w:val="00761FF7"/>
    <w:rsid w:val="00762561"/>
    <w:rsid w:val="007627B7"/>
    <w:rsid w:val="007641AB"/>
    <w:rsid w:val="00765F2A"/>
    <w:rsid w:val="00767952"/>
    <w:rsid w:val="00772E53"/>
    <w:rsid w:val="00774398"/>
    <w:rsid w:val="00775C63"/>
    <w:rsid w:val="00775E42"/>
    <w:rsid w:val="00777DAF"/>
    <w:rsid w:val="00781200"/>
    <w:rsid w:val="00781C10"/>
    <w:rsid w:val="00782199"/>
    <w:rsid w:val="0078316C"/>
    <w:rsid w:val="00783D66"/>
    <w:rsid w:val="00783D81"/>
    <w:rsid w:val="00786237"/>
    <w:rsid w:val="00791140"/>
    <w:rsid w:val="007923DE"/>
    <w:rsid w:val="007924A3"/>
    <w:rsid w:val="007948E0"/>
    <w:rsid w:val="007960BB"/>
    <w:rsid w:val="00796A6D"/>
    <w:rsid w:val="007A29C4"/>
    <w:rsid w:val="007A2A7D"/>
    <w:rsid w:val="007A448C"/>
    <w:rsid w:val="007A5DDB"/>
    <w:rsid w:val="007A5E87"/>
    <w:rsid w:val="007A6948"/>
    <w:rsid w:val="007B0254"/>
    <w:rsid w:val="007B11C5"/>
    <w:rsid w:val="007B4DA0"/>
    <w:rsid w:val="007B731B"/>
    <w:rsid w:val="007B7B80"/>
    <w:rsid w:val="007C06C3"/>
    <w:rsid w:val="007C12D2"/>
    <w:rsid w:val="007C1A53"/>
    <w:rsid w:val="007C3127"/>
    <w:rsid w:val="007C3B13"/>
    <w:rsid w:val="007C5323"/>
    <w:rsid w:val="007C6271"/>
    <w:rsid w:val="007C6A70"/>
    <w:rsid w:val="007D05B6"/>
    <w:rsid w:val="007D09F4"/>
    <w:rsid w:val="007D16EE"/>
    <w:rsid w:val="007D1B72"/>
    <w:rsid w:val="007D34FB"/>
    <w:rsid w:val="007D490D"/>
    <w:rsid w:val="007D4982"/>
    <w:rsid w:val="007D4A06"/>
    <w:rsid w:val="007D7E1C"/>
    <w:rsid w:val="007E0011"/>
    <w:rsid w:val="007E1B13"/>
    <w:rsid w:val="007E3169"/>
    <w:rsid w:val="007E557B"/>
    <w:rsid w:val="007E6D12"/>
    <w:rsid w:val="007E77A2"/>
    <w:rsid w:val="007E783B"/>
    <w:rsid w:val="007E78E3"/>
    <w:rsid w:val="007E7F53"/>
    <w:rsid w:val="007F045C"/>
    <w:rsid w:val="007F059F"/>
    <w:rsid w:val="007F071F"/>
    <w:rsid w:val="007F0795"/>
    <w:rsid w:val="007F0A5E"/>
    <w:rsid w:val="007F1A1D"/>
    <w:rsid w:val="007F5540"/>
    <w:rsid w:val="007F568B"/>
    <w:rsid w:val="00800435"/>
    <w:rsid w:val="008014DB"/>
    <w:rsid w:val="00801AAE"/>
    <w:rsid w:val="00803702"/>
    <w:rsid w:val="008045E0"/>
    <w:rsid w:val="00805C16"/>
    <w:rsid w:val="00807CDA"/>
    <w:rsid w:val="00807ECC"/>
    <w:rsid w:val="00811313"/>
    <w:rsid w:val="008114ED"/>
    <w:rsid w:val="00813612"/>
    <w:rsid w:val="0081416E"/>
    <w:rsid w:val="00815B5C"/>
    <w:rsid w:val="00816AF6"/>
    <w:rsid w:val="00816D9C"/>
    <w:rsid w:val="0081785F"/>
    <w:rsid w:val="00821B9A"/>
    <w:rsid w:val="0082283C"/>
    <w:rsid w:val="00822B30"/>
    <w:rsid w:val="008236DE"/>
    <w:rsid w:val="00823767"/>
    <w:rsid w:val="008239D9"/>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52AE"/>
    <w:rsid w:val="00845F89"/>
    <w:rsid w:val="008463B9"/>
    <w:rsid w:val="00846CFB"/>
    <w:rsid w:val="00847693"/>
    <w:rsid w:val="00847856"/>
    <w:rsid w:val="0085295E"/>
    <w:rsid w:val="00853A4E"/>
    <w:rsid w:val="00853D12"/>
    <w:rsid w:val="00854407"/>
    <w:rsid w:val="0085490E"/>
    <w:rsid w:val="0085493A"/>
    <w:rsid w:val="00854E84"/>
    <w:rsid w:val="00855A93"/>
    <w:rsid w:val="00855DB1"/>
    <w:rsid w:val="008563B1"/>
    <w:rsid w:val="0085657F"/>
    <w:rsid w:val="00856ED9"/>
    <w:rsid w:val="00857B54"/>
    <w:rsid w:val="00857E03"/>
    <w:rsid w:val="00861969"/>
    <w:rsid w:val="00864C93"/>
    <w:rsid w:val="00866806"/>
    <w:rsid w:val="00866F29"/>
    <w:rsid w:val="0086719D"/>
    <w:rsid w:val="00873B97"/>
    <w:rsid w:val="00875044"/>
    <w:rsid w:val="00875652"/>
    <w:rsid w:val="0087621A"/>
    <w:rsid w:val="00876B88"/>
    <w:rsid w:val="00876E0F"/>
    <w:rsid w:val="008819EF"/>
    <w:rsid w:val="0088444A"/>
    <w:rsid w:val="00885A0B"/>
    <w:rsid w:val="00885BCA"/>
    <w:rsid w:val="008870B5"/>
    <w:rsid w:val="008904BB"/>
    <w:rsid w:val="008916C4"/>
    <w:rsid w:val="00893403"/>
    <w:rsid w:val="00894215"/>
    <w:rsid w:val="008968ED"/>
    <w:rsid w:val="008A28FE"/>
    <w:rsid w:val="008A37AB"/>
    <w:rsid w:val="008A3DC2"/>
    <w:rsid w:val="008A4EA4"/>
    <w:rsid w:val="008A575B"/>
    <w:rsid w:val="008A58BA"/>
    <w:rsid w:val="008A6EE1"/>
    <w:rsid w:val="008A712D"/>
    <w:rsid w:val="008B1B8F"/>
    <w:rsid w:val="008B59FE"/>
    <w:rsid w:val="008B6757"/>
    <w:rsid w:val="008B69BC"/>
    <w:rsid w:val="008C0376"/>
    <w:rsid w:val="008C0DBB"/>
    <w:rsid w:val="008C1679"/>
    <w:rsid w:val="008C1869"/>
    <w:rsid w:val="008C246F"/>
    <w:rsid w:val="008C24A4"/>
    <w:rsid w:val="008C28DC"/>
    <w:rsid w:val="008C391D"/>
    <w:rsid w:val="008C5632"/>
    <w:rsid w:val="008C57F7"/>
    <w:rsid w:val="008C6542"/>
    <w:rsid w:val="008C74C3"/>
    <w:rsid w:val="008D080E"/>
    <w:rsid w:val="008D0892"/>
    <w:rsid w:val="008D2DEE"/>
    <w:rsid w:val="008D59C1"/>
    <w:rsid w:val="008E1209"/>
    <w:rsid w:val="008E1E76"/>
    <w:rsid w:val="008E71F1"/>
    <w:rsid w:val="008E76B9"/>
    <w:rsid w:val="008F028E"/>
    <w:rsid w:val="008F0607"/>
    <w:rsid w:val="008F2C5B"/>
    <w:rsid w:val="008F3B28"/>
    <w:rsid w:val="008F654B"/>
    <w:rsid w:val="008F6AC4"/>
    <w:rsid w:val="008F7B75"/>
    <w:rsid w:val="00900220"/>
    <w:rsid w:val="009014A9"/>
    <w:rsid w:val="00906D2A"/>
    <w:rsid w:val="00906D44"/>
    <w:rsid w:val="009074D8"/>
    <w:rsid w:val="00907EBC"/>
    <w:rsid w:val="00907F2C"/>
    <w:rsid w:val="00910CE5"/>
    <w:rsid w:val="0091220D"/>
    <w:rsid w:val="009125B1"/>
    <w:rsid w:val="00912CB9"/>
    <w:rsid w:val="00913B7C"/>
    <w:rsid w:val="009144A3"/>
    <w:rsid w:val="00917A2C"/>
    <w:rsid w:val="009202A8"/>
    <w:rsid w:val="00921BD5"/>
    <w:rsid w:val="009220A3"/>
    <w:rsid w:val="00924D99"/>
    <w:rsid w:val="00924ED2"/>
    <w:rsid w:val="00927013"/>
    <w:rsid w:val="0092716E"/>
    <w:rsid w:val="00930240"/>
    <w:rsid w:val="009318C6"/>
    <w:rsid w:val="009351F2"/>
    <w:rsid w:val="00936168"/>
    <w:rsid w:val="0093687E"/>
    <w:rsid w:val="00937D53"/>
    <w:rsid w:val="009404EF"/>
    <w:rsid w:val="00942936"/>
    <w:rsid w:val="00943F69"/>
    <w:rsid w:val="0094669E"/>
    <w:rsid w:val="00947926"/>
    <w:rsid w:val="00950FC5"/>
    <w:rsid w:val="00953428"/>
    <w:rsid w:val="00955CAE"/>
    <w:rsid w:val="00955DC8"/>
    <w:rsid w:val="00957276"/>
    <w:rsid w:val="009572C9"/>
    <w:rsid w:val="00957724"/>
    <w:rsid w:val="009620FE"/>
    <w:rsid w:val="00962EB9"/>
    <w:rsid w:val="0096456F"/>
    <w:rsid w:val="00964BD6"/>
    <w:rsid w:val="00965036"/>
    <w:rsid w:val="00966D9C"/>
    <w:rsid w:val="0097060C"/>
    <w:rsid w:val="00970687"/>
    <w:rsid w:val="009709D0"/>
    <w:rsid w:val="009712C7"/>
    <w:rsid w:val="0097152E"/>
    <w:rsid w:val="00973AE0"/>
    <w:rsid w:val="009763DD"/>
    <w:rsid w:val="009774E5"/>
    <w:rsid w:val="009779C4"/>
    <w:rsid w:val="00983680"/>
    <w:rsid w:val="00983A79"/>
    <w:rsid w:val="00986F0B"/>
    <w:rsid w:val="00990CCD"/>
    <w:rsid w:val="00995306"/>
    <w:rsid w:val="0099575F"/>
    <w:rsid w:val="009963C5"/>
    <w:rsid w:val="00996603"/>
    <w:rsid w:val="009A0202"/>
    <w:rsid w:val="009A1B24"/>
    <w:rsid w:val="009A1E97"/>
    <w:rsid w:val="009A4782"/>
    <w:rsid w:val="009A4C24"/>
    <w:rsid w:val="009B18C1"/>
    <w:rsid w:val="009B2ABA"/>
    <w:rsid w:val="009B363E"/>
    <w:rsid w:val="009B3768"/>
    <w:rsid w:val="009B4C00"/>
    <w:rsid w:val="009B63FC"/>
    <w:rsid w:val="009C7C1E"/>
    <w:rsid w:val="009C7F9E"/>
    <w:rsid w:val="009D0B42"/>
    <w:rsid w:val="009D0D44"/>
    <w:rsid w:val="009D2200"/>
    <w:rsid w:val="009D2CB3"/>
    <w:rsid w:val="009D3024"/>
    <w:rsid w:val="009D3A03"/>
    <w:rsid w:val="009D5AEE"/>
    <w:rsid w:val="009D62B7"/>
    <w:rsid w:val="009E0B99"/>
    <w:rsid w:val="009E0D14"/>
    <w:rsid w:val="009E1A23"/>
    <w:rsid w:val="009E1C60"/>
    <w:rsid w:val="009E3A71"/>
    <w:rsid w:val="009E4BBD"/>
    <w:rsid w:val="009E5E2F"/>
    <w:rsid w:val="009E6620"/>
    <w:rsid w:val="009E7398"/>
    <w:rsid w:val="009E7F33"/>
    <w:rsid w:val="009F213E"/>
    <w:rsid w:val="009F2364"/>
    <w:rsid w:val="009F2BB2"/>
    <w:rsid w:val="009F3798"/>
    <w:rsid w:val="009F3839"/>
    <w:rsid w:val="009F4765"/>
    <w:rsid w:val="009F798B"/>
    <w:rsid w:val="00A008A9"/>
    <w:rsid w:val="00A013E0"/>
    <w:rsid w:val="00A02D4A"/>
    <w:rsid w:val="00A04825"/>
    <w:rsid w:val="00A05404"/>
    <w:rsid w:val="00A06ADC"/>
    <w:rsid w:val="00A0789A"/>
    <w:rsid w:val="00A07A5D"/>
    <w:rsid w:val="00A1079F"/>
    <w:rsid w:val="00A11B0E"/>
    <w:rsid w:val="00A12B18"/>
    <w:rsid w:val="00A1312D"/>
    <w:rsid w:val="00A13441"/>
    <w:rsid w:val="00A1486F"/>
    <w:rsid w:val="00A14FEB"/>
    <w:rsid w:val="00A16490"/>
    <w:rsid w:val="00A165E9"/>
    <w:rsid w:val="00A17C96"/>
    <w:rsid w:val="00A2109E"/>
    <w:rsid w:val="00A21115"/>
    <w:rsid w:val="00A21B9A"/>
    <w:rsid w:val="00A21F2B"/>
    <w:rsid w:val="00A22EFF"/>
    <w:rsid w:val="00A244A6"/>
    <w:rsid w:val="00A25724"/>
    <w:rsid w:val="00A262E3"/>
    <w:rsid w:val="00A304BF"/>
    <w:rsid w:val="00A311B3"/>
    <w:rsid w:val="00A313EB"/>
    <w:rsid w:val="00A33934"/>
    <w:rsid w:val="00A34941"/>
    <w:rsid w:val="00A36D85"/>
    <w:rsid w:val="00A36FBC"/>
    <w:rsid w:val="00A370A1"/>
    <w:rsid w:val="00A376CD"/>
    <w:rsid w:val="00A40AAD"/>
    <w:rsid w:val="00A425D2"/>
    <w:rsid w:val="00A44E62"/>
    <w:rsid w:val="00A47E21"/>
    <w:rsid w:val="00A506AE"/>
    <w:rsid w:val="00A50730"/>
    <w:rsid w:val="00A5496D"/>
    <w:rsid w:val="00A54E68"/>
    <w:rsid w:val="00A5583D"/>
    <w:rsid w:val="00A563A2"/>
    <w:rsid w:val="00A56519"/>
    <w:rsid w:val="00A56B4D"/>
    <w:rsid w:val="00A56B94"/>
    <w:rsid w:val="00A56FCA"/>
    <w:rsid w:val="00A60DE5"/>
    <w:rsid w:val="00A621D2"/>
    <w:rsid w:val="00A621F7"/>
    <w:rsid w:val="00A62A91"/>
    <w:rsid w:val="00A65DE3"/>
    <w:rsid w:val="00A663C2"/>
    <w:rsid w:val="00A66B83"/>
    <w:rsid w:val="00A66E7F"/>
    <w:rsid w:val="00A67ED7"/>
    <w:rsid w:val="00A71FE0"/>
    <w:rsid w:val="00A725DB"/>
    <w:rsid w:val="00A72F1E"/>
    <w:rsid w:val="00A74149"/>
    <w:rsid w:val="00A7574A"/>
    <w:rsid w:val="00A77858"/>
    <w:rsid w:val="00A80921"/>
    <w:rsid w:val="00A8202B"/>
    <w:rsid w:val="00A822B7"/>
    <w:rsid w:val="00A82C4D"/>
    <w:rsid w:val="00A83453"/>
    <w:rsid w:val="00A844B9"/>
    <w:rsid w:val="00A87C5D"/>
    <w:rsid w:val="00A91C64"/>
    <w:rsid w:val="00A927B4"/>
    <w:rsid w:val="00A92FB7"/>
    <w:rsid w:val="00A94332"/>
    <w:rsid w:val="00A96014"/>
    <w:rsid w:val="00A961BB"/>
    <w:rsid w:val="00A96C43"/>
    <w:rsid w:val="00A97326"/>
    <w:rsid w:val="00A97D36"/>
    <w:rsid w:val="00AA1258"/>
    <w:rsid w:val="00AA12C3"/>
    <w:rsid w:val="00AA2085"/>
    <w:rsid w:val="00AA361C"/>
    <w:rsid w:val="00AA514F"/>
    <w:rsid w:val="00AA5C99"/>
    <w:rsid w:val="00AA5D74"/>
    <w:rsid w:val="00AA5F02"/>
    <w:rsid w:val="00AA676B"/>
    <w:rsid w:val="00AB1893"/>
    <w:rsid w:val="00AB2AF5"/>
    <w:rsid w:val="00AB4144"/>
    <w:rsid w:val="00AB4886"/>
    <w:rsid w:val="00AC1981"/>
    <w:rsid w:val="00AC2F71"/>
    <w:rsid w:val="00AC3361"/>
    <w:rsid w:val="00AC3800"/>
    <w:rsid w:val="00AC4174"/>
    <w:rsid w:val="00AC4441"/>
    <w:rsid w:val="00AC4ECE"/>
    <w:rsid w:val="00AC6F90"/>
    <w:rsid w:val="00AD0BF9"/>
    <w:rsid w:val="00AD2461"/>
    <w:rsid w:val="00AD26A8"/>
    <w:rsid w:val="00AD2889"/>
    <w:rsid w:val="00AE035B"/>
    <w:rsid w:val="00AE0864"/>
    <w:rsid w:val="00AE0937"/>
    <w:rsid w:val="00AE13DC"/>
    <w:rsid w:val="00AE4A35"/>
    <w:rsid w:val="00AE4A60"/>
    <w:rsid w:val="00AE4B4F"/>
    <w:rsid w:val="00AE57EA"/>
    <w:rsid w:val="00AE5AD4"/>
    <w:rsid w:val="00AE5B71"/>
    <w:rsid w:val="00AE7336"/>
    <w:rsid w:val="00AE7AB3"/>
    <w:rsid w:val="00AE7BC6"/>
    <w:rsid w:val="00AE7C4B"/>
    <w:rsid w:val="00AE7DD4"/>
    <w:rsid w:val="00AF2435"/>
    <w:rsid w:val="00AF2643"/>
    <w:rsid w:val="00AF474B"/>
    <w:rsid w:val="00AF6908"/>
    <w:rsid w:val="00AF7B3B"/>
    <w:rsid w:val="00B023C6"/>
    <w:rsid w:val="00B03F04"/>
    <w:rsid w:val="00B04107"/>
    <w:rsid w:val="00B055BD"/>
    <w:rsid w:val="00B0592C"/>
    <w:rsid w:val="00B06D08"/>
    <w:rsid w:val="00B07D47"/>
    <w:rsid w:val="00B07DC5"/>
    <w:rsid w:val="00B1006C"/>
    <w:rsid w:val="00B12016"/>
    <w:rsid w:val="00B12E3D"/>
    <w:rsid w:val="00B130CC"/>
    <w:rsid w:val="00B14BB7"/>
    <w:rsid w:val="00B15C79"/>
    <w:rsid w:val="00B1770C"/>
    <w:rsid w:val="00B17E0F"/>
    <w:rsid w:val="00B22D74"/>
    <w:rsid w:val="00B243ED"/>
    <w:rsid w:val="00B256A5"/>
    <w:rsid w:val="00B30DC3"/>
    <w:rsid w:val="00B31A39"/>
    <w:rsid w:val="00B3224A"/>
    <w:rsid w:val="00B326E7"/>
    <w:rsid w:val="00B3397E"/>
    <w:rsid w:val="00B33B2A"/>
    <w:rsid w:val="00B34968"/>
    <w:rsid w:val="00B411AB"/>
    <w:rsid w:val="00B41D32"/>
    <w:rsid w:val="00B41E4E"/>
    <w:rsid w:val="00B46BF2"/>
    <w:rsid w:val="00B53039"/>
    <w:rsid w:val="00B53B89"/>
    <w:rsid w:val="00B60891"/>
    <w:rsid w:val="00B60D7A"/>
    <w:rsid w:val="00B618B5"/>
    <w:rsid w:val="00B62C4B"/>
    <w:rsid w:val="00B63FFA"/>
    <w:rsid w:val="00B64794"/>
    <w:rsid w:val="00B66D06"/>
    <w:rsid w:val="00B66FA7"/>
    <w:rsid w:val="00B67B68"/>
    <w:rsid w:val="00B67C93"/>
    <w:rsid w:val="00B70801"/>
    <w:rsid w:val="00B72695"/>
    <w:rsid w:val="00B73495"/>
    <w:rsid w:val="00B808DF"/>
    <w:rsid w:val="00B80EA1"/>
    <w:rsid w:val="00B86ED7"/>
    <w:rsid w:val="00B87689"/>
    <w:rsid w:val="00B90B15"/>
    <w:rsid w:val="00B90B64"/>
    <w:rsid w:val="00B92C60"/>
    <w:rsid w:val="00B92ECD"/>
    <w:rsid w:val="00B94034"/>
    <w:rsid w:val="00B94149"/>
    <w:rsid w:val="00B94282"/>
    <w:rsid w:val="00B9525A"/>
    <w:rsid w:val="00B957FC"/>
    <w:rsid w:val="00B97B79"/>
    <w:rsid w:val="00BA15CC"/>
    <w:rsid w:val="00BA38F9"/>
    <w:rsid w:val="00BA40DA"/>
    <w:rsid w:val="00BA44E6"/>
    <w:rsid w:val="00BA6123"/>
    <w:rsid w:val="00BA76A0"/>
    <w:rsid w:val="00BB006C"/>
    <w:rsid w:val="00BB0DCE"/>
    <w:rsid w:val="00BB1D71"/>
    <w:rsid w:val="00BB3066"/>
    <w:rsid w:val="00BB30F7"/>
    <w:rsid w:val="00BB323B"/>
    <w:rsid w:val="00BB3DCF"/>
    <w:rsid w:val="00BB5EC6"/>
    <w:rsid w:val="00BB6B57"/>
    <w:rsid w:val="00BC4667"/>
    <w:rsid w:val="00BC59F9"/>
    <w:rsid w:val="00BC5C5E"/>
    <w:rsid w:val="00BC6B78"/>
    <w:rsid w:val="00BC7B0D"/>
    <w:rsid w:val="00BD1CBE"/>
    <w:rsid w:val="00BD5E26"/>
    <w:rsid w:val="00BD717E"/>
    <w:rsid w:val="00BD7708"/>
    <w:rsid w:val="00BD7A92"/>
    <w:rsid w:val="00BE0370"/>
    <w:rsid w:val="00BE37E7"/>
    <w:rsid w:val="00BE3F03"/>
    <w:rsid w:val="00BE469B"/>
    <w:rsid w:val="00BE520B"/>
    <w:rsid w:val="00BE667B"/>
    <w:rsid w:val="00BE7015"/>
    <w:rsid w:val="00BE79BC"/>
    <w:rsid w:val="00BE7A85"/>
    <w:rsid w:val="00BE7D81"/>
    <w:rsid w:val="00BE7EA7"/>
    <w:rsid w:val="00BF1F78"/>
    <w:rsid w:val="00BF2B04"/>
    <w:rsid w:val="00BF67AD"/>
    <w:rsid w:val="00BF7E4F"/>
    <w:rsid w:val="00C00BC6"/>
    <w:rsid w:val="00C03490"/>
    <w:rsid w:val="00C03D89"/>
    <w:rsid w:val="00C03E9D"/>
    <w:rsid w:val="00C04FEB"/>
    <w:rsid w:val="00C05567"/>
    <w:rsid w:val="00C05DD9"/>
    <w:rsid w:val="00C05FFD"/>
    <w:rsid w:val="00C07A30"/>
    <w:rsid w:val="00C07F33"/>
    <w:rsid w:val="00C1027A"/>
    <w:rsid w:val="00C11F93"/>
    <w:rsid w:val="00C1211B"/>
    <w:rsid w:val="00C12826"/>
    <w:rsid w:val="00C133B1"/>
    <w:rsid w:val="00C135E4"/>
    <w:rsid w:val="00C147F1"/>
    <w:rsid w:val="00C15118"/>
    <w:rsid w:val="00C171F2"/>
    <w:rsid w:val="00C1798C"/>
    <w:rsid w:val="00C203B9"/>
    <w:rsid w:val="00C20711"/>
    <w:rsid w:val="00C20791"/>
    <w:rsid w:val="00C21F3F"/>
    <w:rsid w:val="00C22074"/>
    <w:rsid w:val="00C23667"/>
    <w:rsid w:val="00C23782"/>
    <w:rsid w:val="00C23D82"/>
    <w:rsid w:val="00C26416"/>
    <w:rsid w:val="00C320B3"/>
    <w:rsid w:val="00C348C3"/>
    <w:rsid w:val="00C354EF"/>
    <w:rsid w:val="00C36274"/>
    <w:rsid w:val="00C40179"/>
    <w:rsid w:val="00C412F2"/>
    <w:rsid w:val="00C413D5"/>
    <w:rsid w:val="00C4404A"/>
    <w:rsid w:val="00C46815"/>
    <w:rsid w:val="00C477F8"/>
    <w:rsid w:val="00C500E1"/>
    <w:rsid w:val="00C5377E"/>
    <w:rsid w:val="00C542A1"/>
    <w:rsid w:val="00C572B4"/>
    <w:rsid w:val="00C60542"/>
    <w:rsid w:val="00C60946"/>
    <w:rsid w:val="00C60997"/>
    <w:rsid w:val="00C61C80"/>
    <w:rsid w:val="00C6226B"/>
    <w:rsid w:val="00C6302A"/>
    <w:rsid w:val="00C6649C"/>
    <w:rsid w:val="00C664AD"/>
    <w:rsid w:val="00C66ECF"/>
    <w:rsid w:val="00C67A70"/>
    <w:rsid w:val="00C67A71"/>
    <w:rsid w:val="00C73736"/>
    <w:rsid w:val="00C75D69"/>
    <w:rsid w:val="00C760C0"/>
    <w:rsid w:val="00C7646A"/>
    <w:rsid w:val="00C809B8"/>
    <w:rsid w:val="00C809DB"/>
    <w:rsid w:val="00C8179F"/>
    <w:rsid w:val="00C832A8"/>
    <w:rsid w:val="00C9109E"/>
    <w:rsid w:val="00C911DF"/>
    <w:rsid w:val="00C92E22"/>
    <w:rsid w:val="00C938A9"/>
    <w:rsid w:val="00C9497C"/>
    <w:rsid w:val="00C95CA9"/>
    <w:rsid w:val="00C97F4A"/>
    <w:rsid w:val="00CA1AF9"/>
    <w:rsid w:val="00CA2ECE"/>
    <w:rsid w:val="00CA5BF4"/>
    <w:rsid w:val="00CA5CFF"/>
    <w:rsid w:val="00CB0554"/>
    <w:rsid w:val="00CB1421"/>
    <w:rsid w:val="00CB1D37"/>
    <w:rsid w:val="00CB297F"/>
    <w:rsid w:val="00CB3984"/>
    <w:rsid w:val="00CB6A9C"/>
    <w:rsid w:val="00CB6BE6"/>
    <w:rsid w:val="00CC2776"/>
    <w:rsid w:val="00CC363E"/>
    <w:rsid w:val="00CC5E7C"/>
    <w:rsid w:val="00CD4193"/>
    <w:rsid w:val="00CD562E"/>
    <w:rsid w:val="00CD63CB"/>
    <w:rsid w:val="00CD73C5"/>
    <w:rsid w:val="00CD7894"/>
    <w:rsid w:val="00CD7B20"/>
    <w:rsid w:val="00CE0483"/>
    <w:rsid w:val="00CE13E2"/>
    <w:rsid w:val="00CE20EE"/>
    <w:rsid w:val="00CE2B7F"/>
    <w:rsid w:val="00CE3902"/>
    <w:rsid w:val="00CE3BB5"/>
    <w:rsid w:val="00CE4A8F"/>
    <w:rsid w:val="00CF04D6"/>
    <w:rsid w:val="00CF06C9"/>
    <w:rsid w:val="00CF2326"/>
    <w:rsid w:val="00CF27FA"/>
    <w:rsid w:val="00CF4FCC"/>
    <w:rsid w:val="00CF50E5"/>
    <w:rsid w:val="00CF531D"/>
    <w:rsid w:val="00CF5BD8"/>
    <w:rsid w:val="00CF61B6"/>
    <w:rsid w:val="00D00477"/>
    <w:rsid w:val="00D00E32"/>
    <w:rsid w:val="00D02351"/>
    <w:rsid w:val="00D0663D"/>
    <w:rsid w:val="00D07A8A"/>
    <w:rsid w:val="00D1173B"/>
    <w:rsid w:val="00D11A18"/>
    <w:rsid w:val="00D11B4F"/>
    <w:rsid w:val="00D128B4"/>
    <w:rsid w:val="00D138C7"/>
    <w:rsid w:val="00D142ED"/>
    <w:rsid w:val="00D148F0"/>
    <w:rsid w:val="00D16743"/>
    <w:rsid w:val="00D20707"/>
    <w:rsid w:val="00D23F43"/>
    <w:rsid w:val="00D24BD7"/>
    <w:rsid w:val="00D2796B"/>
    <w:rsid w:val="00D330F6"/>
    <w:rsid w:val="00D406CE"/>
    <w:rsid w:val="00D4179D"/>
    <w:rsid w:val="00D43063"/>
    <w:rsid w:val="00D449C9"/>
    <w:rsid w:val="00D47001"/>
    <w:rsid w:val="00D47711"/>
    <w:rsid w:val="00D515E9"/>
    <w:rsid w:val="00D51BDD"/>
    <w:rsid w:val="00D52062"/>
    <w:rsid w:val="00D538F6"/>
    <w:rsid w:val="00D53C71"/>
    <w:rsid w:val="00D54A16"/>
    <w:rsid w:val="00D559E0"/>
    <w:rsid w:val="00D55A37"/>
    <w:rsid w:val="00D55C47"/>
    <w:rsid w:val="00D55C99"/>
    <w:rsid w:val="00D620F1"/>
    <w:rsid w:val="00D65EAB"/>
    <w:rsid w:val="00D65F84"/>
    <w:rsid w:val="00D668BC"/>
    <w:rsid w:val="00D6717C"/>
    <w:rsid w:val="00D73597"/>
    <w:rsid w:val="00D74572"/>
    <w:rsid w:val="00D7558B"/>
    <w:rsid w:val="00D760F5"/>
    <w:rsid w:val="00D76796"/>
    <w:rsid w:val="00D7716C"/>
    <w:rsid w:val="00D808C9"/>
    <w:rsid w:val="00D8250D"/>
    <w:rsid w:val="00D83030"/>
    <w:rsid w:val="00D83290"/>
    <w:rsid w:val="00D84C00"/>
    <w:rsid w:val="00D856F9"/>
    <w:rsid w:val="00D87049"/>
    <w:rsid w:val="00D8709C"/>
    <w:rsid w:val="00D9147C"/>
    <w:rsid w:val="00D9281C"/>
    <w:rsid w:val="00D929E2"/>
    <w:rsid w:val="00D930F4"/>
    <w:rsid w:val="00D943E6"/>
    <w:rsid w:val="00D97CB9"/>
    <w:rsid w:val="00D97E7C"/>
    <w:rsid w:val="00DA21B0"/>
    <w:rsid w:val="00DA27E4"/>
    <w:rsid w:val="00DA2829"/>
    <w:rsid w:val="00DA2D5E"/>
    <w:rsid w:val="00DA525F"/>
    <w:rsid w:val="00DA58CF"/>
    <w:rsid w:val="00DA6263"/>
    <w:rsid w:val="00DB141F"/>
    <w:rsid w:val="00DB271C"/>
    <w:rsid w:val="00DB28AD"/>
    <w:rsid w:val="00DB2D3F"/>
    <w:rsid w:val="00DB3E8D"/>
    <w:rsid w:val="00DB4DBC"/>
    <w:rsid w:val="00DB6B46"/>
    <w:rsid w:val="00DB7216"/>
    <w:rsid w:val="00DC3017"/>
    <w:rsid w:val="00DC3E9F"/>
    <w:rsid w:val="00DC4E68"/>
    <w:rsid w:val="00DC5FDA"/>
    <w:rsid w:val="00DC67AF"/>
    <w:rsid w:val="00DC78FF"/>
    <w:rsid w:val="00DD2EF0"/>
    <w:rsid w:val="00DD5C51"/>
    <w:rsid w:val="00DD5D9C"/>
    <w:rsid w:val="00DD673D"/>
    <w:rsid w:val="00DD6F60"/>
    <w:rsid w:val="00DD72C9"/>
    <w:rsid w:val="00DE073F"/>
    <w:rsid w:val="00DE3340"/>
    <w:rsid w:val="00DE4738"/>
    <w:rsid w:val="00DE504C"/>
    <w:rsid w:val="00DE5088"/>
    <w:rsid w:val="00DE5864"/>
    <w:rsid w:val="00DE5CF8"/>
    <w:rsid w:val="00DE6036"/>
    <w:rsid w:val="00DE7E0F"/>
    <w:rsid w:val="00DF05EA"/>
    <w:rsid w:val="00DF3E3D"/>
    <w:rsid w:val="00DF641D"/>
    <w:rsid w:val="00DF6DFD"/>
    <w:rsid w:val="00DF7AA2"/>
    <w:rsid w:val="00E0010D"/>
    <w:rsid w:val="00E00B42"/>
    <w:rsid w:val="00E014AB"/>
    <w:rsid w:val="00E0154C"/>
    <w:rsid w:val="00E01D71"/>
    <w:rsid w:val="00E03020"/>
    <w:rsid w:val="00E05744"/>
    <w:rsid w:val="00E069E7"/>
    <w:rsid w:val="00E0702C"/>
    <w:rsid w:val="00E114B5"/>
    <w:rsid w:val="00E1161D"/>
    <w:rsid w:val="00E121F1"/>
    <w:rsid w:val="00E123B2"/>
    <w:rsid w:val="00E14939"/>
    <w:rsid w:val="00E15545"/>
    <w:rsid w:val="00E1569C"/>
    <w:rsid w:val="00E17B54"/>
    <w:rsid w:val="00E20142"/>
    <w:rsid w:val="00E214EE"/>
    <w:rsid w:val="00E238DD"/>
    <w:rsid w:val="00E23E0C"/>
    <w:rsid w:val="00E23EDF"/>
    <w:rsid w:val="00E245B6"/>
    <w:rsid w:val="00E2689D"/>
    <w:rsid w:val="00E268BB"/>
    <w:rsid w:val="00E26BC4"/>
    <w:rsid w:val="00E32C0C"/>
    <w:rsid w:val="00E36CEE"/>
    <w:rsid w:val="00E407FD"/>
    <w:rsid w:val="00E4099C"/>
    <w:rsid w:val="00E41A94"/>
    <w:rsid w:val="00E41FDA"/>
    <w:rsid w:val="00E425D0"/>
    <w:rsid w:val="00E42F51"/>
    <w:rsid w:val="00E4311D"/>
    <w:rsid w:val="00E437F7"/>
    <w:rsid w:val="00E459BB"/>
    <w:rsid w:val="00E51816"/>
    <w:rsid w:val="00E52212"/>
    <w:rsid w:val="00E52401"/>
    <w:rsid w:val="00E5289F"/>
    <w:rsid w:val="00E533A1"/>
    <w:rsid w:val="00E53910"/>
    <w:rsid w:val="00E543BF"/>
    <w:rsid w:val="00E54C6F"/>
    <w:rsid w:val="00E57012"/>
    <w:rsid w:val="00E5778B"/>
    <w:rsid w:val="00E57BC5"/>
    <w:rsid w:val="00E63E0D"/>
    <w:rsid w:val="00E65392"/>
    <w:rsid w:val="00E653BE"/>
    <w:rsid w:val="00E65A98"/>
    <w:rsid w:val="00E66584"/>
    <w:rsid w:val="00E6658B"/>
    <w:rsid w:val="00E6701A"/>
    <w:rsid w:val="00E70918"/>
    <w:rsid w:val="00E71C5A"/>
    <w:rsid w:val="00E71D92"/>
    <w:rsid w:val="00E7222B"/>
    <w:rsid w:val="00E74773"/>
    <w:rsid w:val="00E75F72"/>
    <w:rsid w:val="00E766B7"/>
    <w:rsid w:val="00E76B65"/>
    <w:rsid w:val="00E776C3"/>
    <w:rsid w:val="00E77BC3"/>
    <w:rsid w:val="00E81791"/>
    <w:rsid w:val="00E82A36"/>
    <w:rsid w:val="00E837DA"/>
    <w:rsid w:val="00E83AFD"/>
    <w:rsid w:val="00E83ED4"/>
    <w:rsid w:val="00E858CB"/>
    <w:rsid w:val="00E87D40"/>
    <w:rsid w:val="00E90579"/>
    <w:rsid w:val="00E92014"/>
    <w:rsid w:val="00E93F9C"/>
    <w:rsid w:val="00E94838"/>
    <w:rsid w:val="00E94C99"/>
    <w:rsid w:val="00E94DB6"/>
    <w:rsid w:val="00E95070"/>
    <w:rsid w:val="00E95545"/>
    <w:rsid w:val="00E97077"/>
    <w:rsid w:val="00EA2989"/>
    <w:rsid w:val="00EA4C32"/>
    <w:rsid w:val="00EA57E5"/>
    <w:rsid w:val="00EA6C79"/>
    <w:rsid w:val="00EB3DC4"/>
    <w:rsid w:val="00EB6DFA"/>
    <w:rsid w:val="00EB7114"/>
    <w:rsid w:val="00EB7C81"/>
    <w:rsid w:val="00EC023C"/>
    <w:rsid w:val="00EC072B"/>
    <w:rsid w:val="00EC0E27"/>
    <w:rsid w:val="00EC0ED1"/>
    <w:rsid w:val="00EC1E3C"/>
    <w:rsid w:val="00EC2AFB"/>
    <w:rsid w:val="00EC3255"/>
    <w:rsid w:val="00EC4C50"/>
    <w:rsid w:val="00EC6D99"/>
    <w:rsid w:val="00EC7A8A"/>
    <w:rsid w:val="00ED0D46"/>
    <w:rsid w:val="00ED5D94"/>
    <w:rsid w:val="00ED7235"/>
    <w:rsid w:val="00EE142C"/>
    <w:rsid w:val="00EE25C3"/>
    <w:rsid w:val="00EE26BB"/>
    <w:rsid w:val="00EE26D7"/>
    <w:rsid w:val="00EE2948"/>
    <w:rsid w:val="00EE2E1A"/>
    <w:rsid w:val="00EE3523"/>
    <w:rsid w:val="00EE5228"/>
    <w:rsid w:val="00EE7F4D"/>
    <w:rsid w:val="00EF0290"/>
    <w:rsid w:val="00EF11BF"/>
    <w:rsid w:val="00EF2F55"/>
    <w:rsid w:val="00EF4BD8"/>
    <w:rsid w:val="00EF5233"/>
    <w:rsid w:val="00EF56B4"/>
    <w:rsid w:val="00EF64B1"/>
    <w:rsid w:val="00EF6D74"/>
    <w:rsid w:val="00F00CB7"/>
    <w:rsid w:val="00F00D2E"/>
    <w:rsid w:val="00F019CA"/>
    <w:rsid w:val="00F0223C"/>
    <w:rsid w:val="00F0362A"/>
    <w:rsid w:val="00F1484E"/>
    <w:rsid w:val="00F15E57"/>
    <w:rsid w:val="00F16271"/>
    <w:rsid w:val="00F1655E"/>
    <w:rsid w:val="00F206F1"/>
    <w:rsid w:val="00F20A75"/>
    <w:rsid w:val="00F20C71"/>
    <w:rsid w:val="00F215E5"/>
    <w:rsid w:val="00F22AE5"/>
    <w:rsid w:val="00F250F8"/>
    <w:rsid w:val="00F27F4B"/>
    <w:rsid w:val="00F30A45"/>
    <w:rsid w:val="00F31899"/>
    <w:rsid w:val="00F321E8"/>
    <w:rsid w:val="00F3286B"/>
    <w:rsid w:val="00F33048"/>
    <w:rsid w:val="00F3412F"/>
    <w:rsid w:val="00F3562D"/>
    <w:rsid w:val="00F415BC"/>
    <w:rsid w:val="00F43E8B"/>
    <w:rsid w:val="00F47366"/>
    <w:rsid w:val="00F47F85"/>
    <w:rsid w:val="00F50357"/>
    <w:rsid w:val="00F53556"/>
    <w:rsid w:val="00F53FDA"/>
    <w:rsid w:val="00F54E67"/>
    <w:rsid w:val="00F5579D"/>
    <w:rsid w:val="00F55B4A"/>
    <w:rsid w:val="00F5620A"/>
    <w:rsid w:val="00F61338"/>
    <w:rsid w:val="00F626E2"/>
    <w:rsid w:val="00F62838"/>
    <w:rsid w:val="00F62BE9"/>
    <w:rsid w:val="00F64DF6"/>
    <w:rsid w:val="00F6567B"/>
    <w:rsid w:val="00F667B8"/>
    <w:rsid w:val="00F67165"/>
    <w:rsid w:val="00F67AC7"/>
    <w:rsid w:val="00F67B50"/>
    <w:rsid w:val="00F67C12"/>
    <w:rsid w:val="00F72F68"/>
    <w:rsid w:val="00F733F5"/>
    <w:rsid w:val="00F75690"/>
    <w:rsid w:val="00F75D90"/>
    <w:rsid w:val="00F762FF"/>
    <w:rsid w:val="00F76309"/>
    <w:rsid w:val="00F76B0B"/>
    <w:rsid w:val="00F77534"/>
    <w:rsid w:val="00F80160"/>
    <w:rsid w:val="00F80374"/>
    <w:rsid w:val="00F811FF"/>
    <w:rsid w:val="00F82490"/>
    <w:rsid w:val="00F83CCC"/>
    <w:rsid w:val="00F847A3"/>
    <w:rsid w:val="00F847C3"/>
    <w:rsid w:val="00F864A6"/>
    <w:rsid w:val="00F921B5"/>
    <w:rsid w:val="00F93046"/>
    <w:rsid w:val="00F941A9"/>
    <w:rsid w:val="00F95CAF"/>
    <w:rsid w:val="00F95DD7"/>
    <w:rsid w:val="00FA0618"/>
    <w:rsid w:val="00FA1072"/>
    <w:rsid w:val="00FA29BF"/>
    <w:rsid w:val="00FA57D2"/>
    <w:rsid w:val="00FA6964"/>
    <w:rsid w:val="00FA7990"/>
    <w:rsid w:val="00FB138E"/>
    <w:rsid w:val="00FB37D7"/>
    <w:rsid w:val="00FB3801"/>
    <w:rsid w:val="00FC03B4"/>
    <w:rsid w:val="00FC0583"/>
    <w:rsid w:val="00FC094E"/>
    <w:rsid w:val="00FC1765"/>
    <w:rsid w:val="00FC227F"/>
    <w:rsid w:val="00FC3379"/>
    <w:rsid w:val="00FC370B"/>
    <w:rsid w:val="00FC3E58"/>
    <w:rsid w:val="00FC4085"/>
    <w:rsid w:val="00FC41FB"/>
    <w:rsid w:val="00FC4847"/>
    <w:rsid w:val="00FC496C"/>
    <w:rsid w:val="00FC49E6"/>
    <w:rsid w:val="00FC562C"/>
    <w:rsid w:val="00FC5E40"/>
    <w:rsid w:val="00FC60AE"/>
    <w:rsid w:val="00FC6619"/>
    <w:rsid w:val="00FC7588"/>
    <w:rsid w:val="00FD17A1"/>
    <w:rsid w:val="00FD1F52"/>
    <w:rsid w:val="00FD2028"/>
    <w:rsid w:val="00FD31D4"/>
    <w:rsid w:val="00FD41C3"/>
    <w:rsid w:val="00FD5125"/>
    <w:rsid w:val="00FD64D1"/>
    <w:rsid w:val="00FD72BA"/>
    <w:rsid w:val="00FD7BB3"/>
    <w:rsid w:val="00FE09D5"/>
    <w:rsid w:val="00FE187A"/>
    <w:rsid w:val="00FE28C5"/>
    <w:rsid w:val="00FE34C9"/>
    <w:rsid w:val="00FE6418"/>
    <w:rsid w:val="00FE74D4"/>
    <w:rsid w:val="00FF10B4"/>
    <w:rsid w:val="00FF16ED"/>
    <w:rsid w:val="00FF1A86"/>
    <w:rsid w:val="00FF318B"/>
    <w:rsid w:val="00FF3EFB"/>
    <w:rsid w:val="00FF4290"/>
    <w:rsid w:val="00FF5175"/>
    <w:rsid w:val="00FF579C"/>
    <w:rsid w:val="00FF630E"/>
    <w:rsid w:val="00FF694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46853"/>
  <w15:docId w15:val="{266E7B3A-589B-4EE9-874A-DFEEBB0D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D5"/>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paragraph" w:customStyle="1" w:styleId="xmsonormal">
    <w:name w:val="x_msonormal"/>
    <w:basedOn w:val="Normal"/>
    <w:rsid w:val="00CE13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CE13E2"/>
    <w:rPr>
      <w:rFonts w:ascii="Segoe UI" w:hAnsi="Segoe UI" w:cs="Segoe UI" w:hint="default"/>
      <w:sz w:val="18"/>
      <w:szCs w:val="18"/>
    </w:rPr>
  </w:style>
  <w:style w:type="character" w:customStyle="1" w:styleId="cf11">
    <w:name w:val="cf11"/>
    <w:basedOn w:val="DefaultParagraphFont"/>
    <w:rsid w:val="00CE13E2"/>
    <w:rPr>
      <w:rFonts w:ascii="Segoe UI" w:hAnsi="Segoe UI" w:cs="Segoe UI" w:hint="default"/>
      <w:i/>
      <w:iCs/>
      <w:sz w:val="18"/>
      <w:szCs w:val="18"/>
    </w:rPr>
  </w:style>
  <w:style w:type="character" w:customStyle="1" w:styleId="ListParagraphChar">
    <w:name w:val="List Paragraph Char"/>
    <w:link w:val="ListParagraph"/>
    <w:uiPriority w:val="34"/>
    <w:rsid w:val="0091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084911387">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80A5-D60D-4B74-91AC-C640F57F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6630</Words>
  <Characters>37792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92</cp:revision>
  <dcterms:created xsi:type="dcterms:W3CDTF">2021-05-03T08:29:00Z</dcterms:created>
  <dcterms:modified xsi:type="dcterms:W3CDTF">2023-11-15T01:11:00Z</dcterms:modified>
</cp:coreProperties>
</file>