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CB6AD" w14:textId="5A05200B" w:rsidR="005D13B1" w:rsidRDefault="007E3942" w:rsidP="003A6BBE">
      <w:pPr>
        <w:spacing w:after="0"/>
        <w:ind w:left="851" w:hanging="851"/>
        <w:jc w:val="center"/>
        <w:rPr>
          <w:b/>
          <w:bCs/>
        </w:rPr>
      </w:pPr>
      <w:r>
        <w:rPr>
          <w:b/>
          <w:bCs/>
          <w:noProof/>
        </w:rPr>
        <w:drawing>
          <wp:anchor distT="0" distB="0" distL="114300" distR="114300" simplePos="0" relativeHeight="251658240" behindDoc="0" locked="0" layoutInCell="1" allowOverlap="1" wp14:anchorId="70949059" wp14:editId="6BF7A5ED">
            <wp:simplePos x="0" y="0"/>
            <wp:positionH relativeFrom="column">
              <wp:posOffset>8182610</wp:posOffset>
            </wp:positionH>
            <wp:positionV relativeFrom="paragraph">
              <wp:posOffset>-467995</wp:posOffset>
            </wp:positionV>
            <wp:extent cx="1396365" cy="633730"/>
            <wp:effectExtent l="0" t="0" r="0" b="0"/>
            <wp:wrapNone/>
            <wp:docPr id="4439609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6365" cy="633730"/>
                    </a:xfrm>
                    <a:prstGeom prst="rect">
                      <a:avLst/>
                    </a:prstGeom>
                    <a:noFill/>
                  </pic:spPr>
                </pic:pic>
              </a:graphicData>
            </a:graphic>
            <wp14:sizeRelH relativeFrom="page">
              <wp14:pctWidth>0</wp14:pctWidth>
            </wp14:sizeRelH>
            <wp14:sizeRelV relativeFrom="page">
              <wp14:pctHeight>0</wp14:pctHeight>
            </wp14:sizeRelV>
          </wp:anchor>
        </w:drawing>
      </w:r>
    </w:p>
    <w:p w14:paraId="0E57D91D" w14:textId="0D10D697" w:rsidR="003A6BBE" w:rsidRPr="003A6BBE" w:rsidRDefault="003A6BBE" w:rsidP="003A6BBE">
      <w:pPr>
        <w:spacing w:after="0"/>
        <w:ind w:left="851" w:hanging="851"/>
        <w:jc w:val="center"/>
        <w:rPr>
          <w:b/>
          <w:bCs/>
        </w:rPr>
      </w:pPr>
      <w:r w:rsidRPr="003A6BBE">
        <w:rPr>
          <w:b/>
          <w:bCs/>
        </w:rPr>
        <w:t xml:space="preserve">ICCR Primary Tumour in Bone Histopathology Reporting </w:t>
      </w:r>
      <w:r w:rsidR="00A36FBC">
        <w:rPr>
          <w:b/>
          <w:bCs/>
        </w:rPr>
        <w:t xml:space="preserve">Guide </w:t>
      </w:r>
      <w:r w:rsidRPr="003A6BBE">
        <w:rPr>
          <w:b/>
          <w:bCs/>
        </w:rPr>
        <w:t>– Biopsy Specimen</w:t>
      </w:r>
      <w:r w:rsidR="00A36FBC">
        <w:rPr>
          <w:b/>
          <w:bCs/>
        </w:rPr>
        <w:t>s</w:t>
      </w:r>
    </w:p>
    <w:p w14:paraId="0E57D91E" w14:textId="77777777" w:rsidR="003A6BBE" w:rsidRDefault="003A6BBE" w:rsidP="00C477F8">
      <w:pPr>
        <w:spacing w:after="0"/>
        <w:ind w:left="851" w:hanging="851"/>
        <w:jc w:val="both"/>
        <w:rPr>
          <w:b/>
          <w:sz w:val="16"/>
          <w:szCs w:val="16"/>
        </w:rPr>
      </w:pPr>
    </w:p>
    <w:p w14:paraId="0E57D91F" w14:textId="77777777" w:rsidR="00236231" w:rsidRPr="009125B1" w:rsidRDefault="00236231" w:rsidP="00C477F8">
      <w:pPr>
        <w:spacing w:after="0"/>
        <w:ind w:left="851" w:hanging="851"/>
        <w:jc w:val="both"/>
        <w:rPr>
          <w:b/>
          <w:sz w:val="16"/>
          <w:szCs w:val="16"/>
        </w:rPr>
      </w:pPr>
      <w:r w:rsidRPr="009125B1">
        <w:rPr>
          <w:b/>
          <w:sz w:val="16"/>
          <w:szCs w:val="16"/>
        </w:rPr>
        <w:t>Elements in black text are CORE</w:t>
      </w:r>
      <w:r w:rsidR="00C477F8">
        <w:rPr>
          <w:b/>
          <w:sz w:val="16"/>
          <w:szCs w:val="16"/>
        </w:rPr>
        <w:tab/>
      </w:r>
      <w:r w:rsidR="00C477F8">
        <w:rPr>
          <w:b/>
          <w:sz w:val="16"/>
          <w:szCs w:val="16"/>
        </w:rPr>
        <w:tab/>
      </w:r>
      <w:r w:rsidRPr="009125B1">
        <w:rPr>
          <w:b/>
          <w:sz w:val="16"/>
          <w:szCs w:val="16"/>
        </w:rPr>
        <w:t xml:space="preserve">Elements in </w:t>
      </w:r>
      <w:r w:rsidRPr="004A0913">
        <w:rPr>
          <w:b/>
          <w:color w:val="000000" w:themeColor="text1"/>
          <w:sz w:val="16"/>
          <w:szCs w:val="16"/>
        </w:rPr>
        <w:t xml:space="preserve">grey text </w:t>
      </w:r>
      <w:r w:rsidRPr="009125B1">
        <w:rPr>
          <w:b/>
          <w:sz w:val="16"/>
          <w:szCs w:val="16"/>
        </w:rPr>
        <w:t xml:space="preserve">are </w:t>
      </w:r>
      <w:proofErr w:type="gramStart"/>
      <w:r w:rsidRPr="009125B1">
        <w:rPr>
          <w:b/>
          <w:sz w:val="16"/>
          <w:szCs w:val="16"/>
        </w:rPr>
        <w:t>NON-CORE</w:t>
      </w:r>
      <w:proofErr w:type="gramEnd"/>
      <w:r w:rsidRPr="009125B1">
        <w:rPr>
          <w:b/>
          <w:sz w:val="16"/>
          <w:szCs w:val="16"/>
        </w:rPr>
        <w:t xml:space="preserve">        </w:t>
      </w:r>
      <w:r w:rsidRPr="009125B1">
        <w:rPr>
          <w:b/>
          <w:sz w:val="16"/>
          <w:szCs w:val="16"/>
        </w:rPr>
        <w:tab/>
        <w:t xml:space="preserve">      </w:t>
      </w:r>
      <w:r w:rsidR="00137F74">
        <w:rPr>
          <w:b/>
          <w:sz w:val="16"/>
          <w:szCs w:val="16"/>
        </w:rPr>
        <w:t xml:space="preserve">o </w:t>
      </w:r>
      <w:r w:rsidR="00137F74" w:rsidRPr="00137F74">
        <w:rPr>
          <w:b/>
          <w:sz w:val="16"/>
          <w:szCs w:val="16"/>
        </w:rPr>
        <w:t xml:space="preserve">indicates single select values </w:t>
      </w:r>
      <w:r w:rsidR="00137F74">
        <w:rPr>
          <w:b/>
          <w:sz w:val="16"/>
          <w:szCs w:val="16"/>
        </w:rPr>
        <w:t xml:space="preserve">           </w:t>
      </w:r>
      <w:r w:rsidR="00DB2D3F">
        <w:rPr>
          <w:b/>
          <w:sz w:val="16"/>
          <w:szCs w:val="16"/>
        </w:rPr>
        <w:t>□</w:t>
      </w:r>
      <w:r w:rsidRPr="009125B1">
        <w:rPr>
          <w:b/>
          <w:sz w:val="16"/>
          <w:szCs w:val="16"/>
        </w:rPr>
        <w:t xml:space="preserve"> indicates multi-select values  </w:t>
      </w:r>
      <w:r w:rsidRPr="009125B1">
        <w:rPr>
          <w:b/>
          <w:sz w:val="16"/>
          <w:szCs w:val="16"/>
        </w:rPr>
        <w:tab/>
        <w:t xml:space="preserve">      </w:t>
      </w:r>
    </w:p>
    <w:p w14:paraId="0E57D920" w14:textId="77777777" w:rsidR="00236231" w:rsidRDefault="00236231" w:rsidP="00EE2948">
      <w:pPr>
        <w:spacing w:after="0"/>
        <w:ind w:left="851" w:hanging="851"/>
        <w:rPr>
          <w:b/>
          <w:sz w:val="20"/>
          <w:szCs w:val="20"/>
        </w:rPr>
      </w:pPr>
    </w:p>
    <w:tbl>
      <w:tblPr>
        <w:tblW w:w="15183" w:type="dxa"/>
        <w:tblInd w:w="93" w:type="dxa"/>
        <w:tblLayout w:type="fixed"/>
        <w:tblLook w:val="04A0" w:firstRow="1" w:lastRow="0" w:firstColumn="1" w:lastColumn="0" w:noHBand="0" w:noVBand="1"/>
      </w:tblPr>
      <w:tblGrid>
        <w:gridCol w:w="2425"/>
        <w:gridCol w:w="12758"/>
      </w:tblGrid>
      <w:tr w:rsidR="00775C63" w:rsidRPr="006D1DD6" w14:paraId="0E57D927" w14:textId="77777777" w:rsidTr="0052772F">
        <w:trPr>
          <w:trHeight w:val="2926"/>
        </w:trPr>
        <w:tc>
          <w:tcPr>
            <w:tcW w:w="2425" w:type="dxa"/>
            <w:tcBorders>
              <w:top w:val="single" w:sz="4" w:space="0" w:color="auto"/>
              <w:left w:val="single" w:sz="4" w:space="0" w:color="auto"/>
              <w:bottom w:val="single" w:sz="4" w:space="0" w:color="auto"/>
              <w:right w:val="single" w:sz="4" w:space="0" w:color="auto"/>
            </w:tcBorders>
            <w:shd w:val="clear" w:color="000000" w:fill="EEECE1"/>
          </w:tcPr>
          <w:p w14:paraId="0E57D921" w14:textId="77777777" w:rsidR="00EF4BD8" w:rsidRDefault="00236231" w:rsidP="00EF4BD8">
            <w:pPr>
              <w:spacing w:after="0"/>
              <w:rPr>
                <w:rFonts w:ascii="Calibri" w:hAnsi="Calibri"/>
                <w:bCs/>
                <w:color w:val="000000"/>
                <w:sz w:val="16"/>
                <w:szCs w:val="16"/>
              </w:rPr>
            </w:pPr>
            <w:r w:rsidRPr="00236231">
              <w:rPr>
                <w:rFonts w:ascii="Calibri" w:hAnsi="Calibri"/>
                <w:bCs/>
                <w:color w:val="000000"/>
                <w:sz w:val="16"/>
                <w:szCs w:val="16"/>
              </w:rPr>
              <w:t xml:space="preserve">Definition of </w:t>
            </w:r>
            <w:r w:rsidR="000936EF">
              <w:rPr>
                <w:rFonts w:ascii="Calibri" w:hAnsi="Calibri"/>
                <w:bCs/>
                <w:color w:val="000000"/>
                <w:sz w:val="16"/>
                <w:szCs w:val="16"/>
              </w:rPr>
              <w:t>C</w:t>
            </w:r>
            <w:r w:rsidRPr="00236231">
              <w:rPr>
                <w:rFonts w:ascii="Calibri" w:hAnsi="Calibri"/>
                <w:bCs/>
                <w:color w:val="000000"/>
                <w:sz w:val="16"/>
                <w:szCs w:val="16"/>
              </w:rPr>
              <w:t>ore elements</w:t>
            </w:r>
          </w:p>
          <w:p w14:paraId="0E57D922" w14:textId="77777777" w:rsidR="00775C63" w:rsidRPr="00160820" w:rsidRDefault="00775C63" w:rsidP="00EF4BD8">
            <w:pPr>
              <w:spacing w:after="0"/>
              <w:rPr>
                <w:rFonts w:ascii="Calibri" w:hAnsi="Calibri"/>
                <w:bCs/>
                <w:color w:val="000000"/>
                <w:sz w:val="16"/>
                <w:szCs w:val="16"/>
              </w:rPr>
            </w:pPr>
          </w:p>
        </w:tc>
        <w:tc>
          <w:tcPr>
            <w:tcW w:w="12758" w:type="dxa"/>
            <w:tcBorders>
              <w:top w:val="single" w:sz="4" w:space="0" w:color="auto"/>
              <w:left w:val="nil"/>
              <w:bottom w:val="single" w:sz="4" w:space="0" w:color="auto"/>
              <w:right w:val="single" w:sz="4" w:space="0" w:color="auto"/>
            </w:tcBorders>
            <w:shd w:val="clear" w:color="auto" w:fill="auto"/>
          </w:tcPr>
          <w:p w14:paraId="069E605A" w14:textId="77777777" w:rsidR="008A03AB" w:rsidRPr="0052772F" w:rsidRDefault="008A03AB" w:rsidP="0052772F">
            <w:pPr>
              <w:spacing w:after="0" w:line="240" w:lineRule="auto"/>
              <w:rPr>
                <w:rFonts w:cs="Calibri"/>
                <w:sz w:val="16"/>
                <w:szCs w:val="16"/>
              </w:rPr>
            </w:pPr>
            <w:r w:rsidRPr="0052772F">
              <w:rPr>
                <w:rFonts w:cs="Calibri"/>
                <w:sz w:val="16"/>
                <w:szCs w:val="16"/>
              </w:rPr>
              <w:t>CORE elements are those which are essential for the clinical management, staging or prognosis of the cancer. These elements will either have evidentiary support at Level III-2 or above (based on prognostic factors in the National Health and Medical Research Council  levels of evidence</w:t>
            </w:r>
            <w:r w:rsidRPr="0052772F">
              <w:rPr>
                <w:rFonts w:cs="Calibri"/>
                <w:sz w:val="16"/>
                <w:szCs w:val="16"/>
              </w:rPr>
              <w:fldChar w:fldCharType="begin"/>
            </w:r>
            <w:r w:rsidRPr="0052772F">
              <w:rPr>
                <w:rFonts w:cs="Calibri"/>
                <w:sz w:val="16"/>
                <w:szCs w:val="16"/>
              </w:rPr>
              <w:instrText xml:space="preserve"> ADDIN EN.CITE &lt;EndNote&gt;&lt;Cite&gt;&lt;Author&gt;Merlin&lt;/Author&gt;&lt;Year&gt;2009&lt;/Year&gt;&lt;RecNum&gt;6106&lt;/RecNum&gt;&lt;DisplayText&gt;&lt;style face="superscript"&gt;1&lt;/style&gt;&lt;/DisplayText&gt;&lt;record&gt;&lt;rec-number&gt;6106&lt;/rec-number&gt;&lt;foreign-keys&gt;&lt;key app="EN" db-id="w592zazsqtfvdxe2w9sxtpt2exzt5t0wa2fx" timestamp="1629856245"&gt;6106&lt;/key&gt;&lt;/foreign-keys&gt;&lt;ref-type name="Journal Article"&gt;17&lt;/ref-type&gt;&lt;contributors&gt;&lt;authors&gt;&lt;author&gt;Merlin, T.&lt;/author&gt;&lt;author&gt;Weston, A.&lt;/author&gt;&lt;author&gt;Tooher, R.&lt;/author&gt;&lt;/authors&gt;&lt;/contributors&gt;&lt;auth-address&gt;Adelaide Health Technology Assessment (AHTA), Discipline of Public Health, University of Adelaide, South Australia, Australia. tracy.merlin@adelaide.edu.au&lt;/auth-address&gt;&lt;titles&gt;&lt;title&gt;Extending an evidence hierarchy to include topics other than treatment: revising the Australian &amp;apos;levels of evidence&amp;apos;&lt;/title&gt;&lt;secondary-title&gt;BMC Med Res Methodol&lt;/secondary-title&gt;&lt;alt-title&gt;BMC medical research methodology&lt;/alt-title&gt;&lt;/titles&gt;&lt;periodical&gt;&lt;full-title&gt;BMC Med Res Methodol&lt;/full-title&gt;&lt;/periodical&gt;&lt;pages&gt;34&lt;/pages&gt;&lt;volume&gt;9&lt;/volume&gt;&lt;edition&gt;2009/06/13&lt;/edition&gt;&lt;keywords&gt;&lt;keyword&gt;Clinical Trials as Topic&lt;/keyword&gt;&lt;keyword&gt;Decision Support Techniques&lt;/keyword&gt;&lt;keyword&gt;Evidence-Based Medicine/*standards&lt;/keyword&gt;&lt;keyword&gt;Humans&lt;/keyword&gt;&lt;/keywords&gt;&lt;dates&gt;&lt;year&gt;2009&lt;/year&gt;&lt;pub-dates&gt;&lt;date&gt;Jun 11&lt;/date&gt;&lt;/pub-dates&gt;&lt;/dates&gt;&lt;isbn&gt;1471-2288&lt;/isbn&gt;&lt;accession-num&gt;19519887&lt;/accession-num&gt;&lt;urls&gt;&lt;/urls&gt;&lt;custom2&gt;PMC2700132&lt;/custom2&gt;&lt;electronic-resource-num&gt;10.1186/1471-2288-9-34&lt;/electronic-resource-num&gt;&lt;remote-database-provider&gt;NLM&lt;/remote-database-provider&gt;&lt;language&gt;eng&lt;/language&gt;&lt;/record&gt;&lt;/Cite&gt;&lt;/EndNote&gt;</w:instrText>
            </w:r>
            <w:r w:rsidRPr="0052772F">
              <w:rPr>
                <w:rFonts w:cs="Calibri"/>
                <w:sz w:val="16"/>
                <w:szCs w:val="16"/>
              </w:rPr>
              <w:fldChar w:fldCharType="separate"/>
            </w:r>
            <w:r w:rsidRPr="0052772F">
              <w:rPr>
                <w:rFonts w:cs="Calibri"/>
                <w:noProof/>
                <w:sz w:val="16"/>
                <w:szCs w:val="16"/>
                <w:vertAlign w:val="superscript"/>
              </w:rPr>
              <w:t>1</w:t>
            </w:r>
            <w:r w:rsidRPr="0052772F">
              <w:rPr>
                <w:rFonts w:cs="Calibri"/>
                <w:sz w:val="16"/>
                <w:szCs w:val="16"/>
              </w:rPr>
              <w:fldChar w:fldCharType="end"/>
            </w:r>
            <w:r w:rsidRPr="0052772F">
              <w:rPr>
                <w:rFonts w:cs="Calibri"/>
                <w:sz w:val="16"/>
                <w:szCs w:val="16"/>
              </w:rPr>
              <w:t xml:space="preserve">). In rare circumstances, where level III-2 evidence is not available an element may be made a CORE element where there is unanimous agreement by the Dataset Authoring Committee (DAC). An appropriate staging system e.g., Pathological TNM staging would normally be included as a CORE element. </w:t>
            </w:r>
          </w:p>
          <w:p w14:paraId="04E31EB6" w14:textId="77777777" w:rsidR="008A03AB" w:rsidRPr="0052772F" w:rsidRDefault="008A03AB" w:rsidP="0052772F">
            <w:pPr>
              <w:spacing w:after="0" w:line="240" w:lineRule="auto"/>
              <w:rPr>
                <w:rFonts w:cs="Calibri"/>
                <w:sz w:val="16"/>
                <w:szCs w:val="16"/>
              </w:rPr>
            </w:pPr>
          </w:p>
          <w:p w14:paraId="181DE092" w14:textId="77777777" w:rsidR="008A03AB" w:rsidRPr="0052772F" w:rsidRDefault="008A03AB" w:rsidP="0052772F">
            <w:pPr>
              <w:spacing w:line="240" w:lineRule="auto"/>
              <w:contextualSpacing/>
              <w:rPr>
                <w:rFonts w:cs="Calibri"/>
                <w:sz w:val="16"/>
                <w:szCs w:val="16"/>
              </w:rPr>
            </w:pPr>
            <w:r w:rsidRPr="0052772F">
              <w:rPr>
                <w:rFonts w:cs="Calibri"/>
                <w:sz w:val="16"/>
                <w:szCs w:val="16"/>
              </w:rPr>
              <w:t xml:space="preserve">Non-morphological testing e.g., molecular or immunohistochemical testing is a growing feature of cancer reporting. However, in many parts of the world this type of testing is limited by the available resources. </w:t>
            </w:r>
            <w:proofErr w:type="gramStart"/>
            <w:r w:rsidRPr="0052772F">
              <w:rPr>
                <w:rFonts w:cs="Calibri"/>
                <w:sz w:val="16"/>
                <w:szCs w:val="16"/>
              </w:rPr>
              <w:t>In order to</w:t>
            </w:r>
            <w:proofErr w:type="gramEnd"/>
            <w:r w:rsidRPr="0052772F">
              <w:rPr>
                <w:rFonts w:cs="Calibri"/>
                <w:sz w:val="16"/>
                <w:szCs w:val="16"/>
              </w:rPr>
              <w:t xml:space="preserve"> encourage the global adoption of ancillary tests for patient benefit, International Collaboration on Cancer Reporting (ICCR) includes the most relevant ancillary testing in ICCR Datasets as CORE elements, especially when they are necessary for the diagnosis. Where the technical capability does not yet exist, laboratories may consider temporarily using these data elements as </w:t>
            </w:r>
            <w:proofErr w:type="gramStart"/>
            <w:r w:rsidRPr="0052772F">
              <w:rPr>
                <w:rFonts w:cs="Calibri"/>
                <w:sz w:val="16"/>
                <w:szCs w:val="16"/>
              </w:rPr>
              <w:t>NON-CORE</w:t>
            </w:r>
            <w:proofErr w:type="gramEnd"/>
            <w:r w:rsidRPr="0052772F">
              <w:rPr>
                <w:rFonts w:cs="Calibri"/>
                <w:sz w:val="16"/>
                <w:szCs w:val="16"/>
              </w:rPr>
              <w:t xml:space="preserve"> items.</w:t>
            </w:r>
          </w:p>
          <w:p w14:paraId="4D3CFA35" w14:textId="77777777" w:rsidR="008A03AB" w:rsidRPr="0052772F" w:rsidRDefault="008A03AB" w:rsidP="0052772F">
            <w:pPr>
              <w:spacing w:after="0" w:line="240" w:lineRule="auto"/>
              <w:rPr>
                <w:rFonts w:cs="Calibri"/>
                <w:sz w:val="16"/>
                <w:szCs w:val="16"/>
              </w:rPr>
            </w:pPr>
          </w:p>
          <w:p w14:paraId="3757B3CC" w14:textId="77777777" w:rsidR="008A03AB" w:rsidRPr="0052772F" w:rsidRDefault="008A03AB" w:rsidP="0052772F">
            <w:pPr>
              <w:spacing w:after="0" w:line="240" w:lineRule="auto"/>
              <w:rPr>
                <w:rFonts w:cs="Calibri"/>
                <w:sz w:val="16"/>
                <w:szCs w:val="16"/>
              </w:rPr>
            </w:pPr>
            <w:r w:rsidRPr="0052772F">
              <w:rPr>
                <w:rFonts w:cs="Calibri"/>
                <w:sz w:val="16"/>
                <w:szCs w:val="16"/>
              </w:rPr>
              <w:t xml:space="preserve">The summation of all CORE elements </w:t>
            </w:r>
            <w:proofErr w:type="gramStart"/>
            <w:r w:rsidRPr="0052772F">
              <w:rPr>
                <w:rFonts w:cs="Calibri"/>
                <w:sz w:val="16"/>
                <w:szCs w:val="16"/>
              </w:rPr>
              <w:t>is considered to be</w:t>
            </w:r>
            <w:proofErr w:type="gramEnd"/>
            <w:r w:rsidRPr="0052772F">
              <w:rPr>
                <w:rFonts w:cs="Calibri"/>
                <w:sz w:val="16"/>
                <w:szCs w:val="16"/>
              </w:rPr>
              <w:t xml:space="preserve"> the minimum reporting standard for a specific cancer.</w:t>
            </w:r>
          </w:p>
          <w:p w14:paraId="3A996C35" w14:textId="77777777" w:rsidR="008A03AB" w:rsidRPr="0052772F" w:rsidRDefault="008A03AB" w:rsidP="0052772F">
            <w:pPr>
              <w:spacing w:after="0" w:line="240" w:lineRule="auto"/>
              <w:rPr>
                <w:rFonts w:cs="Calibri"/>
                <w:b/>
                <w:sz w:val="16"/>
                <w:szCs w:val="16"/>
              </w:rPr>
            </w:pPr>
          </w:p>
          <w:p w14:paraId="6EDC2253" w14:textId="77777777" w:rsidR="0052772F" w:rsidRPr="003172FA" w:rsidRDefault="0052772F" w:rsidP="0052772F">
            <w:pPr>
              <w:pStyle w:val="Heading1"/>
              <w:spacing w:before="0" w:line="240" w:lineRule="auto"/>
              <w:rPr>
                <w:rFonts w:asciiTheme="minorHAnsi" w:hAnsiTheme="minorHAnsi" w:cstheme="minorHAnsi"/>
                <w:color w:val="auto"/>
                <w:sz w:val="16"/>
                <w:szCs w:val="16"/>
              </w:rPr>
            </w:pPr>
            <w:r w:rsidRPr="003172FA">
              <w:rPr>
                <w:rFonts w:asciiTheme="minorHAnsi" w:hAnsiTheme="minorHAnsi" w:cstheme="minorHAnsi"/>
                <w:color w:val="auto"/>
                <w:sz w:val="16"/>
                <w:szCs w:val="16"/>
              </w:rPr>
              <w:t>Reference</w:t>
            </w:r>
          </w:p>
          <w:p w14:paraId="27AF5965" w14:textId="695EAFE4" w:rsidR="0052772F" w:rsidRPr="003172FA" w:rsidRDefault="0052772F" w:rsidP="008D50B2">
            <w:pPr>
              <w:pStyle w:val="EndNoteBibliography"/>
              <w:spacing w:after="0"/>
              <w:ind w:left="318" w:hanging="318"/>
              <w:rPr>
                <w:rFonts w:asciiTheme="minorHAnsi" w:hAnsiTheme="minorHAnsi" w:cstheme="minorHAnsi"/>
                <w:sz w:val="16"/>
                <w:szCs w:val="16"/>
              </w:rPr>
            </w:pPr>
            <w:r w:rsidRPr="003172FA">
              <w:rPr>
                <w:rFonts w:asciiTheme="minorHAnsi" w:hAnsiTheme="minorHAnsi" w:cstheme="minorHAnsi"/>
                <w:sz w:val="16"/>
                <w:szCs w:val="16"/>
              </w:rPr>
              <w:fldChar w:fldCharType="begin"/>
            </w:r>
            <w:r w:rsidRPr="003172FA">
              <w:rPr>
                <w:rFonts w:asciiTheme="minorHAnsi" w:hAnsiTheme="minorHAnsi" w:cstheme="minorHAnsi"/>
                <w:sz w:val="16"/>
                <w:szCs w:val="16"/>
              </w:rPr>
              <w:instrText xml:space="preserve"> ADDIN EN.REFLIST </w:instrText>
            </w:r>
            <w:r w:rsidRPr="003172FA">
              <w:rPr>
                <w:rFonts w:asciiTheme="minorHAnsi" w:hAnsiTheme="minorHAnsi" w:cstheme="minorHAnsi"/>
                <w:sz w:val="16"/>
                <w:szCs w:val="16"/>
              </w:rPr>
              <w:fldChar w:fldCharType="separate"/>
            </w:r>
            <w:r w:rsidRPr="003172FA">
              <w:rPr>
                <w:rFonts w:asciiTheme="minorHAnsi" w:hAnsiTheme="minorHAnsi" w:cstheme="minorHAnsi"/>
                <w:sz w:val="16"/>
                <w:szCs w:val="16"/>
              </w:rPr>
              <w:t>1</w:t>
            </w:r>
            <w:r w:rsidRPr="003172FA">
              <w:rPr>
                <w:rFonts w:asciiTheme="minorHAnsi" w:hAnsiTheme="minorHAnsi" w:cstheme="minorHAnsi"/>
                <w:sz w:val="16"/>
                <w:szCs w:val="16"/>
              </w:rPr>
              <w:tab/>
              <w:t xml:space="preserve">Merlin T, Weston A and Tooher R (2009). Extending an evidence hierarchy to include topics other than treatment: revising the Australian 'levels of evidence'. </w:t>
            </w:r>
            <w:r w:rsidRPr="003172FA">
              <w:rPr>
                <w:rFonts w:asciiTheme="minorHAnsi" w:hAnsiTheme="minorHAnsi" w:cstheme="minorHAnsi"/>
                <w:i/>
                <w:sz w:val="16"/>
                <w:szCs w:val="16"/>
              </w:rPr>
              <w:t>BMC Med Res Methodol</w:t>
            </w:r>
            <w:r w:rsidRPr="003172FA">
              <w:rPr>
                <w:rFonts w:asciiTheme="minorHAnsi" w:hAnsiTheme="minorHAnsi" w:cstheme="minorHAnsi"/>
                <w:sz w:val="16"/>
                <w:szCs w:val="16"/>
              </w:rPr>
              <w:t xml:space="preserve"> 9:34. </w:t>
            </w:r>
          </w:p>
          <w:p w14:paraId="0E57D926" w14:textId="1C2A6D37" w:rsidR="0033413A" w:rsidRPr="003172FA" w:rsidRDefault="0052772F" w:rsidP="0052772F">
            <w:pPr>
              <w:pBdr>
                <w:top w:val="nil"/>
                <w:left w:val="nil"/>
                <w:bottom w:val="nil"/>
                <w:right w:val="nil"/>
                <w:between w:val="nil"/>
                <w:bar w:val="nil"/>
              </w:pBdr>
              <w:spacing w:after="0" w:line="240" w:lineRule="auto"/>
              <w:rPr>
                <w:rFonts w:ascii="Calibri" w:hAnsi="Calibri"/>
                <w:sz w:val="8"/>
                <w:szCs w:val="8"/>
              </w:rPr>
            </w:pPr>
            <w:r w:rsidRPr="003172FA">
              <w:rPr>
                <w:rFonts w:cstheme="minorHAnsi"/>
                <w:sz w:val="16"/>
                <w:szCs w:val="16"/>
              </w:rPr>
              <w:fldChar w:fldCharType="end"/>
            </w:r>
          </w:p>
        </w:tc>
      </w:tr>
      <w:tr w:rsidR="00775C63" w:rsidRPr="006D1DD6" w14:paraId="0E57D92C" w14:textId="77777777" w:rsidTr="00775C63">
        <w:trPr>
          <w:trHeight w:val="657"/>
        </w:trPr>
        <w:tc>
          <w:tcPr>
            <w:tcW w:w="2425" w:type="dxa"/>
            <w:tcBorders>
              <w:top w:val="single" w:sz="4" w:space="0" w:color="auto"/>
              <w:left w:val="single" w:sz="4" w:space="0" w:color="auto"/>
              <w:bottom w:val="single" w:sz="4" w:space="0" w:color="auto"/>
              <w:right w:val="single" w:sz="4" w:space="0" w:color="auto"/>
            </w:tcBorders>
            <w:shd w:val="clear" w:color="000000" w:fill="EEECE1"/>
          </w:tcPr>
          <w:p w14:paraId="0E57D928" w14:textId="77777777" w:rsidR="00775C63" w:rsidRDefault="00236231" w:rsidP="0055638F">
            <w:pPr>
              <w:spacing w:after="0"/>
              <w:rPr>
                <w:rFonts w:ascii="Calibri" w:hAnsi="Calibri"/>
                <w:bCs/>
                <w:color w:val="000000"/>
                <w:sz w:val="16"/>
                <w:szCs w:val="16"/>
              </w:rPr>
            </w:pPr>
            <w:r w:rsidRPr="00236231">
              <w:rPr>
                <w:rFonts w:ascii="Calibri" w:hAnsi="Calibri"/>
                <w:bCs/>
                <w:color w:val="000000"/>
                <w:sz w:val="16"/>
                <w:szCs w:val="16"/>
              </w:rPr>
              <w:t xml:space="preserve">Definition of </w:t>
            </w:r>
            <w:r w:rsidR="000936EF">
              <w:rPr>
                <w:rFonts w:ascii="Calibri" w:hAnsi="Calibri"/>
                <w:bCs/>
                <w:color w:val="000000"/>
                <w:sz w:val="16"/>
                <w:szCs w:val="16"/>
              </w:rPr>
              <w:t>N</w:t>
            </w:r>
            <w:r w:rsidR="0055638F">
              <w:rPr>
                <w:rFonts w:ascii="Calibri" w:hAnsi="Calibri"/>
                <w:bCs/>
                <w:color w:val="000000"/>
                <w:sz w:val="16"/>
                <w:szCs w:val="16"/>
              </w:rPr>
              <w:t>o</w:t>
            </w:r>
            <w:r w:rsidRPr="00236231">
              <w:rPr>
                <w:rFonts w:ascii="Calibri" w:hAnsi="Calibri"/>
                <w:bCs/>
                <w:color w:val="000000"/>
                <w:sz w:val="16"/>
                <w:szCs w:val="16"/>
              </w:rPr>
              <w:t>n-core elements</w:t>
            </w:r>
          </w:p>
        </w:tc>
        <w:tc>
          <w:tcPr>
            <w:tcW w:w="12758" w:type="dxa"/>
            <w:tcBorders>
              <w:top w:val="single" w:sz="4" w:space="0" w:color="auto"/>
              <w:left w:val="nil"/>
              <w:bottom w:val="single" w:sz="4" w:space="0" w:color="auto"/>
              <w:right w:val="single" w:sz="4" w:space="0" w:color="auto"/>
            </w:tcBorders>
            <w:shd w:val="clear" w:color="auto" w:fill="auto"/>
          </w:tcPr>
          <w:p w14:paraId="1B4B30A4" w14:textId="77777777" w:rsidR="00A36F28" w:rsidRPr="0052772F" w:rsidRDefault="00A36F28" w:rsidP="0052772F">
            <w:pPr>
              <w:spacing w:after="0" w:line="240" w:lineRule="auto"/>
              <w:rPr>
                <w:rFonts w:cs="Calibri"/>
                <w:sz w:val="16"/>
                <w:szCs w:val="16"/>
              </w:rPr>
            </w:pPr>
            <w:r w:rsidRPr="0052772F">
              <w:rPr>
                <w:rFonts w:cs="Calibri"/>
                <w:sz w:val="16"/>
                <w:szCs w:val="16"/>
              </w:rPr>
              <w:t xml:space="preserve">NON-CORE elements are those which are unanimously agreed should be included in the dataset but are not supported by level III-2 evidence. These elements may be clinically important and recommended as good practice but are not yet validated or regularly used in patient management. </w:t>
            </w:r>
          </w:p>
          <w:p w14:paraId="2E95BB8D" w14:textId="77777777" w:rsidR="00A36F28" w:rsidRPr="0052772F" w:rsidRDefault="00A36F28" w:rsidP="0052772F">
            <w:pPr>
              <w:spacing w:after="0" w:line="240" w:lineRule="auto"/>
              <w:rPr>
                <w:rFonts w:cs="Calibri"/>
                <w:sz w:val="16"/>
                <w:szCs w:val="16"/>
              </w:rPr>
            </w:pPr>
          </w:p>
          <w:p w14:paraId="0E57D92B" w14:textId="36AAEE71" w:rsidR="00775C63" w:rsidRPr="008D50B2" w:rsidRDefault="00A36F28" w:rsidP="008D50B2">
            <w:pPr>
              <w:spacing w:after="100" w:line="240" w:lineRule="auto"/>
              <w:rPr>
                <w:rFonts w:cs="Calibri"/>
                <w:sz w:val="16"/>
                <w:szCs w:val="16"/>
              </w:rPr>
            </w:pPr>
            <w:r w:rsidRPr="0052772F">
              <w:rPr>
                <w:rFonts w:cs="Calibri"/>
                <w:sz w:val="16"/>
                <w:szCs w:val="16"/>
              </w:rPr>
              <w:t>Key information other than that which is essential for clinical management, staging or prognosis of the cancer such as macroscopic observations and interpretation, which are fundamental to the histological diagnosis and conclusion e.g., macroscopic tumour details, may be included as either CORE or NON-CORE elements by consensus of the DAC.</w:t>
            </w:r>
          </w:p>
        </w:tc>
      </w:tr>
      <w:tr w:rsidR="00775C63" w:rsidRPr="006D1DD6" w14:paraId="0E57D933" w14:textId="77777777" w:rsidTr="00775C63">
        <w:trPr>
          <w:trHeight w:val="657"/>
        </w:trPr>
        <w:tc>
          <w:tcPr>
            <w:tcW w:w="2425" w:type="dxa"/>
            <w:tcBorders>
              <w:top w:val="single" w:sz="4" w:space="0" w:color="auto"/>
              <w:left w:val="single" w:sz="4" w:space="0" w:color="auto"/>
              <w:bottom w:val="single" w:sz="4" w:space="0" w:color="auto"/>
              <w:right w:val="single" w:sz="4" w:space="0" w:color="auto"/>
            </w:tcBorders>
            <w:shd w:val="clear" w:color="000000" w:fill="EEECE1"/>
          </w:tcPr>
          <w:p w14:paraId="0E57D92D" w14:textId="77777777" w:rsidR="00775C63" w:rsidRDefault="00775C63" w:rsidP="00775C63">
            <w:pPr>
              <w:spacing w:after="0"/>
              <w:rPr>
                <w:rFonts w:ascii="Calibri" w:hAnsi="Calibri"/>
                <w:bCs/>
                <w:color w:val="000000"/>
                <w:sz w:val="16"/>
                <w:szCs w:val="16"/>
              </w:rPr>
            </w:pPr>
            <w:r>
              <w:rPr>
                <w:rFonts w:ascii="Calibri" w:hAnsi="Calibri"/>
                <w:bCs/>
                <w:color w:val="000000"/>
                <w:sz w:val="16"/>
                <w:szCs w:val="16"/>
              </w:rPr>
              <w:t>Scope</w:t>
            </w:r>
            <w:r w:rsidR="008A3DC2">
              <w:rPr>
                <w:rFonts w:ascii="Calibri" w:hAnsi="Calibri"/>
                <w:bCs/>
                <w:color w:val="000000"/>
                <w:sz w:val="16"/>
                <w:szCs w:val="16"/>
              </w:rPr>
              <w:t xml:space="preserve"> of this dataset</w:t>
            </w:r>
          </w:p>
        </w:tc>
        <w:tc>
          <w:tcPr>
            <w:tcW w:w="12758" w:type="dxa"/>
            <w:tcBorders>
              <w:top w:val="single" w:sz="4" w:space="0" w:color="auto"/>
              <w:left w:val="nil"/>
              <w:bottom w:val="single" w:sz="4" w:space="0" w:color="auto"/>
              <w:right w:val="single" w:sz="4" w:space="0" w:color="auto"/>
            </w:tcBorders>
            <w:shd w:val="clear" w:color="auto" w:fill="auto"/>
          </w:tcPr>
          <w:p w14:paraId="4C5AF471" w14:textId="7F7C05F2" w:rsidR="00A34670" w:rsidRPr="00A34670" w:rsidRDefault="00A34670" w:rsidP="00A34670">
            <w:pPr>
              <w:pStyle w:val="xmsonormal"/>
              <w:spacing w:before="0" w:beforeAutospacing="0" w:after="0" w:afterAutospacing="0"/>
              <w:rPr>
                <w:rFonts w:asciiTheme="minorHAnsi" w:hAnsiTheme="minorHAnsi" w:cs="Arial"/>
                <w:sz w:val="16"/>
                <w:szCs w:val="16"/>
                <w:lang w:val="en-US"/>
              </w:rPr>
            </w:pPr>
            <w:r w:rsidRPr="00A34670">
              <w:rPr>
                <w:rFonts w:asciiTheme="minorHAnsi" w:hAnsiTheme="minorHAnsi"/>
                <w:sz w:val="16"/>
                <w:szCs w:val="16"/>
              </w:rPr>
              <w:t xml:space="preserve">The dataset has been developed for the pathology reporting of biopsy specimens of primary tumour in bone. Ewing sarcoma and related round </w:t>
            </w:r>
            <w:r w:rsidRPr="00A34670">
              <w:rPr>
                <w:rFonts w:asciiTheme="minorHAnsi" w:hAnsiTheme="minorHAnsi" w:cstheme="minorHAnsi"/>
                <w:sz w:val="16"/>
                <w:szCs w:val="16"/>
              </w:rPr>
              <w:t>cell sarcomas with primary bone presentation are also covered by this dataset. A separate ICCR dataset is available for reporting of resection specimens of primary tumour in bone.</w:t>
            </w:r>
            <w:r w:rsidRPr="00A34670">
              <w:rPr>
                <w:rFonts w:asciiTheme="minorHAnsi" w:hAnsiTheme="minorHAnsi" w:cstheme="minorHAnsi"/>
                <w:sz w:val="16"/>
                <w:szCs w:val="16"/>
              </w:rPr>
              <w:fldChar w:fldCharType="begin"/>
            </w:r>
            <w:r w:rsidRPr="00A34670">
              <w:rPr>
                <w:rFonts w:asciiTheme="minorHAnsi" w:hAnsiTheme="minorHAnsi" w:cstheme="minorHAnsi"/>
                <w:sz w:val="16"/>
                <w:szCs w:val="16"/>
              </w:rPr>
              <w:instrText xml:space="preserve"> ADDIN EN.CITE &lt;EndNote&gt;&lt;Cite&gt;&lt;Author&gt;Reporting&lt;/Author&gt;&lt;Year&gt;2021&lt;/Year&gt;&lt;RecNum&gt;99&lt;/RecNum&gt;&lt;DisplayText&gt;&lt;style face="superscript"&gt;1&lt;/style&gt;&lt;/DisplayText&gt;&lt;record&gt;&lt;rec-number&gt;99&lt;/rec-number&gt;&lt;foreign-keys&gt;&lt;key app="EN" db-id="2xdxafpwyafr98e0wt7ps2xrzzfesasfdts2" timestamp="1619472807"&gt;99&lt;/key&gt;&lt;/foreign-keys&gt;&lt;ref-type name="Web Page"&gt;12&lt;/ref-type&gt;&lt;contributors&gt;&lt;authors&gt;&lt;author&gt;International Collaboration on Cancer Reporting&lt;/author&gt;&lt;/authors&gt;&lt;/contributors&gt;&lt;titles&gt;&lt;title&gt;Primary Tumour in Bone Histopathology Reporting Guide - Resection Specimens&lt;/title&gt;&lt;/titles&gt;&lt;number&gt;19th April 2021&lt;/number&gt;&lt;dates&gt;&lt;year&gt;2021&lt;/year&gt;&lt;/dates&gt;&lt;urls&gt;&lt;related-urls&gt;&lt;url&gt;http://www.iccr-cancer.org/datasets/published-datasets/soft-tissue-bone&lt;/url&gt;&lt;/related-urls&gt;&lt;/urls&gt;&lt;/record&gt;&lt;/Cite&gt;&lt;/EndNote&gt;</w:instrText>
            </w:r>
            <w:r w:rsidRPr="00A34670">
              <w:rPr>
                <w:rFonts w:asciiTheme="minorHAnsi" w:hAnsiTheme="minorHAnsi" w:cstheme="minorHAnsi"/>
                <w:sz w:val="16"/>
                <w:szCs w:val="16"/>
              </w:rPr>
              <w:fldChar w:fldCharType="separate"/>
            </w:r>
            <w:r w:rsidRPr="00A34670">
              <w:rPr>
                <w:rFonts w:asciiTheme="minorHAnsi" w:hAnsiTheme="minorHAnsi" w:cstheme="minorHAnsi"/>
                <w:noProof/>
                <w:sz w:val="16"/>
                <w:szCs w:val="16"/>
                <w:vertAlign w:val="superscript"/>
              </w:rPr>
              <w:t>1</w:t>
            </w:r>
            <w:r w:rsidRPr="00A34670">
              <w:rPr>
                <w:rFonts w:asciiTheme="minorHAnsi" w:hAnsiTheme="minorHAnsi" w:cstheme="minorHAnsi"/>
                <w:sz w:val="16"/>
                <w:szCs w:val="16"/>
              </w:rPr>
              <w:fldChar w:fldCharType="end"/>
            </w:r>
            <w:r w:rsidRPr="00A34670">
              <w:rPr>
                <w:rFonts w:asciiTheme="minorHAnsi" w:hAnsiTheme="minorHAnsi" w:cstheme="minorHAnsi"/>
                <w:sz w:val="16"/>
                <w:szCs w:val="16"/>
              </w:rPr>
              <w:t xml:space="preserve"> </w:t>
            </w:r>
            <w:r w:rsidRPr="00A34670">
              <w:rPr>
                <w:rFonts w:asciiTheme="minorHAnsi" w:hAnsiTheme="minorHAnsi" w:cstheme="minorHAnsi"/>
                <w:sz w:val="16"/>
                <w:szCs w:val="16"/>
                <w:lang w:val="en-US"/>
              </w:rPr>
              <w:t>Some types of soft tissue sarcoma may on rare occasion arise primarily in bone and should be reported using the primary tumour in bone dataset, rather than the soft tissue</w:t>
            </w:r>
            <w:r w:rsidRPr="00A34670">
              <w:rPr>
                <w:rFonts w:asciiTheme="minorHAnsi" w:hAnsiTheme="minorHAnsi" w:cs="Arial"/>
                <w:sz w:val="16"/>
                <w:szCs w:val="16"/>
                <w:lang w:val="en-US"/>
              </w:rPr>
              <w:t xml:space="preserve"> sarcoma dataset.</w:t>
            </w:r>
          </w:p>
          <w:p w14:paraId="58607A73" w14:textId="77777777" w:rsidR="00A34670" w:rsidRPr="00A34670" w:rsidRDefault="00A34670" w:rsidP="00A34670">
            <w:pPr>
              <w:pStyle w:val="xmsonormal"/>
              <w:spacing w:before="0" w:beforeAutospacing="0" w:after="0" w:afterAutospacing="0"/>
              <w:rPr>
                <w:rFonts w:asciiTheme="minorHAnsi" w:hAnsiTheme="minorHAnsi"/>
                <w:sz w:val="16"/>
                <w:szCs w:val="16"/>
              </w:rPr>
            </w:pPr>
          </w:p>
          <w:p w14:paraId="08468119" w14:textId="77777777" w:rsidR="00A34670" w:rsidRPr="00A34670" w:rsidRDefault="00A34670" w:rsidP="00A34670">
            <w:pPr>
              <w:pStyle w:val="ListParagraph"/>
              <w:spacing w:after="0" w:line="240" w:lineRule="auto"/>
              <w:ind w:left="0"/>
              <w:rPr>
                <w:sz w:val="16"/>
                <w:szCs w:val="16"/>
              </w:rPr>
            </w:pPr>
            <w:r w:rsidRPr="00A34670">
              <w:rPr>
                <w:sz w:val="16"/>
                <w:szCs w:val="16"/>
              </w:rPr>
              <w:t xml:space="preserve">If biopsies are taken from multiple tumour nodules at different sites, these should be documented separately. </w:t>
            </w:r>
          </w:p>
          <w:p w14:paraId="13D33E1A" w14:textId="77777777" w:rsidR="00A34670" w:rsidRPr="00A34670" w:rsidRDefault="00A34670" w:rsidP="00A34670">
            <w:pPr>
              <w:pStyle w:val="ListParagraph"/>
              <w:spacing w:after="0" w:line="240" w:lineRule="auto"/>
              <w:ind w:left="0"/>
              <w:rPr>
                <w:sz w:val="16"/>
                <w:szCs w:val="16"/>
              </w:rPr>
            </w:pPr>
          </w:p>
          <w:p w14:paraId="2A0230C1" w14:textId="77777777" w:rsidR="00A34670" w:rsidRPr="00A34670" w:rsidRDefault="00A34670" w:rsidP="00A34670">
            <w:pPr>
              <w:spacing w:after="0" w:line="240" w:lineRule="auto"/>
              <w:rPr>
                <w:sz w:val="16"/>
                <w:szCs w:val="16"/>
              </w:rPr>
            </w:pPr>
            <w:r w:rsidRPr="00A34670">
              <w:rPr>
                <w:sz w:val="16"/>
                <w:szCs w:val="16"/>
              </w:rPr>
              <w:t>Haematologic malignancies and metastatic specimens are excluded from this dataset.</w:t>
            </w:r>
          </w:p>
          <w:p w14:paraId="311536A1" w14:textId="77777777" w:rsidR="00A34670" w:rsidRPr="00A34670" w:rsidRDefault="00A34670" w:rsidP="00A34670">
            <w:pPr>
              <w:spacing w:after="0" w:line="240" w:lineRule="auto"/>
              <w:rPr>
                <w:sz w:val="16"/>
                <w:szCs w:val="16"/>
              </w:rPr>
            </w:pPr>
          </w:p>
          <w:p w14:paraId="0F82194D" w14:textId="77777777" w:rsidR="00A34670" w:rsidRPr="00A34670" w:rsidRDefault="00A34670" w:rsidP="00A34670">
            <w:pPr>
              <w:spacing w:after="0"/>
              <w:rPr>
                <w:b/>
                <w:bCs/>
                <w:sz w:val="16"/>
                <w:szCs w:val="16"/>
              </w:rPr>
            </w:pPr>
            <w:r w:rsidRPr="00A34670">
              <w:rPr>
                <w:b/>
                <w:bCs/>
                <w:sz w:val="16"/>
                <w:szCs w:val="16"/>
              </w:rPr>
              <w:t xml:space="preserve">Reference </w:t>
            </w:r>
          </w:p>
          <w:p w14:paraId="0E57D932" w14:textId="5B701BE0" w:rsidR="00775C63" w:rsidRPr="00A34670" w:rsidRDefault="00A34670" w:rsidP="003172FA">
            <w:pPr>
              <w:pStyle w:val="EndNoteBibliography"/>
              <w:spacing w:after="100"/>
              <w:ind w:left="318" w:hanging="318"/>
              <w:rPr>
                <w:rFonts w:cs="Calibri"/>
                <w:color w:val="000000"/>
                <w:sz w:val="16"/>
                <w:szCs w:val="16"/>
              </w:rPr>
            </w:pPr>
            <w:r w:rsidRPr="00A34670">
              <w:rPr>
                <w:rFonts w:cs="Calibri"/>
                <w:sz w:val="16"/>
                <w:szCs w:val="16"/>
              </w:rPr>
              <w:fldChar w:fldCharType="begin"/>
            </w:r>
            <w:r w:rsidRPr="00A34670">
              <w:rPr>
                <w:sz w:val="16"/>
                <w:szCs w:val="16"/>
              </w:rPr>
              <w:instrText xml:space="preserve"> ADDIN EN.REFLIST </w:instrText>
            </w:r>
            <w:r w:rsidRPr="00A34670">
              <w:rPr>
                <w:rFonts w:cs="Calibri"/>
                <w:sz w:val="16"/>
                <w:szCs w:val="16"/>
              </w:rPr>
              <w:fldChar w:fldCharType="separate"/>
            </w:r>
            <w:r w:rsidRPr="00A34670">
              <w:rPr>
                <w:sz w:val="16"/>
                <w:szCs w:val="16"/>
              </w:rPr>
              <w:t>1</w:t>
            </w:r>
            <w:r w:rsidRPr="00A34670">
              <w:rPr>
                <w:sz w:val="16"/>
                <w:szCs w:val="16"/>
              </w:rPr>
              <w:tab/>
            </w:r>
            <w:r w:rsidRPr="00A34670">
              <w:rPr>
                <w:rStyle w:val="cf01"/>
                <w:rFonts w:asciiTheme="minorHAnsi" w:hAnsiTheme="minorHAnsi" w:cstheme="minorHAnsi"/>
                <w:sz w:val="16"/>
                <w:szCs w:val="16"/>
              </w:rPr>
              <w:t xml:space="preserve">International Collaboration on Cancer Reporting (2021). </w:t>
            </w:r>
            <w:r w:rsidRPr="00A34670">
              <w:rPr>
                <w:rStyle w:val="cf11"/>
                <w:rFonts w:asciiTheme="minorHAnsi" w:hAnsiTheme="minorHAnsi" w:cstheme="minorHAnsi"/>
                <w:sz w:val="16"/>
                <w:szCs w:val="16"/>
              </w:rPr>
              <w:t>Soft Tissue Sarcoma Histopathology Reporting Guide - Resection Specimens</w:t>
            </w:r>
            <w:r w:rsidRPr="00A34670">
              <w:rPr>
                <w:rStyle w:val="cf01"/>
                <w:rFonts w:asciiTheme="minorHAnsi" w:hAnsiTheme="minorHAnsi" w:cstheme="minorHAnsi"/>
                <w:sz w:val="16"/>
                <w:szCs w:val="16"/>
              </w:rPr>
              <w:t xml:space="preserve">. </w:t>
            </w:r>
            <w:r w:rsidRPr="00A34670">
              <w:rPr>
                <w:rStyle w:val="cf11"/>
                <w:rFonts w:asciiTheme="minorHAnsi" w:hAnsiTheme="minorHAnsi" w:cstheme="minorHAnsi"/>
                <w:sz w:val="16"/>
                <w:szCs w:val="16"/>
              </w:rPr>
              <w:t>1st edition</w:t>
            </w:r>
            <w:r w:rsidRPr="00A34670">
              <w:rPr>
                <w:rStyle w:val="cf01"/>
                <w:rFonts w:asciiTheme="minorHAnsi" w:hAnsiTheme="minorHAnsi" w:cstheme="minorHAnsi"/>
                <w:sz w:val="16"/>
                <w:szCs w:val="16"/>
              </w:rPr>
              <w:t>. Available from: http://www.iccr-cancer.org/datasets/published-datasets/soft-tissue-bone (Accessed 19th April 2021).</w:t>
            </w:r>
            <w:r>
              <w:rPr>
                <w:rStyle w:val="cf01"/>
                <w:rFonts w:asciiTheme="minorHAnsi" w:hAnsiTheme="minorHAnsi" w:cstheme="minorHAnsi"/>
                <w:sz w:val="16"/>
                <w:szCs w:val="16"/>
              </w:rPr>
              <w:t xml:space="preserve"> </w:t>
            </w:r>
            <w:r w:rsidRPr="00A34670">
              <w:rPr>
                <w:sz w:val="16"/>
                <w:szCs w:val="16"/>
              </w:rPr>
              <w:fldChar w:fldCharType="end"/>
            </w:r>
          </w:p>
        </w:tc>
      </w:tr>
    </w:tbl>
    <w:p w14:paraId="0E57D934" w14:textId="77777777" w:rsidR="00540C97" w:rsidRPr="00511C16" w:rsidRDefault="00540C97" w:rsidP="00015E79">
      <w:pPr>
        <w:spacing w:after="0" w:line="240" w:lineRule="auto"/>
        <w:rPr>
          <w:sz w:val="20"/>
          <w:szCs w:val="20"/>
        </w:rPr>
      </w:pPr>
    </w:p>
    <w:tbl>
      <w:tblPr>
        <w:tblW w:w="15183" w:type="dxa"/>
        <w:tblInd w:w="93" w:type="dxa"/>
        <w:tblLayout w:type="fixed"/>
        <w:tblLook w:val="04A0" w:firstRow="1" w:lastRow="0" w:firstColumn="1" w:lastColumn="0" w:noHBand="0" w:noVBand="1"/>
      </w:tblPr>
      <w:tblGrid>
        <w:gridCol w:w="866"/>
        <w:gridCol w:w="1559"/>
        <w:gridCol w:w="2835"/>
        <w:gridCol w:w="8222"/>
        <w:gridCol w:w="1701"/>
      </w:tblGrid>
      <w:tr w:rsidR="005767BE" w14:paraId="0E57D93B" w14:textId="77777777" w:rsidTr="00BD7708">
        <w:trPr>
          <w:tblHeader/>
        </w:trPr>
        <w:tc>
          <w:tcPr>
            <w:tcW w:w="866" w:type="dxa"/>
            <w:tcBorders>
              <w:top w:val="single" w:sz="4" w:space="0" w:color="auto"/>
              <w:left w:val="single" w:sz="4" w:space="0" w:color="auto"/>
              <w:bottom w:val="single" w:sz="4" w:space="0" w:color="auto"/>
              <w:right w:val="single" w:sz="4" w:space="0" w:color="auto"/>
            </w:tcBorders>
            <w:shd w:val="clear" w:color="000000" w:fill="D9D9D9"/>
            <w:hideMark/>
          </w:tcPr>
          <w:p w14:paraId="0E57D935" w14:textId="4796DA9F" w:rsidR="0018179D" w:rsidRPr="00775C63" w:rsidRDefault="00775C63" w:rsidP="004D54CE">
            <w:pPr>
              <w:spacing w:after="0" w:line="240" w:lineRule="auto"/>
              <w:rPr>
                <w:rFonts w:ascii="Calibri" w:hAnsi="Calibri"/>
                <w:b/>
                <w:bCs/>
                <w:vanish/>
                <w:color w:val="000000"/>
                <w:sz w:val="16"/>
                <w:szCs w:val="16"/>
                <w:specVanish/>
              </w:rPr>
            </w:pPr>
            <w:r>
              <w:rPr>
                <w:rFonts w:ascii="Calibri" w:hAnsi="Calibri"/>
                <w:b/>
                <w:bCs/>
                <w:color w:val="000000"/>
                <w:sz w:val="16"/>
                <w:szCs w:val="16"/>
              </w:rPr>
              <w:t>C</w:t>
            </w:r>
            <w:r w:rsidR="0018179D">
              <w:rPr>
                <w:rFonts w:ascii="Calibri" w:hAnsi="Calibri"/>
                <w:b/>
                <w:bCs/>
                <w:color w:val="000000"/>
                <w:sz w:val="16"/>
                <w:szCs w:val="16"/>
              </w:rPr>
              <w:t>ore</w:t>
            </w:r>
            <w:r w:rsidR="00AE0605">
              <w:rPr>
                <w:rFonts w:ascii="Calibri" w:hAnsi="Calibri"/>
                <w:b/>
                <w:bCs/>
                <w:color w:val="000000"/>
                <w:sz w:val="16"/>
                <w:szCs w:val="16"/>
              </w:rPr>
              <w:t>/</w:t>
            </w:r>
            <w:r w:rsidR="00484C05">
              <w:rPr>
                <w:rFonts w:ascii="Calibri" w:hAnsi="Calibri"/>
                <w:b/>
                <w:bCs/>
                <w:color w:val="000000"/>
                <w:sz w:val="16"/>
                <w:szCs w:val="16"/>
              </w:rPr>
              <w:t xml:space="preserve"> </w:t>
            </w:r>
            <w:r w:rsidR="004E0BEF">
              <w:rPr>
                <w:rFonts w:ascii="Calibri" w:hAnsi="Calibri"/>
                <w:b/>
                <w:bCs/>
                <w:color w:val="000000"/>
                <w:sz w:val="16"/>
                <w:szCs w:val="16"/>
              </w:rPr>
              <w:t xml:space="preserve"> </w:t>
            </w:r>
          </w:p>
          <w:p w14:paraId="0E57D936" w14:textId="77777777" w:rsidR="005767BE" w:rsidRDefault="00C07A30" w:rsidP="004D54CE">
            <w:pPr>
              <w:spacing w:line="240" w:lineRule="auto"/>
              <w:rPr>
                <w:rFonts w:ascii="Calibri" w:hAnsi="Calibri"/>
                <w:b/>
                <w:bCs/>
                <w:color w:val="000000"/>
                <w:sz w:val="16"/>
                <w:szCs w:val="16"/>
              </w:rPr>
            </w:pPr>
            <w:r>
              <w:rPr>
                <w:rFonts w:ascii="Calibri" w:hAnsi="Calibri"/>
                <w:b/>
                <w:bCs/>
                <w:color w:val="000000"/>
                <w:sz w:val="16"/>
                <w:szCs w:val="16"/>
              </w:rPr>
              <w:t>Non-core</w:t>
            </w:r>
          </w:p>
        </w:tc>
        <w:tc>
          <w:tcPr>
            <w:tcW w:w="1559" w:type="dxa"/>
            <w:tcBorders>
              <w:top w:val="single" w:sz="4" w:space="0" w:color="auto"/>
              <w:left w:val="nil"/>
              <w:bottom w:val="single" w:sz="4" w:space="0" w:color="auto"/>
              <w:right w:val="single" w:sz="4" w:space="0" w:color="auto"/>
            </w:tcBorders>
            <w:shd w:val="clear" w:color="000000" w:fill="D9D9D9"/>
            <w:hideMark/>
          </w:tcPr>
          <w:p w14:paraId="0E57D937" w14:textId="77777777" w:rsidR="005767BE" w:rsidRDefault="005767BE">
            <w:pPr>
              <w:rPr>
                <w:rFonts w:ascii="Calibri" w:hAnsi="Calibri"/>
                <w:b/>
                <w:bCs/>
                <w:color w:val="000000"/>
                <w:sz w:val="16"/>
                <w:szCs w:val="16"/>
              </w:rPr>
            </w:pPr>
            <w:r>
              <w:rPr>
                <w:rFonts w:ascii="Calibri" w:hAnsi="Calibri"/>
                <w:b/>
                <w:bCs/>
                <w:color w:val="000000"/>
                <w:sz w:val="16"/>
                <w:szCs w:val="16"/>
              </w:rPr>
              <w:t>Element name</w:t>
            </w:r>
          </w:p>
        </w:tc>
        <w:tc>
          <w:tcPr>
            <w:tcW w:w="2835" w:type="dxa"/>
            <w:tcBorders>
              <w:top w:val="single" w:sz="4" w:space="0" w:color="auto"/>
              <w:left w:val="nil"/>
              <w:bottom w:val="single" w:sz="4" w:space="0" w:color="auto"/>
              <w:right w:val="single" w:sz="4" w:space="0" w:color="auto"/>
            </w:tcBorders>
            <w:shd w:val="clear" w:color="000000" w:fill="D9D9D9"/>
            <w:hideMark/>
          </w:tcPr>
          <w:p w14:paraId="0E57D938" w14:textId="77777777" w:rsidR="005767BE" w:rsidRPr="00B67C93" w:rsidRDefault="005767BE">
            <w:pPr>
              <w:rPr>
                <w:rFonts w:ascii="Calibri" w:hAnsi="Calibri"/>
                <w:b/>
                <w:bCs/>
                <w:color w:val="A6A6A6" w:themeColor="background1" w:themeShade="A6"/>
                <w:sz w:val="16"/>
                <w:szCs w:val="16"/>
              </w:rPr>
            </w:pPr>
            <w:r w:rsidRPr="0006001F">
              <w:rPr>
                <w:rFonts w:ascii="Calibri" w:hAnsi="Calibri"/>
                <w:b/>
                <w:bCs/>
                <w:color w:val="000000"/>
                <w:sz w:val="16"/>
                <w:szCs w:val="16"/>
              </w:rPr>
              <w:t>Values</w:t>
            </w:r>
          </w:p>
        </w:tc>
        <w:tc>
          <w:tcPr>
            <w:tcW w:w="8222" w:type="dxa"/>
            <w:tcBorders>
              <w:top w:val="single" w:sz="4" w:space="0" w:color="auto"/>
              <w:left w:val="nil"/>
              <w:bottom w:val="single" w:sz="4" w:space="0" w:color="auto"/>
              <w:right w:val="single" w:sz="4" w:space="0" w:color="auto"/>
            </w:tcBorders>
            <w:shd w:val="clear" w:color="000000" w:fill="D9D9D9"/>
            <w:hideMark/>
          </w:tcPr>
          <w:p w14:paraId="0E57D939" w14:textId="77777777" w:rsidR="005767BE" w:rsidRDefault="005767BE">
            <w:pPr>
              <w:rPr>
                <w:rFonts w:ascii="Calibri" w:hAnsi="Calibri"/>
                <w:b/>
                <w:bCs/>
                <w:color w:val="000000"/>
                <w:sz w:val="16"/>
                <w:szCs w:val="16"/>
              </w:rPr>
            </w:pPr>
            <w:r>
              <w:rPr>
                <w:rFonts w:ascii="Calibri" w:hAnsi="Calibri"/>
                <w:b/>
                <w:bCs/>
                <w:color w:val="000000"/>
                <w:sz w:val="16"/>
                <w:szCs w:val="16"/>
              </w:rPr>
              <w:t>Commentary</w:t>
            </w:r>
          </w:p>
        </w:tc>
        <w:tc>
          <w:tcPr>
            <w:tcW w:w="1701" w:type="dxa"/>
            <w:tcBorders>
              <w:top w:val="single" w:sz="4" w:space="0" w:color="auto"/>
              <w:left w:val="nil"/>
              <w:bottom w:val="single" w:sz="4" w:space="0" w:color="auto"/>
              <w:right w:val="single" w:sz="4" w:space="0" w:color="auto"/>
            </w:tcBorders>
            <w:shd w:val="clear" w:color="000000" w:fill="D9D9D9"/>
            <w:hideMark/>
          </w:tcPr>
          <w:p w14:paraId="0E57D93A" w14:textId="77777777" w:rsidR="005767BE" w:rsidRDefault="005767BE">
            <w:pPr>
              <w:rPr>
                <w:rFonts w:ascii="Calibri" w:hAnsi="Calibri"/>
                <w:b/>
                <w:bCs/>
                <w:color w:val="000000"/>
                <w:sz w:val="16"/>
                <w:szCs w:val="16"/>
              </w:rPr>
            </w:pPr>
            <w:r>
              <w:rPr>
                <w:rFonts w:ascii="Calibri" w:hAnsi="Calibri"/>
                <w:b/>
                <w:bCs/>
                <w:color w:val="000000"/>
                <w:sz w:val="16"/>
                <w:szCs w:val="16"/>
              </w:rPr>
              <w:t>Implementation notes</w:t>
            </w:r>
          </w:p>
        </w:tc>
      </w:tr>
      <w:tr w:rsidR="00594B08" w14:paraId="0E57D947" w14:textId="77777777" w:rsidTr="003172FA">
        <w:trPr>
          <w:trHeight w:val="384"/>
        </w:trPr>
        <w:tc>
          <w:tcPr>
            <w:tcW w:w="866" w:type="dxa"/>
            <w:tcBorders>
              <w:top w:val="nil"/>
              <w:left w:val="single" w:sz="4" w:space="0" w:color="auto"/>
              <w:bottom w:val="single" w:sz="4" w:space="0" w:color="auto"/>
              <w:right w:val="single" w:sz="4" w:space="0" w:color="auto"/>
            </w:tcBorders>
            <w:shd w:val="clear" w:color="000000" w:fill="EEECE1"/>
          </w:tcPr>
          <w:p w14:paraId="0E57D93C" w14:textId="77777777" w:rsidR="00594B08" w:rsidRPr="0006001F" w:rsidRDefault="00B0592C" w:rsidP="00181A22">
            <w:pPr>
              <w:rPr>
                <w:rFonts w:ascii="Calibri" w:hAnsi="Calibri"/>
                <w:color w:val="A6A6A6" w:themeColor="background1" w:themeShade="A6"/>
                <w:sz w:val="16"/>
                <w:szCs w:val="16"/>
              </w:rPr>
            </w:pPr>
            <w:r w:rsidRPr="00947F35">
              <w:rPr>
                <w:rFonts w:ascii="Calibri" w:hAnsi="Calibri"/>
                <w:sz w:val="16"/>
                <w:szCs w:val="16"/>
              </w:rPr>
              <w:t>Non-core</w:t>
            </w:r>
          </w:p>
        </w:tc>
        <w:tc>
          <w:tcPr>
            <w:tcW w:w="1559" w:type="dxa"/>
            <w:tcBorders>
              <w:top w:val="nil"/>
              <w:left w:val="nil"/>
              <w:bottom w:val="single" w:sz="4" w:space="0" w:color="auto"/>
              <w:right w:val="single" w:sz="4" w:space="0" w:color="auto"/>
            </w:tcBorders>
            <w:shd w:val="clear" w:color="000000" w:fill="EEECE1"/>
          </w:tcPr>
          <w:p w14:paraId="0E57D93D" w14:textId="77777777" w:rsidR="00594B08" w:rsidRPr="0006001F" w:rsidRDefault="00B0592C" w:rsidP="00164E41">
            <w:pPr>
              <w:spacing w:after="0" w:line="240" w:lineRule="auto"/>
              <w:rPr>
                <w:rFonts w:ascii="Calibri" w:hAnsi="Calibri"/>
                <w:color w:val="A6A6A6" w:themeColor="background1" w:themeShade="A6"/>
                <w:sz w:val="16"/>
                <w:szCs w:val="16"/>
              </w:rPr>
            </w:pPr>
            <w:r w:rsidRPr="000936EF">
              <w:rPr>
                <w:rFonts w:ascii="Calibri" w:hAnsi="Calibri"/>
                <w:bCs/>
                <w:color w:val="808080" w:themeColor="background1" w:themeShade="80"/>
                <w:sz w:val="16"/>
                <w:szCs w:val="16"/>
              </w:rPr>
              <w:t>CLINICAL INFORMATION</w:t>
            </w:r>
          </w:p>
        </w:tc>
        <w:tc>
          <w:tcPr>
            <w:tcW w:w="2835" w:type="dxa"/>
            <w:tcBorders>
              <w:top w:val="nil"/>
              <w:left w:val="nil"/>
              <w:bottom w:val="single" w:sz="4" w:space="0" w:color="auto"/>
              <w:right w:val="single" w:sz="4" w:space="0" w:color="auto"/>
            </w:tcBorders>
            <w:shd w:val="clear" w:color="auto" w:fill="auto"/>
          </w:tcPr>
          <w:p w14:paraId="0E57D93E" w14:textId="77777777" w:rsidR="00786237" w:rsidRPr="000936EF" w:rsidRDefault="00B0592C" w:rsidP="00786237">
            <w:pPr>
              <w:pStyle w:val="ListParagraph"/>
              <w:numPr>
                <w:ilvl w:val="0"/>
                <w:numId w:val="3"/>
              </w:numPr>
              <w:autoSpaceDE w:val="0"/>
              <w:autoSpaceDN w:val="0"/>
              <w:adjustRightInd w:val="0"/>
              <w:spacing w:after="0" w:line="240" w:lineRule="auto"/>
              <w:ind w:left="176" w:hanging="142"/>
              <w:rPr>
                <w:rFonts w:cs="Verdana"/>
                <w:color w:val="808080" w:themeColor="background1" w:themeShade="80"/>
                <w:sz w:val="24"/>
                <w:szCs w:val="24"/>
              </w:rPr>
            </w:pPr>
            <w:r w:rsidRPr="000936EF">
              <w:rPr>
                <w:rFonts w:cs="Verdana"/>
                <w:color w:val="808080" w:themeColor="background1" w:themeShade="80"/>
                <w:sz w:val="16"/>
                <w:szCs w:val="16"/>
              </w:rPr>
              <w:t xml:space="preserve">Information not </w:t>
            </w:r>
            <w:proofErr w:type="gramStart"/>
            <w:r w:rsidRPr="000936EF">
              <w:rPr>
                <w:rFonts w:cs="Verdana"/>
                <w:color w:val="808080" w:themeColor="background1" w:themeShade="80"/>
                <w:sz w:val="16"/>
                <w:szCs w:val="16"/>
              </w:rPr>
              <w:t>provided</w:t>
            </w:r>
            <w:proofErr w:type="gramEnd"/>
          </w:p>
          <w:p w14:paraId="0E57D93F" w14:textId="77777777" w:rsidR="00786237" w:rsidRPr="000936EF" w:rsidRDefault="00786237" w:rsidP="00786237">
            <w:pPr>
              <w:pStyle w:val="ListParagraph"/>
              <w:numPr>
                <w:ilvl w:val="0"/>
                <w:numId w:val="2"/>
              </w:numPr>
              <w:autoSpaceDE w:val="0"/>
              <w:autoSpaceDN w:val="0"/>
              <w:adjustRightInd w:val="0"/>
              <w:spacing w:after="40" w:line="181" w:lineRule="atLeast"/>
              <w:ind w:left="176" w:hanging="142"/>
              <w:rPr>
                <w:rFonts w:ascii="Calibri" w:hAnsi="Calibri"/>
                <w:color w:val="808080" w:themeColor="background1" w:themeShade="80"/>
                <w:sz w:val="16"/>
                <w:szCs w:val="16"/>
              </w:rPr>
            </w:pPr>
            <w:r w:rsidRPr="000936EF">
              <w:rPr>
                <w:rFonts w:cs="Verdana"/>
                <w:color w:val="808080" w:themeColor="background1" w:themeShade="80"/>
                <w:sz w:val="16"/>
                <w:szCs w:val="16"/>
              </w:rPr>
              <w:t xml:space="preserve">Pre-existing skeletal disease, </w:t>
            </w:r>
            <w:r w:rsidRPr="000936EF">
              <w:rPr>
                <w:rFonts w:cs="Verdana"/>
                <w:i/>
                <w:iCs/>
                <w:color w:val="808080" w:themeColor="background1" w:themeShade="80"/>
                <w:sz w:val="16"/>
                <w:szCs w:val="16"/>
              </w:rPr>
              <w:t>specify</w:t>
            </w:r>
          </w:p>
          <w:p w14:paraId="0E57D940" w14:textId="77777777" w:rsidR="00A425D2" w:rsidRPr="000936EF" w:rsidRDefault="00786237" w:rsidP="00786237">
            <w:pPr>
              <w:pStyle w:val="ListParagraph"/>
              <w:numPr>
                <w:ilvl w:val="0"/>
                <w:numId w:val="2"/>
              </w:numPr>
              <w:autoSpaceDE w:val="0"/>
              <w:autoSpaceDN w:val="0"/>
              <w:adjustRightInd w:val="0"/>
              <w:spacing w:after="40" w:line="181" w:lineRule="atLeast"/>
              <w:ind w:left="176" w:hanging="142"/>
              <w:rPr>
                <w:rFonts w:ascii="Calibri" w:hAnsi="Calibri"/>
                <w:color w:val="808080" w:themeColor="background1" w:themeShade="80"/>
                <w:sz w:val="16"/>
                <w:szCs w:val="16"/>
              </w:rPr>
            </w:pPr>
            <w:r w:rsidRPr="000936EF">
              <w:rPr>
                <w:rFonts w:cs="Verdana"/>
                <w:color w:val="808080" w:themeColor="background1" w:themeShade="80"/>
                <w:sz w:val="16"/>
                <w:szCs w:val="16"/>
              </w:rPr>
              <w:t xml:space="preserve">Familial syndrome, </w:t>
            </w:r>
            <w:proofErr w:type="gramStart"/>
            <w:r w:rsidR="00A425D2" w:rsidRPr="000936EF">
              <w:rPr>
                <w:rFonts w:cs="Verdana"/>
                <w:i/>
                <w:iCs/>
                <w:color w:val="808080" w:themeColor="background1" w:themeShade="80"/>
                <w:sz w:val="16"/>
                <w:szCs w:val="16"/>
              </w:rPr>
              <w:t>specify</w:t>
            </w:r>
            <w:proofErr w:type="gramEnd"/>
          </w:p>
          <w:p w14:paraId="0E57D941" w14:textId="77777777" w:rsidR="00786237" w:rsidRPr="004B7DE6" w:rsidRDefault="00786237" w:rsidP="00786237">
            <w:pPr>
              <w:pStyle w:val="ListParagraph"/>
              <w:numPr>
                <w:ilvl w:val="0"/>
                <w:numId w:val="2"/>
              </w:numPr>
              <w:autoSpaceDE w:val="0"/>
              <w:autoSpaceDN w:val="0"/>
              <w:adjustRightInd w:val="0"/>
              <w:spacing w:after="40" w:line="181" w:lineRule="atLeast"/>
              <w:ind w:left="176" w:hanging="142"/>
              <w:rPr>
                <w:rFonts w:ascii="Calibri" w:hAnsi="Calibri"/>
                <w:color w:val="808080" w:themeColor="background1" w:themeShade="80"/>
                <w:sz w:val="16"/>
                <w:szCs w:val="16"/>
              </w:rPr>
            </w:pPr>
            <w:r w:rsidRPr="000936EF">
              <w:rPr>
                <w:rFonts w:cs="Verdana"/>
                <w:color w:val="808080" w:themeColor="background1" w:themeShade="80"/>
                <w:sz w:val="16"/>
                <w:szCs w:val="16"/>
              </w:rPr>
              <w:t>Multifocal disease,</w:t>
            </w:r>
            <w:r w:rsidRPr="000936EF">
              <w:rPr>
                <w:rFonts w:cs="Verdana"/>
                <w:i/>
                <w:color w:val="808080" w:themeColor="background1" w:themeShade="80"/>
                <w:sz w:val="16"/>
                <w:szCs w:val="16"/>
              </w:rPr>
              <w:t xml:space="preserve"> </w:t>
            </w:r>
            <w:proofErr w:type="gramStart"/>
            <w:r w:rsidRPr="000936EF">
              <w:rPr>
                <w:rFonts w:cs="Verdana"/>
                <w:i/>
                <w:color w:val="808080" w:themeColor="background1" w:themeShade="80"/>
                <w:sz w:val="16"/>
                <w:szCs w:val="16"/>
              </w:rPr>
              <w:t>specify</w:t>
            </w:r>
            <w:proofErr w:type="gramEnd"/>
          </w:p>
          <w:p w14:paraId="47366D09" w14:textId="77777777" w:rsidR="004B7DE6" w:rsidRPr="000936EF" w:rsidRDefault="004B7DE6" w:rsidP="004B7DE6">
            <w:pPr>
              <w:pStyle w:val="ListParagraph"/>
              <w:autoSpaceDE w:val="0"/>
              <w:autoSpaceDN w:val="0"/>
              <w:adjustRightInd w:val="0"/>
              <w:spacing w:after="40" w:line="181" w:lineRule="atLeast"/>
              <w:ind w:left="176"/>
              <w:rPr>
                <w:rFonts w:ascii="Calibri" w:hAnsi="Calibri"/>
                <w:color w:val="808080" w:themeColor="background1" w:themeShade="80"/>
                <w:sz w:val="16"/>
                <w:szCs w:val="16"/>
              </w:rPr>
            </w:pPr>
          </w:p>
          <w:p w14:paraId="0E57D942" w14:textId="2CA9F5A5" w:rsidR="00B0592C" w:rsidRPr="00B67C93" w:rsidRDefault="00DC2C4A" w:rsidP="00786237">
            <w:pPr>
              <w:pStyle w:val="ListParagraph"/>
              <w:numPr>
                <w:ilvl w:val="0"/>
                <w:numId w:val="2"/>
              </w:numPr>
              <w:autoSpaceDE w:val="0"/>
              <w:autoSpaceDN w:val="0"/>
              <w:adjustRightInd w:val="0"/>
              <w:spacing w:after="40" w:line="181" w:lineRule="atLeast"/>
              <w:ind w:left="176" w:hanging="142"/>
              <w:rPr>
                <w:rFonts w:cs="Verdana"/>
                <w:color w:val="A6A6A6" w:themeColor="background1" w:themeShade="A6"/>
                <w:sz w:val="16"/>
                <w:szCs w:val="16"/>
              </w:rPr>
            </w:pPr>
            <w:r w:rsidRPr="00DC2C4A">
              <w:rPr>
                <w:rFonts w:cs="Verdana"/>
                <w:color w:val="808080" w:themeColor="background1" w:themeShade="80"/>
                <w:sz w:val="16"/>
                <w:szCs w:val="16"/>
              </w:rPr>
              <w:lastRenderedPageBreak/>
              <w:t xml:space="preserve">Other clinical information </w:t>
            </w:r>
            <w:r w:rsidR="00786237" w:rsidRPr="000936EF">
              <w:rPr>
                <w:rFonts w:cs="Verdana"/>
                <w:color w:val="808080" w:themeColor="background1" w:themeShade="80"/>
                <w:sz w:val="16"/>
                <w:szCs w:val="16"/>
              </w:rPr>
              <w:t>(e.g., prior radiation therapy, implants, fracture)</w:t>
            </w:r>
            <w:r w:rsidR="00A425D2" w:rsidRPr="000936EF">
              <w:rPr>
                <w:rFonts w:cs="Verdana"/>
                <w:color w:val="808080" w:themeColor="background1" w:themeShade="80"/>
                <w:sz w:val="16"/>
                <w:szCs w:val="16"/>
              </w:rPr>
              <w:t xml:space="preserve">, </w:t>
            </w:r>
            <w:r w:rsidR="00A425D2" w:rsidRPr="000936EF">
              <w:rPr>
                <w:rFonts w:cs="Verdana"/>
                <w:i/>
                <w:color w:val="808080" w:themeColor="background1" w:themeShade="80"/>
                <w:sz w:val="16"/>
                <w:szCs w:val="16"/>
              </w:rPr>
              <w:t>specify</w:t>
            </w:r>
          </w:p>
        </w:tc>
        <w:tc>
          <w:tcPr>
            <w:tcW w:w="8222" w:type="dxa"/>
            <w:tcBorders>
              <w:top w:val="nil"/>
              <w:left w:val="nil"/>
              <w:bottom w:val="single" w:sz="4" w:space="0" w:color="auto"/>
              <w:right w:val="single" w:sz="4" w:space="0" w:color="auto"/>
            </w:tcBorders>
            <w:shd w:val="clear" w:color="auto" w:fill="auto"/>
          </w:tcPr>
          <w:p w14:paraId="6FA0219D" w14:textId="31DD9FA8" w:rsidR="00437514" w:rsidRPr="00521C5E" w:rsidRDefault="00521C5E" w:rsidP="007E3942">
            <w:pPr>
              <w:spacing w:line="240" w:lineRule="auto"/>
              <w:rPr>
                <w:sz w:val="16"/>
                <w:szCs w:val="16"/>
              </w:rPr>
            </w:pPr>
            <w:r w:rsidRPr="00521C5E">
              <w:rPr>
                <w:sz w:val="16"/>
                <w:szCs w:val="16"/>
              </w:rPr>
              <w:lastRenderedPageBreak/>
              <w:t xml:space="preserve">For accurate diagnosis of bone tumours, a multidisciplinary approach is imperative. It is the responsibility of the clinician or radiologist requesting the pathological examination of a specimen to provide information to the pathologist that will have an impact on the diagnostic process or affect its interpretation. The use of a standard pathology requisition/request form including a checklist of important clinical information is strongly encouraged to help ensure that important clinical data is </w:t>
            </w:r>
            <w:r w:rsidRPr="00521C5E">
              <w:rPr>
                <w:sz w:val="16"/>
                <w:szCs w:val="16"/>
              </w:rPr>
              <w:lastRenderedPageBreak/>
              <w:t xml:space="preserve">provided by the clinicians with the specimen. </w:t>
            </w:r>
          </w:p>
          <w:p w14:paraId="0E57D945" w14:textId="78C92A23" w:rsidR="007E6D12" w:rsidRPr="00521C5E" w:rsidRDefault="00521C5E" w:rsidP="003172FA">
            <w:pPr>
              <w:spacing w:after="100" w:line="240" w:lineRule="auto"/>
              <w:rPr>
                <w:rFonts w:ascii="Calibri" w:eastAsia="Calibri" w:hAnsi="Calibri" w:cs="Calibri"/>
                <w:sz w:val="16"/>
                <w:szCs w:val="16"/>
              </w:rPr>
            </w:pPr>
            <w:r w:rsidRPr="00521C5E">
              <w:rPr>
                <w:sz w:val="16"/>
                <w:szCs w:val="16"/>
              </w:rPr>
              <w:t>It is also the responsibility of the pathologist to verify that all radiological and clinical information that is essential to make a diagnosis is available to guarantee that the final diagnosis is made within the appropriate clinical/imaging context. This often achieved through discussion at a multidisciplinary tumour board meeting.</w:t>
            </w:r>
            <w:r w:rsidR="003172FA">
              <w:rPr>
                <w:sz w:val="16"/>
                <w:szCs w:val="16"/>
              </w:rPr>
              <w:t xml:space="preserve"> </w:t>
            </w:r>
          </w:p>
        </w:tc>
        <w:tc>
          <w:tcPr>
            <w:tcW w:w="1701" w:type="dxa"/>
            <w:tcBorders>
              <w:top w:val="nil"/>
              <w:left w:val="nil"/>
              <w:bottom w:val="single" w:sz="4" w:space="0" w:color="auto"/>
              <w:right w:val="single" w:sz="4" w:space="0" w:color="auto"/>
            </w:tcBorders>
            <w:shd w:val="clear" w:color="auto" w:fill="auto"/>
          </w:tcPr>
          <w:p w14:paraId="0E57D946" w14:textId="77777777" w:rsidR="00594B08" w:rsidRPr="006D1DD6" w:rsidRDefault="00594B08" w:rsidP="006D1DD6">
            <w:pPr>
              <w:rPr>
                <w:color w:val="000000"/>
                <w:sz w:val="16"/>
                <w:szCs w:val="16"/>
              </w:rPr>
            </w:pPr>
          </w:p>
        </w:tc>
      </w:tr>
      <w:tr w:rsidR="00594B08" w14:paraId="0E57D981" w14:textId="77777777" w:rsidTr="00BD7708">
        <w:trPr>
          <w:trHeight w:val="373"/>
        </w:trPr>
        <w:tc>
          <w:tcPr>
            <w:tcW w:w="866" w:type="dxa"/>
            <w:tcBorders>
              <w:top w:val="nil"/>
              <w:left w:val="single" w:sz="4" w:space="0" w:color="auto"/>
              <w:bottom w:val="single" w:sz="4" w:space="0" w:color="auto"/>
              <w:right w:val="single" w:sz="4" w:space="0" w:color="auto"/>
            </w:tcBorders>
            <w:shd w:val="clear" w:color="000000" w:fill="EEECE1"/>
          </w:tcPr>
          <w:p w14:paraId="0E57D948" w14:textId="77777777" w:rsidR="00C348C3" w:rsidRPr="00CC5E7C" w:rsidRDefault="008C57F7" w:rsidP="008C57F7">
            <w:pPr>
              <w:spacing w:after="0"/>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0E57D949" w14:textId="77777777" w:rsidR="00283652" w:rsidRPr="00EB7C81" w:rsidRDefault="00EB7C81" w:rsidP="00EB7C81">
            <w:pPr>
              <w:spacing w:after="0"/>
              <w:rPr>
                <w:rFonts w:ascii="Calibri" w:hAnsi="Calibri"/>
                <w:bCs/>
                <w:color w:val="000000"/>
                <w:sz w:val="16"/>
                <w:szCs w:val="16"/>
              </w:rPr>
            </w:pPr>
            <w:r w:rsidRPr="00EB7C81">
              <w:rPr>
                <w:rFonts w:ascii="Calibri" w:hAnsi="Calibri"/>
                <w:bCs/>
                <w:color w:val="000000"/>
                <w:sz w:val="16"/>
                <w:szCs w:val="16"/>
              </w:rPr>
              <w:t>IMAGING FINDINGS</w:t>
            </w:r>
          </w:p>
        </w:tc>
        <w:tc>
          <w:tcPr>
            <w:tcW w:w="2835" w:type="dxa"/>
            <w:tcBorders>
              <w:top w:val="nil"/>
              <w:left w:val="nil"/>
              <w:bottom w:val="single" w:sz="4" w:space="0" w:color="auto"/>
              <w:right w:val="single" w:sz="4" w:space="0" w:color="auto"/>
            </w:tcBorders>
            <w:shd w:val="clear" w:color="auto" w:fill="auto"/>
          </w:tcPr>
          <w:p w14:paraId="0E57D94A" w14:textId="77777777" w:rsidR="00EB7C81" w:rsidRPr="00EB7C81" w:rsidRDefault="00EB7C81" w:rsidP="00EB7C81">
            <w:pPr>
              <w:spacing w:after="0" w:line="240" w:lineRule="auto"/>
              <w:rPr>
                <w:rFonts w:ascii="Calibri" w:hAnsi="Calibri"/>
                <w:color w:val="000000"/>
                <w:sz w:val="16"/>
                <w:szCs w:val="16"/>
              </w:rPr>
            </w:pPr>
            <w:r w:rsidRPr="00EB7C81">
              <w:rPr>
                <w:rFonts w:ascii="Calibri" w:hAnsi="Calibri"/>
                <w:b/>
                <w:bCs/>
                <w:color w:val="000000"/>
                <w:sz w:val="16"/>
                <w:szCs w:val="16"/>
              </w:rPr>
              <w:t>Anatomical site</w:t>
            </w:r>
          </w:p>
          <w:p w14:paraId="0E57D94B" w14:textId="09857144" w:rsidR="00BD7708" w:rsidRDefault="00EB7C81" w:rsidP="00BD7708">
            <w:pPr>
              <w:pStyle w:val="ListParagraph"/>
              <w:numPr>
                <w:ilvl w:val="0"/>
                <w:numId w:val="4"/>
              </w:numPr>
              <w:spacing w:after="0" w:line="240" w:lineRule="auto"/>
              <w:ind w:left="176" w:hanging="142"/>
              <w:rPr>
                <w:rFonts w:ascii="Calibri" w:hAnsi="Calibri"/>
                <w:color w:val="000000"/>
                <w:sz w:val="16"/>
                <w:szCs w:val="16"/>
              </w:rPr>
            </w:pPr>
            <w:r>
              <w:rPr>
                <w:rFonts w:ascii="Calibri" w:hAnsi="Calibri"/>
                <w:color w:val="000000"/>
                <w:sz w:val="16"/>
                <w:szCs w:val="16"/>
              </w:rPr>
              <w:t>Bone,</w:t>
            </w:r>
            <w:r w:rsidR="00460EB0">
              <w:rPr>
                <w:rFonts w:ascii="Calibri" w:hAnsi="Calibri"/>
                <w:color w:val="000000"/>
                <w:sz w:val="16"/>
                <w:szCs w:val="16"/>
              </w:rPr>
              <w:t xml:space="preserve"> </w:t>
            </w:r>
            <w:r>
              <w:rPr>
                <w:rFonts w:ascii="Calibri" w:hAnsi="Calibri"/>
                <w:color w:val="000000"/>
                <w:sz w:val="16"/>
                <w:szCs w:val="16"/>
              </w:rPr>
              <w:t>n</w:t>
            </w:r>
            <w:r w:rsidR="008C57F7" w:rsidRPr="008C57F7">
              <w:rPr>
                <w:rFonts w:ascii="Calibri" w:hAnsi="Calibri"/>
                <w:color w:val="000000"/>
                <w:sz w:val="16"/>
                <w:szCs w:val="16"/>
              </w:rPr>
              <w:t xml:space="preserve">ot </w:t>
            </w:r>
            <w:proofErr w:type="gramStart"/>
            <w:r w:rsidR="008C57F7" w:rsidRPr="008C57F7">
              <w:rPr>
                <w:rFonts w:ascii="Calibri" w:hAnsi="Calibri"/>
                <w:color w:val="000000"/>
                <w:sz w:val="16"/>
                <w:szCs w:val="16"/>
              </w:rPr>
              <w:t>specified</w:t>
            </w:r>
            <w:proofErr w:type="gramEnd"/>
          </w:p>
          <w:p w14:paraId="0E57D94C" w14:textId="77777777" w:rsidR="00EB7C81" w:rsidRDefault="00EB7C81" w:rsidP="00EB7C81">
            <w:pPr>
              <w:pStyle w:val="ListParagraph"/>
              <w:numPr>
                <w:ilvl w:val="0"/>
                <w:numId w:val="4"/>
              </w:numPr>
              <w:spacing w:after="0" w:line="240" w:lineRule="auto"/>
              <w:ind w:left="176" w:hanging="142"/>
              <w:rPr>
                <w:rFonts w:ascii="Calibri" w:hAnsi="Calibri"/>
                <w:color w:val="000000"/>
                <w:sz w:val="16"/>
                <w:szCs w:val="16"/>
              </w:rPr>
            </w:pPr>
            <w:r>
              <w:rPr>
                <w:rFonts w:ascii="Calibri" w:hAnsi="Calibri"/>
                <w:color w:val="000000"/>
                <w:sz w:val="16"/>
                <w:szCs w:val="16"/>
              </w:rPr>
              <w:t xml:space="preserve">Bone, </w:t>
            </w:r>
            <w:proofErr w:type="gramStart"/>
            <w:r w:rsidRPr="00EB7C81">
              <w:rPr>
                <w:rFonts w:ascii="Calibri" w:hAnsi="Calibri"/>
                <w:i/>
                <w:color w:val="000000"/>
                <w:sz w:val="16"/>
                <w:szCs w:val="16"/>
              </w:rPr>
              <w:t>specify</w:t>
            </w:r>
            <w:proofErr w:type="gramEnd"/>
            <w:r>
              <w:rPr>
                <w:rFonts w:ascii="Calibri" w:hAnsi="Calibri"/>
                <w:color w:val="000000"/>
                <w:sz w:val="16"/>
                <w:szCs w:val="16"/>
              </w:rPr>
              <w:t xml:space="preserve"> </w:t>
            </w:r>
          </w:p>
          <w:p w14:paraId="0E57D94D" w14:textId="77777777" w:rsidR="00EB7C81" w:rsidRDefault="00EB7C81" w:rsidP="00EB7C81">
            <w:pPr>
              <w:spacing w:after="0" w:line="240" w:lineRule="auto"/>
              <w:rPr>
                <w:rFonts w:ascii="Calibri" w:hAnsi="Calibri"/>
                <w:color w:val="000000"/>
                <w:sz w:val="16"/>
                <w:szCs w:val="16"/>
              </w:rPr>
            </w:pPr>
          </w:p>
          <w:p w14:paraId="0E57D955" w14:textId="77777777" w:rsidR="00EB7C81" w:rsidRDefault="00EB7C81" w:rsidP="00EB7C81">
            <w:pPr>
              <w:spacing w:after="0" w:line="240" w:lineRule="auto"/>
              <w:rPr>
                <w:rFonts w:ascii="Calibri" w:hAnsi="Calibri"/>
                <w:b/>
                <w:bCs/>
                <w:color w:val="000000"/>
                <w:sz w:val="16"/>
                <w:szCs w:val="16"/>
              </w:rPr>
            </w:pPr>
            <w:r w:rsidRPr="00EB7C81">
              <w:rPr>
                <w:rFonts w:ascii="Calibri" w:hAnsi="Calibri"/>
                <w:b/>
                <w:bCs/>
                <w:color w:val="000000"/>
                <w:sz w:val="16"/>
                <w:szCs w:val="16"/>
              </w:rPr>
              <w:t>Radiologic tumour dimensions</w:t>
            </w:r>
          </w:p>
          <w:p w14:paraId="0E57D956" w14:textId="019EED0F" w:rsidR="00EB7C81" w:rsidRDefault="00272928" w:rsidP="00EB7C81">
            <w:pPr>
              <w:pStyle w:val="ListParagraph"/>
              <w:numPr>
                <w:ilvl w:val="0"/>
                <w:numId w:val="4"/>
              </w:numPr>
              <w:spacing w:after="0" w:line="240" w:lineRule="auto"/>
              <w:ind w:left="176" w:hanging="142"/>
              <w:rPr>
                <w:rFonts w:ascii="Calibri" w:hAnsi="Calibri"/>
                <w:color w:val="000000"/>
                <w:sz w:val="16"/>
                <w:szCs w:val="16"/>
              </w:rPr>
            </w:pPr>
            <w:r>
              <w:rPr>
                <w:rFonts w:ascii="Calibri" w:hAnsi="Calibri"/>
                <w:color w:val="000000"/>
                <w:sz w:val="16"/>
                <w:szCs w:val="16"/>
              </w:rPr>
              <w:t>Information n</w:t>
            </w:r>
            <w:r w:rsidR="00EB7C81" w:rsidRPr="00EB7C81">
              <w:rPr>
                <w:rFonts w:ascii="Calibri" w:hAnsi="Calibri"/>
                <w:color w:val="000000"/>
                <w:sz w:val="16"/>
                <w:szCs w:val="16"/>
              </w:rPr>
              <w:t xml:space="preserve">ot </w:t>
            </w:r>
            <w:proofErr w:type="gramStart"/>
            <w:r w:rsidR="00EB7C81" w:rsidRPr="00EB7C81">
              <w:rPr>
                <w:rFonts w:ascii="Calibri" w:hAnsi="Calibri"/>
                <w:color w:val="000000"/>
                <w:sz w:val="16"/>
                <w:szCs w:val="16"/>
              </w:rPr>
              <w:t>provided</w:t>
            </w:r>
            <w:proofErr w:type="gramEnd"/>
          </w:p>
          <w:p w14:paraId="0E57D957" w14:textId="77777777" w:rsidR="00EB7C81" w:rsidRDefault="00EB7C81" w:rsidP="00AC0018">
            <w:pPr>
              <w:spacing w:after="80" w:line="240" w:lineRule="auto"/>
              <w:rPr>
                <w:rFonts w:ascii="Calibri" w:hAnsi="Calibri"/>
                <w:color w:val="000000"/>
                <w:sz w:val="16"/>
                <w:szCs w:val="16"/>
              </w:rPr>
            </w:pPr>
            <w:r w:rsidRPr="00EB7C81">
              <w:rPr>
                <w:rFonts w:ascii="Calibri" w:hAnsi="Calibri"/>
                <w:color w:val="000000"/>
                <w:sz w:val="16"/>
                <w:szCs w:val="16"/>
              </w:rPr>
              <w:t xml:space="preserve">Maximum tumour </w:t>
            </w:r>
            <w:proofErr w:type="gramStart"/>
            <w:r w:rsidRPr="00EB7C81">
              <w:rPr>
                <w:rFonts w:ascii="Calibri" w:hAnsi="Calibri"/>
                <w:color w:val="000000"/>
                <w:sz w:val="16"/>
                <w:szCs w:val="16"/>
              </w:rPr>
              <w:t>dimension</w:t>
            </w:r>
            <w:r>
              <w:rPr>
                <w:rFonts w:ascii="Calibri" w:hAnsi="Calibri"/>
                <w:color w:val="000000"/>
                <w:sz w:val="16"/>
                <w:szCs w:val="16"/>
              </w:rPr>
              <w:t xml:space="preserve">  </w:t>
            </w:r>
            <w:r w:rsidRPr="00EB7C81">
              <w:rPr>
                <w:rFonts w:ascii="Calibri" w:hAnsi="Calibri"/>
                <w:color w:val="000000"/>
                <w:sz w:val="16"/>
                <w:szCs w:val="16"/>
              </w:rPr>
              <w:t>_</w:t>
            </w:r>
            <w:proofErr w:type="gramEnd"/>
            <w:r w:rsidRPr="00EB7C81">
              <w:rPr>
                <w:rFonts w:ascii="Calibri" w:hAnsi="Calibri"/>
                <w:color w:val="000000"/>
                <w:sz w:val="16"/>
                <w:szCs w:val="16"/>
              </w:rPr>
              <w:t>__ mm</w:t>
            </w:r>
          </w:p>
          <w:p w14:paraId="0E57D958" w14:textId="77777777" w:rsidR="00EB7C81" w:rsidRDefault="00EB7C81" w:rsidP="00EB7C81">
            <w:pPr>
              <w:spacing w:after="0" w:line="240" w:lineRule="auto"/>
              <w:rPr>
                <w:rFonts w:ascii="Calibri" w:hAnsi="Calibri"/>
                <w:color w:val="000000"/>
                <w:sz w:val="16"/>
                <w:szCs w:val="16"/>
              </w:rPr>
            </w:pPr>
            <w:r w:rsidRPr="00EB7C81">
              <w:rPr>
                <w:rFonts w:ascii="Calibri" w:hAnsi="Calibri"/>
                <w:color w:val="000000"/>
                <w:sz w:val="16"/>
                <w:szCs w:val="16"/>
              </w:rPr>
              <w:t>Additional dimensions</w:t>
            </w:r>
          </w:p>
          <w:p w14:paraId="0E57D959" w14:textId="77777777" w:rsidR="00EB7C81" w:rsidRDefault="00EB7C81" w:rsidP="00AC0018">
            <w:pPr>
              <w:spacing w:after="80" w:line="240" w:lineRule="auto"/>
              <w:rPr>
                <w:rFonts w:ascii="Calibri" w:hAnsi="Calibri"/>
                <w:color w:val="000000"/>
                <w:sz w:val="16"/>
                <w:szCs w:val="16"/>
              </w:rPr>
            </w:pPr>
            <w:r>
              <w:rPr>
                <w:rFonts w:ascii="Calibri" w:hAnsi="Calibri"/>
                <w:color w:val="000000"/>
                <w:sz w:val="16"/>
                <w:szCs w:val="16"/>
              </w:rPr>
              <w:t xml:space="preserve"> </w:t>
            </w:r>
            <w:r w:rsidRPr="00EB7C81">
              <w:rPr>
                <w:rFonts w:ascii="Calibri" w:hAnsi="Calibri"/>
                <w:color w:val="000000"/>
                <w:sz w:val="16"/>
                <w:szCs w:val="16"/>
              </w:rPr>
              <w:t xml:space="preserve">___ </w:t>
            </w:r>
            <w:proofErr w:type="gramStart"/>
            <w:r w:rsidRPr="00EB7C81">
              <w:rPr>
                <w:rFonts w:ascii="Calibri" w:hAnsi="Calibri"/>
                <w:color w:val="000000"/>
                <w:sz w:val="16"/>
                <w:szCs w:val="16"/>
              </w:rPr>
              <w:t xml:space="preserve">mm </w:t>
            </w:r>
            <w:r>
              <w:rPr>
                <w:rFonts w:ascii="Calibri" w:hAnsi="Calibri"/>
                <w:color w:val="000000"/>
                <w:sz w:val="16"/>
                <w:szCs w:val="16"/>
              </w:rPr>
              <w:t xml:space="preserve"> </w:t>
            </w:r>
            <w:r w:rsidRPr="00EB7C81">
              <w:rPr>
                <w:rFonts w:ascii="Calibri" w:hAnsi="Calibri"/>
                <w:color w:val="000000"/>
                <w:sz w:val="16"/>
                <w:szCs w:val="16"/>
              </w:rPr>
              <w:t>x</w:t>
            </w:r>
            <w:proofErr w:type="gramEnd"/>
            <w:r w:rsidRPr="00EB7C81">
              <w:rPr>
                <w:rFonts w:ascii="Calibri" w:hAnsi="Calibri"/>
                <w:color w:val="000000"/>
                <w:sz w:val="16"/>
                <w:szCs w:val="16"/>
              </w:rPr>
              <w:t xml:space="preserve"> ___ mm</w:t>
            </w:r>
          </w:p>
          <w:p w14:paraId="0E57D95A" w14:textId="77777777" w:rsidR="00EB7C81" w:rsidRPr="00FE09D5" w:rsidRDefault="00EB7C81" w:rsidP="00AC0018">
            <w:pPr>
              <w:pStyle w:val="ListParagraph"/>
              <w:numPr>
                <w:ilvl w:val="0"/>
                <w:numId w:val="4"/>
              </w:numPr>
              <w:spacing w:after="80" w:line="240" w:lineRule="auto"/>
              <w:ind w:left="176" w:hanging="142"/>
              <w:rPr>
                <w:rFonts w:ascii="Calibri" w:hAnsi="Calibri"/>
                <w:color w:val="000000"/>
                <w:sz w:val="16"/>
                <w:szCs w:val="16"/>
              </w:rPr>
            </w:pPr>
            <w:r w:rsidRPr="00EB7C81">
              <w:rPr>
                <w:rFonts w:ascii="Calibri" w:hAnsi="Calibri"/>
                <w:color w:val="000000"/>
                <w:sz w:val="16"/>
                <w:szCs w:val="16"/>
              </w:rPr>
              <w:t>Cannot be assessed (e.g., multifocal</w:t>
            </w:r>
            <w:r w:rsidR="00AC0018">
              <w:rPr>
                <w:rFonts w:ascii="Calibri" w:hAnsi="Calibri"/>
                <w:color w:val="000000"/>
                <w:sz w:val="16"/>
                <w:szCs w:val="16"/>
              </w:rPr>
              <w:t xml:space="preserve"> </w:t>
            </w:r>
            <w:r w:rsidRPr="00EB7C81">
              <w:rPr>
                <w:rFonts w:ascii="Calibri" w:hAnsi="Calibri"/>
                <w:color w:val="000000"/>
                <w:sz w:val="16"/>
                <w:szCs w:val="16"/>
              </w:rPr>
              <w:t xml:space="preserve">/discontinuous tumour), </w:t>
            </w:r>
            <w:proofErr w:type="gramStart"/>
            <w:r w:rsidRPr="00EB7C81">
              <w:rPr>
                <w:rFonts w:ascii="Calibri" w:hAnsi="Calibri"/>
                <w:i/>
                <w:color w:val="000000"/>
                <w:sz w:val="16"/>
                <w:szCs w:val="16"/>
              </w:rPr>
              <w:t>specify</w:t>
            </w:r>
            <w:proofErr w:type="gramEnd"/>
          </w:p>
          <w:p w14:paraId="0E57D95B" w14:textId="10C015FE" w:rsidR="00FE09D5" w:rsidRDefault="00FE09D5" w:rsidP="00FE09D5">
            <w:pPr>
              <w:spacing w:after="0" w:line="240" w:lineRule="auto"/>
              <w:rPr>
                <w:rFonts w:ascii="Calibri" w:hAnsi="Calibri"/>
                <w:b/>
                <w:bCs/>
                <w:color w:val="000000"/>
                <w:sz w:val="16"/>
                <w:szCs w:val="16"/>
              </w:rPr>
            </w:pPr>
            <w:r w:rsidRPr="00FE09D5">
              <w:rPr>
                <w:rFonts w:ascii="Calibri" w:hAnsi="Calibri"/>
                <w:b/>
                <w:bCs/>
                <w:color w:val="000000"/>
                <w:sz w:val="16"/>
                <w:szCs w:val="16"/>
              </w:rPr>
              <w:t>Tumour site</w:t>
            </w:r>
            <w:r w:rsidR="00545BCD">
              <w:t xml:space="preserve"> </w:t>
            </w:r>
            <w:r w:rsidR="00545BCD" w:rsidRPr="00545BCD">
              <w:rPr>
                <w:rFonts w:ascii="Calibri" w:hAnsi="Calibri"/>
                <w:color w:val="000000"/>
                <w:sz w:val="14"/>
                <w:szCs w:val="14"/>
              </w:rPr>
              <w:t>(select all that apply)</w:t>
            </w:r>
          </w:p>
          <w:p w14:paraId="0E57D95C" w14:textId="77777777" w:rsidR="00FE09D5" w:rsidRPr="00214993" w:rsidRDefault="00FE09D5" w:rsidP="003D276B">
            <w:pPr>
              <w:pStyle w:val="ListParagraph"/>
              <w:numPr>
                <w:ilvl w:val="0"/>
                <w:numId w:val="8"/>
              </w:numPr>
              <w:spacing w:after="0" w:line="240" w:lineRule="auto"/>
              <w:ind w:left="176" w:hanging="142"/>
              <w:rPr>
                <w:rFonts w:ascii="Calibri" w:hAnsi="Calibri"/>
                <w:bCs/>
                <w:sz w:val="16"/>
                <w:szCs w:val="16"/>
              </w:rPr>
            </w:pPr>
            <w:r w:rsidRPr="00214993">
              <w:rPr>
                <w:rFonts w:ascii="Calibri" w:hAnsi="Calibri"/>
                <w:bCs/>
                <w:sz w:val="16"/>
                <w:szCs w:val="16"/>
              </w:rPr>
              <w:t>Epiphysis or apophysis</w:t>
            </w:r>
          </w:p>
          <w:p w14:paraId="0E57D95D" w14:textId="77777777" w:rsidR="00FE09D5" w:rsidRPr="00214993" w:rsidRDefault="00FE09D5" w:rsidP="003D276B">
            <w:pPr>
              <w:pStyle w:val="ListParagraph"/>
              <w:numPr>
                <w:ilvl w:val="0"/>
                <w:numId w:val="8"/>
              </w:numPr>
              <w:spacing w:after="0" w:line="240" w:lineRule="auto"/>
              <w:ind w:left="176" w:hanging="142"/>
              <w:rPr>
                <w:rFonts w:ascii="Calibri" w:hAnsi="Calibri"/>
                <w:bCs/>
                <w:sz w:val="16"/>
                <w:szCs w:val="16"/>
              </w:rPr>
            </w:pPr>
            <w:r w:rsidRPr="00214993">
              <w:rPr>
                <w:rFonts w:ascii="Calibri" w:hAnsi="Calibri"/>
                <w:bCs/>
                <w:sz w:val="16"/>
                <w:szCs w:val="16"/>
              </w:rPr>
              <w:t>Metaphysis</w:t>
            </w:r>
          </w:p>
          <w:p w14:paraId="0E57D95E" w14:textId="77777777" w:rsidR="00FE09D5" w:rsidRPr="00214993" w:rsidRDefault="00FE09D5" w:rsidP="003D276B">
            <w:pPr>
              <w:pStyle w:val="ListParagraph"/>
              <w:numPr>
                <w:ilvl w:val="0"/>
                <w:numId w:val="8"/>
              </w:numPr>
              <w:spacing w:after="0" w:line="240" w:lineRule="auto"/>
              <w:ind w:left="176" w:hanging="142"/>
              <w:rPr>
                <w:rFonts w:ascii="Calibri" w:hAnsi="Calibri"/>
                <w:bCs/>
                <w:sz w:val="16"/>
                <w:szCs w:val="16"/>
              </w:rPr>
            </w:pPr>
            <w:r w:rsidRPr="00214993">
              <w:rPr>
                <w:rFonts w:ascii="Calibri" w:hAnsi="Calibri"/>
                <w:bCs/>
                <w:sz w:val="16"/>
                <w:szCs w:val="16"/>
              </w:rPr>
              <w:t>Diaphysis</w:t>
            </w:r>
          </w:p>
          <w:p w14:paraId="0E57D95F" w14:textId="77777777" w:rsidR="00FE09D5" w:rsidRPr="00214993" w:rsidRDefault="00FE09D5" w:rsidP="003D276B">
            <w:pPr>
              <w:pStyle w:val="ListParagraph"/>
              <w:numPr>
                <w:ilvl w:val="0"/>
                <w:numId w:val="8"/>
              </w:numPr>
              <w:spacing w:after="0" w:line="240" w:lineRule="auto"/>
              <w:ind w:left="176" w:hanging="142"/>
              <w:rPr>
                <w:rFonts w:ascii="Calibri" w:hAnsi="Calibri"/>
                <w:bCs/>
                <w:sz w:val="16"/>
                <w:szCs w:val="16"/>
              </w:rPr>
            </w:pPr>
            <w:r w:rsidRPr="00214993">
              <w:rPr>
                <w:rFonts w:ascii="Calibri" w:hAnsi="Calibri"/>
                <w:bCs/>
                <w:sz w:val="16"/>
                <w:szCs w:val="16"/>
              </w:rPr>
              <w:t xml:space="preserve">Other, </w:t>
            </w:r>
            <w:proofErr w:type="gramStart"/>
            <w:r w:rsidRPr="00214993">
              <w:rPr>
                <w:rFonts w:ascii="Calibri" w:hAnsi="Calibri"/>
                <w:bCs/>
                <w:i/>
                <w:sz w:val="16"/>
                <w:szCs w:val="16"/>
              </w:rPr>
              <w:t>specify</w:t>
            </w:r>
            <w:proofErr w:type="gramEnd"/>
          </w:p>
          <w:p w14:paraId="0E57D960" w14:textId="77777777" w:rsidR="00FE09D5" w:rsidRPr="00214993" w:rsidRDefault="00FE09D5" w:rsidP="003D276B">
            <w:pPr>
              <w:pStyle w:val="ListParagraph"/>
              <w:numPr>
                <w:ilvl w:val="0"/>
                <w:numId w:val="8"/>
              </w:numPr>
              <w:spacing w:after="0" w:line="240" w:lineRule="auto"/>
              <w:ind w:left="176" w:hanging="142"/>
              <w:rPr>
                <w:rFonts w:ascii="Calibri" w:hAnsi="Calibri"/>
                <w:bCs/>
                <w:sz w:val="16"/>
                <w:szCs w:val="16"/>
              </w:rPr>
            </w:pPr>
            <w:r w:rsidRPr="00214993">
              <w:rPr>
                <w:rFonts w:ascii="Calibri" w:hAnsi="Calibri"/>
                <w:bCs/>
                <w:sz w:val="16"/>
                <w:szCs w:val="16"/>
              </w:rPr>
              <w:t>Not known</w:t>
            </w:r>
          </w:p>
          <w:p w14:paraId="0E57D961" w14:textId="77777777" w:rsidR="00FE09D5" w:rsidRPr="00FE09D5" w:rsidRDefault="00FE09D5" w:rsidP="00FE09D5">
            <w:pPr>
              <w:pStyle w:val="ListParagraph"/>
              <w:spacing w:after="0" w:line="240" w:lineRule="auto"/>
              <w:ind w:left="176"/>
              <w:rPr>
                <w:rFonts w:ascii="Calibri" w:hAnsi="Calibri"/>
                <w:bCs/>
                <w:color w:val="000000"/>
                <w:sz w:val="6"/>
                <w:szCs w:val="6"/>
              </w:rPr>
            </w:pPr>
          </w:p>
          <w:p w14:paraId="0E57D962" w14:textId="77777777" w:rsidR="00FE09D5" w:rsidRDefault="00FE09D5" w:rsidP="00FE09D5">
            <w:pPr>
              <w:spacing w:after="0" w:line="240" w:lineRule="auto"/>
              <w:ind w:left="176"/>
              <w:rPr>
                <w:rFonts w:ascii="Calibri" w:hAnsi="Calibri"/>
                <w:bCs/>
                <w:color w:val="000000"/>
                <w:sz w:val="16"/>
                <w:szCs w:val="16"/>
              </w:rPr>
            </w:pPr>
            <w:r w:rsidRPr="00FE09D5">
              <w:rPr>
                <w:rFonts w:ascii="Calibri" w:hAnsi="Calibri"/>
                <w:bCs/>
                <w:color w:val="000000"/>
                <w:sz w:val="16"/>
                <w:szCs w:val="16"/>
              </w:rPr>
              <w:t>AND</w:t>
            </w:r>
          </w:p>
          <w:p w14:paraId="0E57D963" w14:textId="77777777" w:rsidR="00FE09D5" w:rsidRPr="00214993" w:rsidRDefault="00FE09D5" w:rsidP="003D276B">
            <w:pPr>
              <w:pStyle w:val="ListParagraph"/>
              <w:numPr>
                <w:ilvl w:val="0"/>
                <w:numId w:val="8"/>
              </w:numPr>
              <w:spacing w:after="0" w:line="240" w:lineRule="auto"/>
              <w:ind w:left="176" w:hanging="142"/>
              <w:rPr>
                <w:rFonts w:ascii="Calibri" w:hAnsi="Calibri"/>
                <w:bCs/>
                <w:sz w:val="16"/>
                <w:szCs w:val="16"/>
              </w:rPr>
            </w:pPr>
            <w:r w:rsidRPr="00214993">
              <w:rPr>
                <w:rFonts w:ascii="Calibri" w:hAnsi="Calibri"/>
                <w:bCs/>
                <w:sz w:val="16"/>
                <w:szCs w:val="16"/>
              </w:rPr>
              <w:t>Cortex</w:t>
            </w:r>
          </w:p>
          <w:p w14:paraId="0E57D964" w14:textId="77777777" w:rsidR="00FE09D5" w:rsidRPr="00214993" w:rsidRDefault="00FE09D5" w:rsidP="003D276B">
            <w:pPr>
              <w:pStyle w:val="ListParagraph"/>
              <w:numPr>
                <w:ilvl w:val="0"/>
                <w:numId w:val="8"/>
              </w:numPr>
              <w:spacing w:after="0" w:line="240" w:lineRule="auto"/>
              <w:ind w:left="176" w:hanging="142"/>
              <w:rPr>
                <w:rFonts w:ascii="Calibri" w:hAnsi="Calibri"/>
                <w:bCs/>
                <w:sz w:val="16"/>
                <w:szCs w:val="16"/>
              </w:rPr>
            </w:pPr>
            <w:r w:rsidRPr="00214993">
              <w:rPr>
                <w:rFonts w:ascii="Calibri" w:hAnsi="Calibri"/>
                <w:bCs/>
                <w:sz w:val="16"/>
                <w:szCs w:val="16"/>
              </w:rPr>
              <w:t>Medullary cavity</w:t>
            </w:r>
          </w:p>
          <w:p w14:paraId="0E57D965" w14:textId="77777777" w:rsidR="00FE09D5" w:rsidRPr="00214993" w:rsidRDefault="00FE09D5" w:rsidP="003D276B">
            <w:pPr>
              <w:pStyle w:val="ListParagraph"/>
              <w:numPr>
                <w:ilvl w:val="0"/>
                <w:numId w:val="8"/>
              </w:numPr>
              <w:spacing w:after="0" w:line="240" w:lineRule="auto"/>
              <w:ind w:left="176" w:hanging="142"/>
              <w:rPr>
                <w:rFonts w:ascii="Calibri" w:hAnsi="Calibri"/>
                <w:bCs/>
                <w:sz w:val="16"/>
                <w:szCs w:val="16"/>
              </w:rPr>
            </w:pPr>
            <w:r w:rsidRPr="00214993">
              <w:rPr>
                <w:rFonts w:ascii="Calibri" w:hAnsi="Calibri"/>
                <w:bCs/>
                <w:sz w:val="16"/>
                <w:szCs w:val="16"/>
              </w:rPr>
              <w:t xml:space="preserve">Surface </w:t>
            </w:r>
          </w:p>
          <w:p w14:paraId="0E57D966" w14:textId="77777777" w:rsidR="00FE09D5" w:rsidRPr="00214993" w:rsidRDefault="00FE09D5" w:rsidP="003D276B">
            <w:pPr>
              <w:pStyle w:val="ListParagraph"/>
              <w:numPr>
                <w:ilvl w:val="0"/>
                <w:numId w:val="8"/>
              </w:numPr>
              <w:spacing w:after="0" w:line="240" w:lineRule="auto"/>
              <w:ind w:left="176" w:hanging="142"/>
              <w:rPr>
                <w:rFonts w:ascii="Calibri" w:hAnsi="Calibri"/>
                <w:bCs/>
                <w:sz w:val="16"/>
                <w:szCs w:val="16"/>
              </w:rPr>
            </w:pPr>
            <w:r w:rsidRPr="00214993">
              <w:rPr>
                <w:rFonts w:ascii="Calibri" w:hAnsi="Calibri"/>
                <w:bCs/>
                <w:sz w:val="16"/>
                <w:szCs w:val="16"/>
              </w:rPr>
              <w:t>Not known</w:t>
            </w:r>
          </w:p>
          <w:p w14:paraId="0E57D967" w14:textId="77777777" w:rsidR="00FE09D5" w:rsidRPr="00FE09D5" w:rsidRDefault="00FE09D5" w:rsidP="00FE09D5">
            <w:pPr>
              <w:spacing w:after="0" w:line="240" w:lineRule="auto"/>
              <w:ind w:left="176"/>
              <w:rPr>
                <w:rFonts w:ascii="Calibri" w:hAnsi="Calibri"/>
                <w:bCs/>
                <w:color w:val="000000"/>
                <w:sz w:val="6"/>
                <w:szCs w:val="6"/>
              </w:rPr>
            </w:pPr>
          </w:p>
          <w:p w14:paraId="0E57D968" w14:textId="77777777" w:rsidR="00FE09D5" w:rsidRPr="00FE09D5" w:rsidRDefault="00FE09D5" w:rsidP="00FE09D5">
            <w:pPr>
              <w:spacing w:after="0" w:line="240" w:lineRule="auto"/>
              <w:rPr>
                <w:rFonts w:ascii="Calibri" w:hAnsi="Calibri"/>
                <w:bCs/>
                <w:color w:val="000000"/>
                <w:sz w:val="16"/>
                <w:szCs w:val="16"/>
              </w:rPr>
            </w:pPr>
            <w:r>
              <w:rPr>
                <w:rFonts w:ascii="Calibri" w:hAnsi="Calibri"/>
                <w:bCs/>
                <w:color w:val="000000"/>
                <w:sz w:val="16"/>
                <w:szCs w:val="16"/>
              </w:rPr>
              <w:t xml:space="preserve">     AND</w:t>
            </w:r>
          </w:p>
          <w:p w14:paraId="0E57D969" w14:textId="77777777" w:rsidR="00FE09D5" w:rsidRPr="00214993" w:rsidRDefault="00FE09D5" w:rsidP="003D276B">
            <w:pPr>
              <w:pStyle w:val="ListParagraph"/>
              <w:numPr>
                <w:ilvl w:val="0"/>
                <w:numId w:val="8"/>
              </w:numPr>
              <w:spacing w:after="0" w:line="240" w:lineRule="auto"/>
              <w:ind w:left="176" w:hanging="142"/>
              <w:rPr>
                <w:rFonts w:ascii="Calibri" w:hAnsi="Calibri"/>
                <w:bCs/>
                <w:sz w:val="16"/>
                <w:szCs w:val="16"/>
              </w:rPr>
            </w:pPr>
            <w:r w:rsidRPr="00214993">
              <w:rPr>
                <w:rFonts w:ascii="Calibri" w:hAnsi="Calibri"/>
                <w:bCs/>
                <w:sz w:val="16"/>
                <w:szCs w:val="16"/>
              </w:rPr>
              <w:t xml:space="preserve">Tumour confined to </w:t>
            </w:r>
            <w:proofErr w:type="gramStart"/>
            <w:r w:rsidRPr="00214993">
              <w:rPr>
                <w:rFonts w:ascii="Calibri" w:hAnsi="Calibri"/>
                <w:bCs/>
                <w:sz w:val="16"/>
                <w:szCs w:val="16"/>
              </w:rPr>
              <w:t>bone</w:t>
            </w:r>
            <w:proofErr w:type="gramEnd"/>
          </w:p>
          <w:p w14:paraId="0E57D96A" w14:textId="77777777" w:rsidR="00FE09D5" w:rsidRPr="00214993" w:rsidRDefault="00FE09D5" w:rsidP="003D276B">
            <w:pPr>
              <w:pStyle w:val="ListParagraph"/>
              <w:numPr>
                <w:ilvl w:val="0"/>
                <w:numId w:val="8"/>
              </w:numPr>
              <w:spacing w:after="0" w:line="240" w:lineRule="auto"/>
              <w:ind w:left="176" w:hanging="142"/>
              <w:rPr>
                <w:rFonts w:ascii="Calibri" w:hAnsi="Calibri"/>
                <w:bCs/>
                <w:sz w:val="16"/>
                <w:szCs w:val="16"/>
              </w:rPr>
            </w:pPr>
            <w:r w:rsidRPr="00214993">
              <w:rPr>
                <w:rFonts w:ascii="Calibri" w:hAnsi="Calibri"/>
                <w:bCs/>
                <w:sz w:val="16"/>
                <w:szCs w:val="16"/>
              </w:rPr>
              <w:t xml:space="preserve">Tumour involves </w:t>
            </w:r>
            <w:proofErr w:type="gramStart"/>
            <w:r w:rsidRPr="00214993">
              <w:rPr>
                <w:rFonts w:ascii="Calibri" w:hAnsi="Calibri"/>
                <w:bCs/>
                <w:sz w:val="16"/>
                <w:szCs w:val="16"/>
              </w:rPr>
              <w:t>joint</w:t>
            </w:r>
            <w:proofErr w:type="gramEnd"/>
          </w:p>
          <w:p w14:paraId="0E57D96B" w14:textId="77777777" w:rsidR="00FE09D5" w:rsidRPr="00214993" w:rsidRDefault="00FE09D5" w:rsidP="003D276B">
            <w:pPr>
              <w:pStyle w:val="ListParagraph"/>
              <w:numPr>
                <w:ilvl w:val="0"/>
                <w:numId w:val="8"/>
              </w:numPr>
              <w:spacing w:after="0" w:line="240" w:lineRule="auto"/>
              <w:ind w:left="176" w:hanging="142"/>
              <w:rPr>
                <w:rFonts w:ascii="Calibri" w:hAnsi="Calibri"/>
                <w:bCs/>
                <w:sz w:val="16"/>
                <w:szCs w:val="16"/>
              </w:rPr>
            </w:pPr>
            <w:r w:rsidRPr="00214993">
              <w:rPr>
                <w:rFonts w:ascii="Calibri" w:hAnsi="Calibri"/>
                <w:bCs/>
                <w:sz w:val="16"/>
                <w:szCs w:val="16"/>
              </w:rPr>
              <w:t xml:space="preserve">Tumour extension into soft tissue </w:t>
            </w:r>
          </w:p>
          <w:p w14:paraId="0E57D96C" w14:textId="77777777" w:rsidR="00FE09D5" w:rsidRPr="00214993" w:rsidRDefault="00FE09D5" w:rsidP="00AC0018">
            <w:pPr>
              <w:pStyle w:val="ListParagraph"/>
              <w:numPr>
                <w:ilvl w:val="0"/>
                <w:numId w:val="8"/>
              </w:numPr>
              <w:spacing w:after="80" w:line="240" w:lineRule="auto"/>
              <w:ind w:left="176" w:hanging="142"/>
              <w:rPr>
                <w:rFonts w:ascii="Calibri" w:hAnsi="Calibri"/>
                <w:bCs/>
                <w:sz w:val="16"/>
                <w:szCs w:val="16"/>
              </w:rPr>
            </w:pPr>
            <w:r w:rsidRPr="00214993">
              <w:rPr>
                <w:rFonts w:ascii="Calibri" w:hAnsi="Calibri"/>
                <w:bCs/>
                <w:sz w:val="16"/>
                <w:szCs w:val="16"/>
              </w:rPr>
              <w:t>Not known</w:t>
            </w:r>
          </w:p>
          <w:p w14:paraId="0E57D96D" w14:textId="77777777" w:rsidR="00FE09D5" w:rsidRPr="00FE09D5" w:rsidRDefault="00FE09D5" w:rsidP="00FE09D5">
            <w:pPr>
              <w:spacing w:after="0" w:line="240" w:lineRule="auto"/>
              <w:rPr>
                <w:rFonts w:ascii="Calibri" w:hAnsi="Calibri"/>
                <w:color w:val="000000"/>
                <w:sz w:val="16"/>
                <w:szCs w:val="16"/>
              </w:rPr>
            </w:pPr>
            <w:r w:rsidRPr="00FE09D5">
              <w:rPr>
                <w:rFonts w:ascii="Calibri" w:hAnsi="Calibri"/>
                <w:b/>
                <w:bCs/>
                <w:color w:val="000000"/>
                <w:sz w:val="16"/>
                <w:szCs w:val="16"/>
              </w:rPr>
              <w:t xml:space="preserve">Tumour laterality </w:t>
            </w:r>
          </w:p>
          <w:p w14:paraId="0E57D96E" w14:textId="77777777" w:rsidR="00FE09D5" w:rsidRPr="00FE09D5" w:rsidRDefault="00FE09D5" w:rsidP="003D276B">
            <w:pPr>
              <w:pStyle w:val="ListParagraph"/>
              <w:numPr>
                <w:ilvl w:val="0"/>
                <w:numId w:val="5"/>
              </w:numPr>
              <w:spacing w:after="0" w:line="240" w:lineRule="auto"/>
              <w:ind w:left="176" w:hanging="142"/>
              <w:rPr>
                <w:rFonts w:ascii="Calibri" w:hAnsi="Calibri"/>
                <w:color w:val="000000"/>
                <w:sz w:val="16"/>
                <w:szCs w:val="16"/>
              </w:rPr>
            </w:pPr>
            <w:r w:rsidRPr="00FE09D5">
              <w:rPr>
                <w:rFonts w:ascii="Calibri" w:hAnsi="Calibri"/>
                <w:color w:val="000000"/>
                <w:sz w:val="16"/>
                <w:szCs w:val="16"/>
              </w:rPr>
              <w:t>Left</w:t>
            </w:r>
          </w:p>
          <w:p w14:paraId="0E57D96F" w14:textId="77777777" w:rsidR="00FE09D5" w:rsidRPr="00FE09D5" w:rsidRDefault="00FE09D5" w:rsidP="003D276B">
            <w:pPr>
              <w:pStyle w:val="ListParagraph"/>
              <w:numPr>
                <w:ilvl w:val="0"/>
                <w:numId w:val="5"/>
              </w:numPr>
              <w:spacing w:after="0" w:line="240" w:lineRule="auto"/>
              <w:ind w:left="176" w:hanging="142"/>
              <w:rPr>
                <w:rFonts w:ascii="Calibri" w:hAnsi="Calibri"/>
                <w:color w:val="000000"/>
                <w:sz w:val="16"/>
                <w:szCs w:val="16"/>
              </w:rPr>
            </w:pPr>
            <w:r w:rsidRPr="00FE09D5">
              <w:rPr>
                <w:rFonts w:ascii="Calibri" w:hAnsi="Calibri"/>
                <w:color w:val="000000"/>
                <w:sz w:val="16"/>
                <w:szCs w:val="16"/>
              </w:rPr>
              <w:t>Right</w:t>
            </w:r>
          </w:p>
          <w:p w14:paraId="0E57D970" w14:textId="77777777" w:rsidR="00FE09D5" w:rsidRPr="00FE09D5" w:rsidRDefault="00FE09D5" w:rsidP="00AC0018">
            <w:pPr>
              <w:pStyle w:val="ListParagraph"/>
              <w:numPr>
                <w:ilvl w:val="0"/>
                <w:numId w:val="5"/>
              </w:numPr>
              <w:spacing w:after="80" w:line="240" w:lineRule="auto"/>
              <w:ind w:left="176" w:hanging="142"/>
              <w:rPr>
                <w:rFonts w:ascii="Calibri" w:hAnsi="Calibri"/>
                <w:color w:val="000000"/>
                <w:sz w:val="16"/>
                <w:szCs w:val="16"/>
              </w:rPr>
            </w:pPr>
            <w:r w:rsidRPr="00FE09D5">
              <w:rPr>
                <w:rFonts w:ascii="Calibri" w:hAnsi="Calibri"/>
                <w:color w:val="000000"/>
                <w:sz w:val="16"/>
                <w:szCs w:val="16"/>
              </w:rPr>
              <w:t>Not specified/Not applicable</w:t>
            </w:r>
          </w:p>
          <w:p w14:paraId="0E57D971" w14:textId="77777777" w:rsidR="00FE09D5" w:rsidRPr="00FE09D5" w:rsidRDefault="00FE09D5" w:rsidP="00FE09D5">
            <w:pPr>
              <w:spacing w:after="0" w:line="240" w:lineRule="auto"/>
              <w:rPr>
                <w:rFonts w:ascii="Calibri" w:hAnsi="Calibri"/>
                <w:color w:val="000000"/>
                <w:sz w:val="16"/>
                <w:szCs w:val="16"/>
              </w:rPr>
            </w:pPr>
            <w:r w:rsidRPr="00FE09D5">
              <w:rPr>
                <w:rFonts w:ascii="Calibri" w:hAnsi="Calibri"/>
                <w:b/>
                <w:bCs/>
                <w:color w:val="000000"/>
                <w:sz w:val="16"/>
                <w:szCs w:val="16"/>
              </w:rPr>
              <w:t>Radiological differential diagnosis</w:t>
            </w:r>
          </w:p>
          <w:p w14:paraId="0E57D972" w14:textId="0F42899C" w:rsidR="00FE09D5" w:rsidRPr="00FE09D5" w:rsidRDefault="00C81D09" w:rsidP="003D276B">
            <w:pPr>
              <w:pStyle w:val="ListParagraph"/>
              <w:numPr>
                <w:ilvl w:val="0"/>
                <w:numId w:val="5"/>
              </w:numPr>
              <w:spacing w:after="0" w:line="240" w:lineRule="auto"/>
              <w:ind w:left="176" w:hanging="142"/>
              <w:rPr>
                <w:rFonts w:ascii="Calibri" w:hAnsi="Calibri"/>
                <w:color w:val="000000"/>
                <w:sz w:val="16"/>
                <w:szCs w:val="16"/>
              </w:rPr>
            </w:pPr>
            <w:r>
              <w:rPr>
                <w:rFonts w:ascii="Calibri" w:hAnsi="Calibri"/>
                <w:color w:val="000000"/>
                <w:sz w:val="16"/>
                <w:szCs w:val="16"/>
              </w:rPr>
              <w:t>Information not</w:t>
            </w:r>
            <w:r w:rsidR="00FE09D5" w:rsidRPr="00FE09D5">
              <w:rPr>
                <w:rFonts w:ascii="Calibri" w:hAnsi="Calibri"/>
                <w:color w:val="000000"/>
                <w:sz w:val="16"/>
                <w:szCs w:val="16"/>
              </w:rPr>
              <w:t xml:space="preserve"> </w:t>
            </w:r>
            <w:proofErr w:type="gramStart"/>
            <w:r w:rsidR="00FE09D5" w:rsidRPr="00FE09D5">
              <w:rPr>
                <w:rFonts w:ascii="Calibri" w:hAnsi="Calibri"/>
                <w:color w:val="000000"/>
                <w:sz w:val="16"/>
                <w:szCs w:val="16"/>
              </w:rPr>
              <w:t>provided</w:t>
            </w:r>
            <w:proofErr w:type="gramEnd"/>
            <w:r w:rsidR="00FE09D5" w:rsidRPr="00FE09D5">
              <w:rPr>
                <w:rFonts w:ascii="Calibri" w:hAnsi="Calibri"/>
                <w:color w:val="000000"/>
                <w:sz w:val="16"/>
                <w:szCs w:val="16"/>
              </w:rPr>
              <w:t xml:space="preserve"> </w:t>
            </w:r>
          </w:p>
          <w:p w14:paraId="0E57D973" w14:textId="77777777" w:rsidR="00FE09D5" w:rsidRPr="00FE09D5" w:rsidRDefault="00FE09D5" w:rsidP="003D276B">
            <w:pPr>
              <w:pStyle w:val="ListParagraph"/>
              <w:numPr>
                <w:ilvl w:val="0"/>
                <w:numId w:val="5"/>
              </w:numPr>
              <w:spacing w:after="0" w:line="240" w:lineRule="auto"/>
              <w:ind w:left="176" w:hanging="142"/>
              <w:rPr>
                <w:rFonts w:ascii="Calibri" w:hAnsi="Calibri"/>
                <w:color w:val="000000"/>
                <w:sz w:val="16"/>
                <w:szCs w:val="16"/>
              </w:rPr>
            </w:pPr>
            <w:r w:rsidRPr="00FE09D5">
              <w:rPr>
                <w:rFonts w:ascii="Calibri" w:hAnsi="Calibri"/>
                <w:color w:val="000000"/>
                <w:sz w:val="16"/>
                <w:szCs w:val="16"/>
              </w:rPr>
              <w:t xml:space="preserve">Provided, </w:t>
            </w:r>
            <w:r w:rsidRPr="00FE09D5">
              <w:rPr>
                <w:rFonts w:ascii="Calibri" w:hAnsi="Calibri"/>
                <w:i/>
                <w:color w:val="000000"/>
                <w:sz w:val="16"/>
                <w:szCs w:val="16"/>
              </w:rPr>
              <w:t>describe</w:t>
            </w:r>
          </w:p>
        </w:tc>
        <w:tc>
          <w:tcPr>
            <w:tcW w:w="8222" w:type="dxa"/>
            <w:tcBorders>
              <w:top w:val="nil"/>
              <w:left w:val="nil"/>
              <w:bottom w:val="single" w:sz="4" w:space="0" w:color="auto"/>
              <w:right w:val="single" w:sz="4" w:space="0" w:color="auto"/>
            </w:tcBorders>
            <w:shd w:val="clear" w:color="auto" w:fill="auto"/>
          </w:tcPr>
          <w:p w14:paraId="04FBCD07" w14:textId="77777777" w:rsidR="00897273" w:rsidRPr="003172FA" w:rsidRDefault="00897273" w:rsidP="00897273">
            <w:pPr>
              <w:spacing w:after="0" w:line="240" w:lineRule="auto"/>
              <w:rPr>
                <w:sz w:val="16"/>
                <w:szCs w:val="16"/>
              </w:rPr>
            </w:pPr>
            <w:r w:rsidRPr="003172FA">
              <w:rPr>
                <w:sz w:val="16"/>
                <w:szCs w:val="16"/>
              </w:rPr>
              <w:t xml:space="preserve">Recording anatomical site of the tumour is important as certain bone tumours </w:t>
            </w:r>
            <w:proofErr w:type="gramStart"/>
            <w:r w:rsidRPr="003172FA">
              <w:rPr>
                <w:sz w:val="16"/>
                <w:szCs w:val="16"/>
              </w:rPr>
              <w:t>have a preference for</w:t>
            </w:r>
            <w:proofErr w:type="gramEnd"/>
            <w:r w:rsidRPr="003172FA">
              <w:rPr>
                <w:sz w:val="16"/>
                <w:szCs w:val="16"/>
              </w:rPr>
              <w:t xml:space="preserve"> specific bones and do not occur in others, and there is a strong association between site and outcome. The latter is especially true for cartilaginous tumours, and as a consequence in the World Health Organization (WHO) Classification of Tumours, Soft Tissue and Bone Tumours, 5</w:t>
            </w:r>
            <w:r w:rsidRPr="003172FA">
              <w:rPr>
                <w:sz w:val="16"/>
                <w:szCs w:val="16"/>
                <w:vertAlign w:val="superscript"/>
              </w:rPr>
              <w:t>th</w:t>
            </w:r>
            <w:r w:rsidRPr="003172FA">
              <w:rPr>
                <w:sz w:val="16"/>
                <w:szCs w:val="16"/>
              </w:rPr>
              <w:t xml:space="preserve"> edition, 2020,</w:t>
            </w:r>
            <w:r w:rsidRPr="003172FA">
              <w:rPr>
                <w:sz w:val="16"/>
                <w:szCs w:val="16"/>
              </w:rPr>
              <w:fldChar w:fldCharType="begin"/>
            </w:r>
            <w:r w:rsidRPr="003172FA">
              <w:rPr>
                <w:sz w:val="16"/>
                <w:szCs w:val="16"/>
              </w:rPr>
              <w:instrText xml:space="preserve"> ADDIN EN.CITE &lt;EndNote&gt;&lt;Cite&gt;&lt;Author&gt;IARC&lt;/Author&gt;&lt;Year&gt;2020&lt;/Year&gt;&lt;RecNum&gt;7&lt;/RecNum&gt;&lt;DisplayText&gt;&lt;style face="superscript"&gt;1&lt;/style&gt;&lt;/DisplayText&gt;&lt;record&gt;&lt;rec-number&gt;7&lt;/rec-number&gt;&lt;foreign-keys&gt;&lt;key app="EN" db-id="2xdxafpwyafr98e0wt7ps2xrzzfesasfdts2" timestamp="1591150362"&gt;7&lt;/key&gt;&lt;/foreign-keys&gt;&lt;ref-type name="Book"&gt;6&lt;/ref-type&gt;&lt;contributors&gt;&lt;authors&gt;&lt;author&gt;IARC&lt;/author&gt;&lt;/authors&gt;&lt;secondary-authors&gt;&lt;author&gt;WHO Classification of Tumours Editorial Board&lt;/author&gt;&lt;/secondary-authors&gt;&lt;/contributors&gt;&lt;titles&gt;&lt;title&gt;Soft Tissue and Bone Tumours. WHO Classification of Tumours, 5th Edition, Volume 3&lt;/title&gt;&lt;/titles&gt;&lt;dates&gt;&lt;year&gt;2020&lt;/year&gt;&lt;/dates&gt;&lt;pub-location&gt;Lyon, France&lt;/pub-location&gt;&lt;publisher&gt;IARC Publications&lt;/publisher&gt;&lt;urls&gt;&lt;/urls&gt;&lt;/record&gt;&lt;/Cite&gt;&lt;/EndNote&gt;</w:instrText>
            </w:r>
            <w:r w:rsidRPr="003172FA">
              <w:rPr>
                <w:sz w:val="16"/>
                <w:szCs w:val="16"/>
              </w:rPr>
              <w:fldChar w:fldCharType="separate"/>
            </w:r>
            <w:r w:rsidRPr="003172FA">
              <w:rPr>
                <w:noProof/>
                <w:sz w:val="16"/>
                <w:szCs w:val="16"/>
                <w:vertAlign w:val="superscript"/>
              </w:rPr>
              <w:t>1</w:t>
            </w:r>
            <w:r w:rsidRPr="003172FA">
              <w:rPr>
                <w:sz w:val="16"/>
                <w:szCs w:val="16"/>
              </w:rPr>
              <w:fldChar w:fldCharType="end"/>
            </w:r>
            <w:r w:rsidRPr="003172FA">
              <w:rPr>
                <w:sz w:val="16"/>
                <w:szCs w:val="16"/>
              </w:rPr>
              <w:t xml:space="preserve"> a diagnosis of atypical cartilaginous tumours/chondrosarcoma grade 1, depends on whether the tumour is located in the appendicular or the axial skeleton, respectively. In the long and short tubular bones these tumours behave in a locally aggressive manner and do not metastasize, can be treated locally, and should not be classified as having full malignant potential. Therefore, the term ‘atypical cartilaginous tumour’ is used for these cartilaginous tumours in the appendicular skeleton (long and short tubular bones). In contrast, the term chondrosarcoma grade 1 is used for histologically similar tumours of the axial skeleton, including the pelvis, </w:t>
            </w:r>
            <w:proofErr w:type="gramStart"/>
            <w:r w:rsidRPr="003172FA">
              <w:rPr>
                <w:sz w:val="16"/>
                <w:szCs w:val="16"/>
              </w:rPr>
              <w:t>scapula</w:t>
            </w:r>
            <w:proofErr w:type="gramEnd"/>
            <w:r w:rsidRPr="003172FA">
              <w:rPr>
                <w:sz w:val="16"/>
                <w:szCs w:val="16"/>
              </w:rPr>
              <w:t xml:space="preserve"> and skull base (flat bones) – reflecting the poorer clinical outcome and the necessity of more aggressive treatment of these tumours at these sites. Note that in this dataset, the scapula and skull base </w:t>
            </w:r>
            <w:proofErr w:type="gramStart"/>
            <w:r w:rsidRPr="003172FA">
              <w:rPr>
                <w:sz w:val="16"/>
                <w:szCs w:val="16"/>
              </w:rPr>
              <w:t>are considered to be</w:t>
            </w:r>
            <w:proofErr w:type="gramEnd"/>
            <w:r w:rsidRPr="003172FA">
              <w:rPr>
                <w:sz w:val="16"/>
                <w:szCs w:val="16"/>
              </w:rPr>
              <w:t xml:space="preserve"> part of the axial skeleton. It should also be noted that the definition of axial versus appendicular is not universally accepted; while the 2020 WHO Classification</w:t>
            </w:r>
            <w:r w:rsidRPr="003172FA">
              <w:rPr>
                <w:sz w:val="16"/>
                <w:szCs w:val="16"/>
              </w:rPr>
              <w:fldChar w:fldCharType="begin"/>
            </w:r>
            <w:r w:rsidRPr="003172FA">
              <w:rPr>
                <w:sz w:val="16"/>
                <w:szCs w:val="16"/>
              </w:rPr>
              <w:instrText xml:space="preserve"> ADDIN EN.CITE &lt;EndNote&gt;&lt;Cite&gt;&lt;Author&gt;IARC&lt;/Author&gt;&lt;Year&gt;2020&lt;/Year&gt;&lt;RecNum&gt;7&lt;/RecNum&gt;&lt;DisplayText&gt;&lt;style face="superscript"&gt;1&lt;/style&gt;&lt;/DisplayText&gt;&lt;record&gt;&lt;rec-number&gt;7&lt;/rec-number&gt;&lt;foreign-keys&gt;&lt;key app="EN" db-id="2xdxafpwyafr98e0wt7ps2xrzzfesasfdts2" timestamp="1591150362"&gt;7&lt;/key&gt;&lt;/foreign-keys&gt;&lt;ref-type name="Book"&gt;6&lt;/ref-type&gt;&lt;contributors&gt;&lt;authors&gt;&lt;author&gt;IARC&lt;/author&gt;&lt;/authors&gt;&lt;secondary-authors&gt;&lt;author&gt;WHO Classification of Tumours Editorial Board&lt;/author&gt;&lt;/secondary-authors&gt;&lt;/contributors&gt;&lt;titles&gt;&lt;title&gt;Soft Tissue and Bone Tumours. WHO Classification of Tumours, 5th Edition, Volume 3&lt;/title&gt;&lt;/titles&gt;&lt;dates&gt;&lt;year&gt;2020&lt;/year&gt;&lt;/dates&gt;&lt;pub-location&gt;Lyon, France&lt;/pub-location&gt;&lt;publisher&gt;IARC Publications&lt;/publisher&gt;&lt;urls&gt;&lt;/urls&gt;&lt;/record&gt;&lt;/Cite&gt;&lt;/EndNote&gt;</w:instrText>
            </w:r>
            <w:r w:rsidRPr="003172FA">
              <w:rPr>
                <w:sz w:val="16"/>
                <w:szCs w:val="16"/>
              </w:rPr>
              <w:fldChar w:fldCharType="separate"/>
            </w:r>
            <w:r w:rsidRPr="003172FA">
              <w:rPr>
                <w:noProof/>
                <w:sz w:val="16"/>
                <w:szCs w:val="16"/>
                <w:vertAlign w:val="superscript"/>
              </w:rPr>
              <w:t>1</w:t>
            </w:r>
            <w:r w:rsidRPr="003172FA">
              <w:rPr>
                <w:sz w:val="16"/>
                <w:szCs w:val="16"/>
              </w:rPr>
              <w:fldChar w:fldCharType="end"/>
            </w:r>
            <w:r w:rsidRPr="003172FA">
              <w:rPr>
                <w:sz w:val="16"/>
                <w:szCs w:val="16"/>
              </w:rPr>
              <w:t xml:space="preserve"> categorises the scapula and skull base as part of the axial skeleton, </w:t>
            </w:r>
            <w:r w:rsidRPr="003172FA">
              <w:rPr>
                <w:i/>
                <w:iCs/>
                <w:sz w:val="16"/>
                <w:szCs w:val="16"/>
              </w:rPr>
              <w:t xml:space="preserve">the </w:t>
            </w:r>
            <w:r w:rsidRPr="003172FA">
              <w:rPr>
                <w:rStyle w:val="Emphasis"/>
                <w:rFonts w:cs="Arial"/>
                <w:bCs/>
                <w:sz w:val="16"/>
                <w:szCs w:val="16"/>
                <w:shd w:val="clear" w:color="auto" w:fill="FFFFFF"/>
              </w:rPr>
              <w:t>Union for International Cancer Control (</w:t>
            </w:r>
            <w:r w:rsidRPr="003172FA">
              <w:rPr>
                <w:sz w:val="16"/>
                <w:szCs w:val="16"/>
              </w:rPr>
              <w:t>UICC)</w:t>
            </w:r>
            <w:r w:rsidRPr="003172FA">
              <w:rPr>
                <w:sz w:val="16"/>
                <w:szCs w:val="16"/>
              </w:rPr>
              <w:fldChar w:fldCharType="begin"/>
            </w:r>
            <w:r w:rsidRPr="003172FA">
              <w:rPr>
                <w:sz w:val="16"/>
                <w:szCs w:val="16"/>
              </w:rPr>
              <w:instrText xml:space="preserve"> ADDIN EN.CITE &lt;EndNote&gt;&lt;Cite&gt;&lt;Author&gt;Cancer&lt;/Author&gt;&lt;Year&gt;2017&lt;/Year&gt;&lt;RecNum&gt;96&lt;/RecNum&gt;&lt;DisplayText&gt;&lt;style face="superscript"&gt;2&lt;/style&gt;&lt;/DisplayText&gt;&lt;record&gt;&lt;rec-number&gt;96&lt;/rec-number&gt;&lt;foreign-keys&gt;&lt;key app="EN" db-id="ewafata2apt552evr58vw05te2zf5wraa9ae" timestamp="1589623755"&gt;96&lt;/key&gt;&lt;/foreign-keys&gt;&lt;ref-type name="Book"&gt;6&lt;/ref-type&gt;&lt;contributors&gt;&lt;authors&gt;&lt;author&gt;International Union against Cancer &lt;/author&gt;&lt;/authors&gt;&lt;secondary-authors&gt;&lt;author&gt;Brierley JD, Gospodarowicz MK and Wittekind C (eds).&lt;/author&gt;&lt;/secondary-authors&gt;&lt;/contributors&gt;&lt;titles&gt;&lt;title&gt;TNM Classification of Malignant Tumours  (8th Edition).&lt;/title&gt;&lt;/titles&gt;&lt;dates&gt;&lt;year&gt;2017&lt;/year&gt;&lt;/dates&gt;&lt;publisher&gt;Wiley-Blackwell., New York.&lt;/publisher&gt;&lt;urls&gt;&lt;/urls&gt;&lt;/record&gt;&lt;/Cite&gt;&lt;/EndNote&gt;</w:instrText>
            </w:r>
            <w:r w:rsidRPr="003172FA">
              <w:rPr>
                <w:sz w:val="16"/>
                <w:szCs w:val="16"/>
              </w:rPr>
              <w:fldChar w:fldCharType="separate"/>
            </w:r>
            <w:r w:rsidRPr="003172FA">
              <w:rPr>
                <w:noProof/>
                <w:sz w:val="16"/>
                <w:szCs w:val="16"/>
                <w:vertAlign w:val="superscript"/>
              </w:rPr>
              <w:t>2</w:t>
            </w:r>
            <w:r w:rsidRPr="003172FA">
              <w:rPr>
                <w:sz w:val="16"/>
                <w:szCs w:val="16"/>
              </w:rPr>
              <w:fldChar w:fldCharType="end"/>
            </w:r>
            <w:r w:rsidRPr="003172FA">
              <w:rPr>
                <w:sz w:val="16"/>
                <w:szCs w:val="16"/>
              </w:rPr>
              <w:t>/</w:t>
            </w:r>
            <w:r w:rsidRPr="003172FA">
              <w:rPr>
                <w:rFonts w:cs="Arial"/>
                <w:sz w:val="16"/>
                <w:szCs w:val="16"/>
                <w:shd w:val="clear" w:color="auto" w:fill="FFFFFF"/>
              </w:rPr>
              <w:t>American Joint Committee on Cancer (</w:t>
            </w:r>
            <w:r w:rsidRPr="003172FA">
              <w:rPr>
                <w:sz w:val="16"/>
                <w:szCs w:val="16"/>
              </w:rPr>
              <w:t>AJCC)</w:t>
            </w:r>
            <w:r w:rsidRPr="003172FA">
              <w:rPr>
                <w:sz w:val="16"/>
                <w:szCs w:val="16"/>
              </w:rPr>
              <w:fldChar w:fldCharType="begin"/>
            </w:r>
            <w:r w:rsidRPr="003172FA">
              <w:rPr>
                <w:sz w:val="16"/>
                <w:szCs w:val="16"/>
              </w:rPr>
              <w:instrText xml:space="preserve"> ADDIN EN.CITE &lt;EndNote&gt;&lt;Cite&gt;&lt;Author&gt;Amin MB&lt;/Author&gt;&lt;Year&gt;2017&lt;/Year&gt;&lt;RecNum&gt;95&lt;/RecNum&gt;&lt;DisplayText&gt;&lt;style face="superscript"&gt;3&lt;/style&gt;&lt;/DisplayText&gt;&lt;record&gt;&lt;rec-number&gt;95&lt;/rec-number&gt;&lt;foreign-keys&gt;&lt;key app="EN" db-id="ewafata2apt552evr58vw05te2zf5wraa9ae" timestamp="1589623600"&gt;95&lt;/key&gt;&lt;/foreign-keys&gt;&lt;ref-type name="Book"&gt;6&lt;/ref-type&gt;&lt;contributors&gt;&lt;authors&gt;&lt;author&gt;Amin MB, Edge S, Greene FL, Byrd DR, Brookland RK, Washington MK, Gershenwald JE, Compton CC, Hess KR, Sullivan DC, Jessup JM, Brierley JD, Gaspar LE, Schilsky RL, Balch CM, Winchester DP, Asare EA, Madera M, Gress DM and Meyer LR (eds)&lt;/author&gt;&lt;/authors&gt;&lt;/contributors&gt;&lt;titles&gt;&lt;title&gt;AJCC Cancer Staging Manual. 8th ed. &lt;/title&gt;&lt;/titles&gt;&lt;dates&gt;&lt;year&gt;2017&lt;/year&gt;&lt;/dates&gt;&lt;publisher&gt;Springer., New York.&lt;/publisher&gt;&lt;urls&gt;&lt;/urls&gt;&lt;/record&gt;&lt;/Cite&gt;&lt;/EndNote&gt;</w:instrText>
            </w:r>
            <w:r w:rsidRPr="003172FA">
              <w:rPr>
                <w:sz w:val="16"/>
                <w:szCs w:val="16"/>
              </w:rPr>
              <w:fldChar w:fldCharType="separate"/>
            </w:r>
            <w:r w:rsidRPr="003172FA">
              <w:rPr>
                <w:noProof/>
                <w:sz w:val="16"/>
                <w:szCs w:val="16"/>
                <w:vertAlign w:val="superscript"/>
              </w:rPr>
              <w:t>3</w:t>
            </w:r>
            <w:r w:rsidRPr="003172FA">
              <w:rPr>
                <w:sz w:val="16"/>
                <w:szCs w:val="16"/>
              </w:rPr>
              <w:fldChar w:fldCharType="end"/>
            </w:r>
            <w:r w:rsidRPr="003172FA">
              <w:rPr>
                <w:sz w:val="16"/>
                <w:szCs w:val="16"/>
              </w:rPr>
              <w:t xml:space="preserve"> TNM 8</w:t>
            </w:r>
            <w:r w:rsidRPr="003172FA">
              <w:rPr>
                <w:sz w:val="16"/>
                <w:szCs w:val="16"/>
                <w:vertAlign w:val="superscript"/>
              </w:rPr>
              <w:t>th</w:t>
            </w:r>
            <w:r w:rsidRPr="003172FA">
              <w:rPr>
                <w:sz w:val="16"/>
                <w:szCs w:val="16"/>
              </w:rPr>
              <w:t xml:space="preserve"> editions include these with appendicular skeleton. </w:t>
            </w:r>
          </w:p>
          <w:p w14:paraId="4AF54010" w14:textId="77777777" w:rsidR="00897273" w:rsidRPr="003172FA" w:rsidRDefault="00897273" w:rsidP="00897273">
            <w:pPr>
              <w:spacing w:after="0" w:line="240" w:lineRule="auto"/>
              <w:rPr>
                <w:sz w:val="16"/>
                <w:szCs w:val="16"/>
              </w:rPr>
            </w:pPr>
          </w:p>
          <w:p w14:paraId="3DA77A55" w14:textId="77777777" w:rsidR="00897273" w:rsidRPr="003172FA" w:rsidRDefault="00897273" w:rsidP="00897273">
            <w:pPr>
              <w:spacing w:after="0" w:line="240" w:lineRule="auto"/>
              <w:rPr>
                <w:sz w:val="16"/>
                <w:szCs w:val="16"/>
              </w:rPr>
            </w:pPr>
            <w:r w:rsidRPr="003172FA">
              <w:rPr>
                <w:sz w:val="16"/>
                <w:szCs w:val="16"/>
              </w:rPr>
              <w:t xml:space="preserve">The size of the largest tumour nodule should be documented from imaging, preferably in three dimensions as this is important to evaluate the tumour volume. In cases where the radiological tumour dimensions cannot be assessed, such as for multifocal or discontinuous tumour, it is important to note this and record the relative volume of tumour if possible. If biopsies are taken from multiple tumour nodules at different sites, these should be documented separately. </w:t>
            </w:r>
          </w:p>
          <w:p w14:paraId="5D0CE485" w14:textId="77777777" w:rsidR="00897273" w:rsidRPr="003172FA" w:rsidRDefault="00897273" w:rsidP="00897273">
            <w:pPr>
              <w:spacing w:after="0" w:line="240" w:lineRule="auto"/>
              <w:rPr>
                <w:sz w:val="16"/>
                <w:szCs w:val="16"/>
              </w:rPr>
            </w:pPr>
          </w:p>
          <w:p w14:paraId="52A7B3C2" w14:textId="77777777" w:rsidR="00897273" w:rsidRPr="003172FA" w:rsidRDefault="00897273" w:rsidP="00897273">
            <w:pPr>
              <w:spacing w:after="0" w:line="240" w:lineRule="auto"/>
              <w:rPr>
                <w:sz w:val="16"/>
                <w:szCs w:val="16"/>
              </w:rPr>
            </w:pPr>
            <w:r w:rsidRPr="003172FA">
              <w:rPr>
                <w:sz w:val="16"/>
                <w:szCs w:val="16"/>
              </w:rPr>
              <w:t xml:space="preserve">It is important to know the exact tumour site within the bone; for intramedullary tumours and those arising primary at the surface of bone, the histological differential diagnosis will differ. Also, some tumours almost exclusively occur in the epiphysis of the bone (e.g., clear cell chondrosarcoma, giant cell tumour of bone), while others prefer the metaphysis (osteosarcoma) or diaphysis (Ewing sarcoma, adamantinoma). Moreover, primary soft tissue sarcomas may be in </w:t>
            </w:r>
            <w:proofErr w:type="gramStart"/>
            <w:r w:rsidRPr="003172FA">
              <w:rPr>
                <w:sz w:val="16"/>
                <w:szCs w:val="16"/>
              </w:rPr>
              <w:t>close proximity</w:t>
            </w:r>
            <w:proofErr w:type="gramEnd"/>
            <w:r w:rsidRPr="003172FA">
              <w:rPr>
                <w:sz w:val="16"/>
                <w:szCs w:val="16"/>
              </w:rPr>
              <w:t xml:space="preserve"> and even invade the bone, while primary bone sarcomas may have an extensive soft tissue component; in these cases, radiological information is required to decide whether the tumour originates primarily from bone or soft tissue. </w:t>
            </w:r>
          </w:p>
          <w:p w14:paraId="06A7F378" w14:textId="77777777" w:rsidR="00897273" w:rsidRPr="003172FA" w:rsidRDefault="00897273" w:rsidP="00897273">
            <w:pPr>
              <w:spacing w:after="0" w:line="240" w:lineRule="auto"/>
              <w:rPr>
                <w:b/>
                <w:color w:val="808080"/>
                <w:sz w:val="16"/>
                <w:szCs w:val="16"/>
              </w:rPr>
            </w:pPr>
          </w:p>
          <w:p w14:paraId="7433FBD6" w14:textId="77777777" w:rsidR="00897273" w:rsidRDefault="00897273" w:rsidP="003172FA">
            <w:pPr>
              <w:spacing w:after="0" w:line="240" w:lineRule="auto"/>
              <w:rPr>
                <w:sz w:val="16"/>
                <w:szCs w:val="16"/>
              </w:rPr>
            </w:pPr>
            <w:r w:rsidRPr="003172FA">
              <w:rPr>
                <w:sz w:val="16"/>
                <w:szCs w:val="16"/>
              </w:rPr>
              <w:t xml:space="preserve">It is important for the pathologist to be aware of the radiological differential diagnosis, and to be aware of previous radiological findings, if applicable. Correlation between the histology and imaging findings is critical in the diagnosis of bone tumours. For instance, aggressive features identified radiographically (permeative/moth-eaten growth, cortical destruction, soft tissue extension, periosteal reaction) should be mentioned here, as well as multifocality, evidence of matrix deposition, presence of fluid-fluid levels etc. Ideally every case should be discussed in a multidisciplinary </w:t>
            </w:r>
            <w:proofErr w:type="gramStart"/>
            <w:r w:rsidRPr="003172FA">
              <w:rPr>
                <w:sz w:val="16"/>
                <w:szCs w:val="16"/>
              </w:rPr>
              <w:t>team</w:t>
            </w:r>
            <w:proofErr w:type="gramEnd"/>
            <w:r w:rsidRPr="003172FA">
              <w:rPr>
                <w:sz w:val="16"/>
                <w:szCs w:val="16"/>
              </w:rPr>
              <w:t xml:space="preserve"> or the pathologist should have access to the imaging findings, when evaluating a biopsy. For cartilaginous tumours for instance, the distinction between benign and </w:t>
            </w:r>
            <w:proofErr w:type="gramStart"/>
            <w:r w:rsidRPr="003172FA">
              <w:rPr>
                <w:sz w:val="16"/>
                <w:szCs w:val="16"/>
              </w:rPr>
              <w:t>low grade</w:t>
            </w:r>
            <w:proofErr w:type="gramEnd"/>
            <w:r w:rsidRPr="003172FA">
              <w:rPr>
                <w:sz w:val="16"/>
                <w:szCs w:val="16"/>
              </w:rPr>
              <w:t xml:space="preserve"> malignancy may depend solely on whether or not there is cortical destruction, which may be impossible to evaluate on biopsy or fragmented curettage specimens alone. Therefore, these diagnoses cannot be made without radiological correlation. The presence of fracture should always be documented as it may alter the morphological features and, in some instances, simulate aggressive features, such as host bone entrapment. As the histological alterations caused by the fracture change over time, it is important to know the time frame between fracture and biopsy. Finally, certain bone tumours (cartilaginous tumours, vascular tumours) tend to occur multifocally, </w:t>
            </w:r>
            <w:r w:rsidRPr="003172FA">
              <w:rPr>
                <w:sz w:val="16"/>
                <w:szCs w:val="16"/>
              </w:rPr>
              <w:lastRenderedPageBreak/>
              <w:t xml:space="preserve">and this information is also helpful for the pathologist. The histological diagnosis should always be correlated with the radiological </w:t>
            </w:r>
            <w:proofErr w:type="gramStart"/>
            <w:r w:rsidRPr="003172FA">
              <w:rPr>
                <w:sz w:val="16"/>
                <w:szCs w:val="16"/>
              </w:rPr>
              <w:t>diagnosis</w:t>
            </w:r>
            <w:proofErr w:type="gramEnd"/>
            <w:r w:rsidRPr="003172FA">
              <w:rPr>
                <w:sz w:val="16"/>
                <w:szCs w:val="16"/>
              </w:rPr>
              <w:t xml:space="preserve"> and one should always be cautious when there is a discrepancy between radiological and histological findings. Multidisciplinary discussion is </w:t>
            </w:r>
            <w:proofErr w:type="gramStart"/>
            <w:r w:rsidRPr="003172FA">
              <w:rPr>
                <w:sz w:val="16"/>
                <w:szCs w:val="16"/>
              </w:rPr>
              <w:t>essential</w:t>
            </w:r>
            <w:proofErr w:type="gramEnd"/>
            <w:r w:rsidRPr="003172FA">
              <w:rPr>
                <w:sz w:val="16"/>
                <w:szCs w:val="16"/>
              </w:rPr>
              <w:t xml:space="preserve"> and a repeat biopsy should be considered if differences of opinion are not resolved. </w:t>
            </w:r>
          </w:p>
          <w:p w14:paraId="7CED625B" w14:textId="77777777" w:rsidR="007E3942" w:rsidRPr="003172FA" w:rsidRDefault="007E3942" w:rsidP="003172FA">
            <w:pPr>
              <w:spacing w:after="0" w:line="240" w:lineRule="auto"/>
              <w:rPr>
                <w:sz w:val="16"/>
                <w:szCs w:val="16"/>
              </w:rPr>
            </w:pPr>
          </w:p>
          <w:p w14:paraId="0BE7E4AB" w14:textId="1B008EC5" w:rsidR="00897273" w:rsidRPr="003172FA" w:rsidRDefault="00897273" w:rsidP="00897273">
            <w:pPr>
              <w:spacing w:after="0" w:line="240" w:lineRule="auto"/>
              <w:rPr>
                <w:b/>
                <w:bCs/>
                <w:sz w:val="16"/>
                <w:szCs w:val="16"/>
              </w:rPr>
            </w:pPr>
            <w:r w:rsidRPr="003172FA">
              <w:rPr>
                <w:b/>
                <w:bCs/>
                <w:sz w:val="16"/>
                <w:szCs w:val="16"/>
              </w:rPr>
              <w:t xml:space="preserve">References </w:t>
            </w:r>
          </w:p>
          <w:p w14:paraId="4EA8A2B2" w14:textId="77777777" w:rsidR="00897273" w:rsidRPr="003172FA" w:rsidRDefault="00897273" w:rsidP="003172FA">
            <w:pPr>
              <w:pStyle w:val="EndNoteBibliography"/>
              <w:spacing w:after="0"/>
              <w:ind w:left="315" w:hanging="315"/>
              <w:rPr>
                <w:sz w:val="16"/>
                <w:szCs w:val="16"/>
              </w:rPr>
            </w:pPr>
            <w:r w:rsidRPr="003172FA">
              <w:rPr>
                <w:rFonts w:cs="Calibri"/>
                <w:b/>
                <w:bCs/>
                <w:sz w:val="16"/>
                <w:szCs w:val="16"/>
              </w:rPr>
              <w:fldChar w:fldCharType="begin"/>
            </w:r>
            <w:r w:rsidRPr="003172FA">
              <w:rPr>
                <w:b/>
                <w:bCs/>
                <w:sz w:val="16"/>
                <w:szCs w:val="16"/>
              </w:rPr>
              <w:instrText xml:space="preserve"> ADDIN EN.REFLIST </w:instrText>
            </w:r>
            <w:r w:rsidRPr="003172FA">
              <w:rPr>
                <w:rFonts w:cs="Calibri"/>
                <w:b/>
                <w:bCs/>
                <w:sz w:val="16"/>
                <w:szCs w:val="16"/>
              </w:rPr>
              <w:fldChar w:fldCharType="separate"/>
            </w:r>
            <w:r w:rsidRPr="003172FA">
              <w:rPr>
                <w:sz w:val="16"/>
                <w:szCs w:val="16"/>
              </w:rPr>
              <w:t>1</w:t>
            </w:r>
            <w:r w:rsidRPr="003172FA">
              <w:rPr>
                <w:sz w:val="16"/>
                <w:szCs w:val="16"/>
              </w:rPr>
              <w:tab/>
            </w:r>
            <w:r w:rsidRPr="003172FA">
              <w:rPr>
                <w:rFonts w:asciiTheme="minorHAnsi" w:hAnsiTheme="minorHAnsi" w:cstheme="minorHAnsi"/>
                <w:sz w:val="16"/>
                <w:szCs w:val="16"/>
                <w:lang w:eastAsia="en-AU"/>
              </w:rPr>
              <w:t>WHO Classification of Tumours Editorial Board</w:t>
            </w:r>
            <w:r w:rsidRPr="003172FA">
              <w:rPr>
                <w:rFonts w:asciiTheme="minorHAnsi" w:hAnsiTheme="minorHAnsi" w:cstheme="minorHAnsi"/>
                <w:sz w:val="16"/>
                <w:szCs w:val="16"/>
              </w:rPr>
              <w:t xml:space="preserve"> (2020). </w:t>
            </w:r>
            <w:r w:rsidRPr="003172FA">
              <w:rPr>
                <w:rFonts w:asciiTheme="minorHAnsi" w:hAnsiTheme="minorHAnsi" w:cstheme="minorHAnsi"/>
                <w:i/>
                <w:sz w:val="16"/>
                <w:szCs w:val="16"/>
              </w:rPr>
              <w:t>Soft Tissue and Bone Tumours. WHO Classification of Tumours, 5th Edition, Volume 3</w:t>
            </w:r>
            <w:r w:rsidRPr="003172FA">
              <w:rPr>
                <w:rFonts w:asciiTheme="minorHAnsi" w:hAnsiTheme="minorHAnsi" w:cstheme="minorHAnsi"/>
                <w:sz w:val="16"/>
                <w:szCs w:val="16"/>
              </w:rPr>
              <w:t>. IARC Publications, Lyo</w:t>
            </w:r>
            <w:r w:rsidRPr="003172FA">
              <w:rPr>
                <w:sz w:val="16"/>
                <w:szCs w:val="16"/>
              </w:rPr>
              <w:t>n.</w:t>
            </w:r>
          </w:p>
          <w:p w14:paraId="780D5343" w14:textId="77777777" w:rsidR="00897273" w:rsidRPr="003172FA" w:rsidRDefault="00897273" w:rsidP="003172FA">
            <w:pPr>
              <w:pStyle w:val="EndNoteBibliography"/>
              <w:spacing w:after="0"/>
              <w:ind w:left="315" w:hanging="315"/>
              <w:rPr>
                <w:sz w:val="16"/>
                <w:szCs w:val="16"/>
                <w:lang w:val="en-AU"/>
              </w:rPr>
            </w:pPr>
            <w:r w:rsidRPr="003172FA">
              <w:rPr>
                <w:sz w:val="16"/>
                <w:szCs w:val="16"/>
              </w:rPr>
              <w:t>2</w:t>
            </w:r>
            <w:r w:rsidRPr="003172FA">
              <w:rPr>
                <w:sz w:val="16"/>
                <w:szCs w:val="16"/>
              </w:rPr>
              <w:tab/>
              <w:t>Brierley JD, Gospodarowicz MK and Wittekind C (eds) (2016).</w:t>
            </w:r>
            <w:r w:rsidRPr="003172FA">
              <w:rPr>
                <w:i/>
                <w:sz w:val="16"/>
                <w:szCs w:val="16"/>
              </w:rPr>
              <w:t xml:space="preserve"> Union for International Cancer Control. TNM Classification of Malignant Tumours, 8th Edition</w:t>
            </w:r>
            <w:r w:rsidRPr="003172FA">
              <w:rPr>
                <w:sz w:val="16"/>
                <w:szCs w:val="16"/>
              </w:rPr>
              <w:t>, Wiley, USA.</w:t>
            </w:r>
          </w:p>
          <w:p w14:paraId="0E57D97F" w14:textId="2A047D26" w:rsidR="00647E9B" w:rsidRPr="003172FA" w:rsidRDefault="00897273" w:rsidP="003172FA">
            <w:pPr>
              <w:pStyle w:val="EndNoteBibliography"/>
              <w:spacing w:after="100"/>
              <w:ind w:left="318" w:hanging="318"/>
              <w:rPr>
                <w:color w:val="000000"/>
                <w:sz w:val="16"/>
                <w:szCs w:val="16"/>
              </w:rPr>
            </w:pPr>
            <w:r w:rsidRPr="003172FA">
              <w:rPr>
                <w:sz w:val="16"/>
                <w:szCs w:val="16"/>
              </w:rPr>
              <w:t>3</w:t>
            </w:r>
            <w:r w:rsidRPr="003172FA">
              <w:rPr>
                <w:sz w:val="16"/>
                <w:szCs w:val="16"/>
              </w:rPr>
              <w:tab/>
            </w:r>
            <w:r w:rsidRPr="003172FA">
              <w:rPr>
                <w:sz w:val="16"/>
                <w:szCs w:val="16"/>
                <w:lang w:val="en-AU"/>
              </w:rPr>
              <w:t xml:space="preserve">Amin MB, Edge S, Greene FL, Byrd DR, Brookland RK, Washington MK, Gershenwald JE, Compton CC, Hess KR, Sullivan DC, Jessup JM, Brierley JD, Gaspar LE, Schilsky RL, Balch CM, Winchester DP, Asare EA, Madera M, Gress DM and Meyer LR (eds) (2017). </w:t>
            </w:r>
            <w:r w:rsidRPr="003172FA">
              <w:rPr>
                <w:i/>
                <w:sz w:val="16"/>
                <w:szCs w:val="16"/>
                <w:lang w:val="en-AU"/>
              </w:rPr>
              <w:t>AJCC Cancer Staging Manual. 8th ed</w:t>
            </w:r>
            <w:r w:rsidRPr="003172FA">
              <w:rPr>
                <w:sz w:val="16"/>
                <w:szCs w:val="16"/>
                <w:lang w:val="en-AU"/>
              </w:rPr>
              <w:t>. Springer, New York.</w:t>
            </w:r>
            <w:r w:rsidR="003172FA">
              <w:rPr>
                <w:sz w:val="16"/>
                <w:szCs w:val="16"/>
                <w:lang w:val="en-AU"/>
              </w:rPr>
              <w:t xml:space="preserve">  </w:t>
            </w:r>
            <w:r w:rsidRPr="003172FA">
              <w:rPr>
                <w:b/>
                <w:bCs/>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0E57D980" w14:textId="77777777" w:rsidR="00594B08" w:rsidRPr="00B411AB" w:rsidRDefault="00283652" w:rsidP="0048230B">
            <w:pPr>
              <w:rPr>
                <w:rFonts w:ascii="Calibri" w:hAnsi="Calibri"/>
                <w:color w:val="000000"/>
                <w:sz w:val="16"/>
                <w:szCs w:val="16"/>
              </w:rPr>
            </w:pPr>
            <w:r w:rsidRPr="00283652">
              <w:rPr>
                <w:rFonts w:ascii="Calibri" w:hAnsi="Calibri"/>
                <w:color w:val="000000"/>
                <w:sz w:val="18"/>
                <w:szCs w:val="18"/>
                <w:vertAlign w:val="superscript"/>
              </w:rPr>
              <w:lastRenderedPageBreak/>
              <w:t xml:space="preserve"> </w:t>
            </w:r>
          </w:p>
        </w:tc>
      </w:tr>
      <w:tr w:rsidR="00184056" w:rsidRPr="00CC5E7C" w14:paraId="0E57D98D" w14:textId="77777777" w:rsidTr="00AC0018">
        <w:trPr>
          <w:cantSplit/>
          <w:trHeight w:val="570"/>
        </w:trPr>
        <w:tc>
          <w:tcPr>
            <w:tcW w:w="866" w:type="dxa"/>
            <w:tcBorders>
              <w:top w:val="nil"/>
              <w:left w:val="single" w:sz="4" w:space="0" w:color="auto"/>
              <w:bottom w:val="single" w:sz="4" w:space="0" w:color="auto"/>
              <w:right w:val="single" w:sz="4" w:space="0" w:color="auto"/>
            </w:tcBorders>
            <w:shd w:val="clear" w:color="000000" w:fill="EEECE1"/>
          </w:tcPr>
          <w:p w14:paraId="0E57D982" w14:textId="77777777" w:rsidR="00184056" w:rsidRDefault="00BD7708" w:rsidP="00B24DA0">
            <w:pPr>
              <w:spacing w:after="0" w:line="240" w:lineRule="auto"/>
              <w:rPr>
                <w:rFonts w:ascii="Calibri" w:hAnsi="Calibri"/>
                <w:color w:val="000000"/>
                <w:sz w:val="16"/>
                <w:szCs w:val="16"/>
              </w:rPr>
            </w:pPr>
            <w:r>
              <w:rPr>
                <w:rFonts w:ascii="Calibri" w:hAnsi="Calibri"/>
                <w:color w:val="000000"/>
                <w:sz w:val="16"/>
                <w:szCs w:val="16"/>
              </w:rPr>
              <w:t>C</w:t>
            </w:r>
            <w:r w:rsidR="00184056">
              <w:rPr>
                <w:rFonts w:ascii="Calibri" w:hAnsi="Calibri"/>
                <w:color w:val="000000"/>
                <w:sz w:val="16"/>
                <w:szCs w:val="16"/>
              </w:rPr>
              <w:t>ore</w:t>
            </w:r>
            <w:r w:rsidR="00EF5233">
              <w:rPr>
                <w:rFonts w:ascii="Calibri" w:hAnsi="Calibri"/>
                <w:color w:val="000000"/>
                <w:sz w:val="16"/>
                <w:szCs w:val="16"/>
              </w:rPr>
              <w:t xml:space="preserve"> and Non</w:t>
            </w:r>
            <w:r w:rsidR="001C3F53">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0E57D983" w14:textId="77777777" w:rsidR="00184056" w:rsidRPr="000C27B1" w:rsidRDefault="00EF5233" w:rsidP="00B24DA0">
            <w:pPr>
              <w:spacing w:line="240" w:lineRule="auto"/>
              <w:rPr>
                <w:rFonts w:ascii="Calibri" w:hAnsi="Calibri"/>
                <w:bCs/>
                <w:color w:val="000000"/>
                <w:sz w:val="16"/>
                <w:szCs w:val="16"/>
              </w:rPr>
            </w:pPr>
            <w:r w:rsidRPr="001C3F53">
              <w:rPr>
                <w:rFonts w:ascii="Calibri" w:hAnsi="Calibri"/>
                <w:bCs/>
                <w:color w:val="000000"/>
                <w:sz w:val="16"/>
                <w:szCs w:val="16"/>
              </w:rPr>
              <w:t>OPERATIVE PROCEDURE</w:t>
            </w:r>
          </w:p>
        </w:tc>
        <w:tc>
          <w:tcPr>
            <w:tcW w:w="2835" w:type="dxa"/>
            <w:tcBorders>
              <w:top w:val="nil"/>
              <w:left w:val="nil"/>
              <w:bottom w:val="single" w:sz="4" w:space="0" w:color="auto"/>
              <w:right w:val="single" w:sz="4" w:space="0" w:color="auto"/>
            </w:tcBorders>
            <w:shd w:val="clear" w:color="auto" w:fill="auto"/>
          </w:tcPr>
          <w:p w14:paraId="0E57D984" w14:textId="77777777" w:rsidR="001C3F53" w:rsidRDefault="001C3F53" w:rsidP="00C81D09">
            <w:pPr>
              <w:pStyle w:val="Pa9"/>
              <w:numPr>
                <w:ilvl w:val="0"/>
                <w:numId w:val="6"/>
              </w:numPr>
              <w:spacing w:after="40" w:line="240" w:lineRule="auto"/>
              <w:ind w:left="176" w:hanging="142"/>
              <w:rPr>
                <w:rStyle w:val="A3"/>
                <w:rFonts w:asciiTheme="minorHAnsi" w:hAnsiTheme="minorHAnsi"/>
              </w:rPr>
            </w:pPr>
            <w:r w:rsidRPr="001C3F53">
              <w:rPr>
                <w:rStyle w:val="A3"/>
                <w:rFonts w:asciiTheme="minorHAnsi" w:hAnsiTheme="minorHAnsi"/>
              </w:rPr>
              <w:t>Not specified</w:t>
            </w:r>
          </w:p>
          <w:p w14:paraId="0E57D985" w14:textId="77777777" w:rsidR="001C3F53" w:rsidRPr="00214993" w:rsidRDefault="001C3F53" w:rsidP="00C81D09">
            <w:pPr>
              <w:pStyle w:val="ListParagraph"/>
              <w:numPr>
                <w:ilvl w:val="0"/>
                <w:numId w:val="8"/>
              </w:numPr>
              <w:spacing w:after="0" w:line="240" w:lineRule="auto"/>
              <w:ind w:left="176" w:hanging="142"/>
              <w:rPr>
                <w:rFonts w:ascii="Calibri" w:hAnsi="Calibri"/>
                <w:bCs/>
                <w:sz w:val="16"/>
                <w:szCs w:val="16"/>
              </w:rPr>
            </w:pPr>
            <w:r w:rsidRPr="00214993">
              <w:rPr>
                <w:rFonts w:ascii="Calibri" w:hAnsi="Calibri"/>
                <w:bCs/>
                <w:sz w:val="16"/>
                <w:szCs w:val="16"/>
              </w:rPr>
              <w:t>Core needle biopsy</w:t>
            </w:r>
          </w:p>
          <w:p w14:paraId="0E57D986" w14:textId="77777777" w:rsidR="001C3F53" w:rsidRPr="00B67C93" w:rsidRDefault="001C3F53" w:rsidP="001C3F53">
            <w:pPr>
              <w:pStyle w:val="Default"/>
              <w:rPr>
                <w:rFonts w:asciiTheme="minorHAnsi" w:hAnsiTheme="minorHAnsi"/>
                <w:color w:val="A6A6A6" w:themeColor="background1" w:themeShade="A6"/>
                <w:sz w:val="16"/>
                <w:szCs w:val="16"/>
              </w:rPr>
            </w:pPr>
            <w:r>
              <w:rPr>
                <w:rFonts w:asciiTheme="minorHAnsi" w:hAnsiTheme="minorHAnsi"/>
                <w:color w:val="949698"/>
                <w:sz w:val="16"/>
                <w:szCs w:val="16"/>
              </w:rPr>
              <w:t xml:space="preserve">             </w:t>
            </w:r>
            <w:r w:rsidRPr="000936EF">
              <w:rPr>
                <w:rFonts w:asciiTheme="minorHAnsi" w:hAnsiTheme="minorHAnsi"/>
                <w:color w:val="808080" w:themeColor="background1" w:themeShade="80"/>
                <w:sz w:val="16"/>
                <w:szCs w:val="16"/>
              </w:rPr>
              <w:t xml:space="preserve">Number of </w:t>
            </w:r>
            <w:proofErr w:type="gramStart"/>
            <w:r w:rsidRPr="000936EF">
              <w:rPr>
                <w:rFonts w:asciiTheme="minorHAnsi" w:hAnsiTheme="minorHAnsi"/>
                <w:color w:val="808080" w:themeColor="background1" w:themeShade="80"/>
                <w:sz w:val="16"/>
                <w:szCs w:val="16"/>
              </w:rPr>
              <w:t>cores  _</w:t>
            </w:r>
            <w:proofErr w:type="gramEnd"/>
            <w:r w:rsidRPr="000936EF">
              <w:rPr>
                <w:rFonts w:asciiTheme="minorHAnsi" w:hAnsiTheme="minorHAnsi"/>
                <w:color w:val="808080" w:themeColor="background1" w:themeShade="80"/>
                <w:sz w:val="16"/>
                <w:szCs w:val="16"/>
              </w:rPr>
              <w:t>____</w:t>
            </w:r>
          </w:p>
          <w:p w14:paraId="0E57D987" w14:textId="77777777" w:rsidR="001C3F53" w:rsidRPr="00214993" w:rsidRDefault="001C3F53" w:rsidP="003D276B">
            <w:pPr>
              <w:pStyle w:val="ListParagraph"/>
              <w:numPr>
                <w:ilvl w:val="0"/>
                <w:numId w:val="8"/>
              </w:numPr>
              <w:spacing w:after="0" w:line="240" w:lineRule="auto"/>
              <w:ind w:left="176" w:hanging="142"/>
              <w:rPr>
                <w:rFonts w:ascii="Calibri" w:hAnsi="Calibri"/>
                <w:bCs/>
                <w:sz w:val="16"/>
                <w:szCs w:val="16"/>
              </w:rPr>
            </w:pPr>
            <w:r w:rsidRPr="00214993">
              <w:rPr>
                <w:rFonts w:ascii="Calibri" w:hAnsi="Calibri"/>
                <w:bCs/>
                <w:sz w:val="16"/>
                <w:szCs w:val="16"/>
              </w:rPr>
              <w:t>Open incisional biopsy</w:t>
            </w:r>
          </w:p>
          <w:p w14:paraId="0E57D988" w14:textId="77777777" w:rsidR="001C3F53" w:rsidRPr="00214993" w:rsidRDefault="001C3F53" w:rsidP="003D276B">
            <w:pPr>
              <w:pStyle w:val="ListParagraph"/>
              <w:numPr>
                <w:ilvl w:val="0"/>
                <w:numId w:val="8"/>
              </w:numPr>
              <w:spacing w:after="0" w:line="240" w:lineRule="auto"/>
              <w:ind w:left="176" w:hanging="142"/>
              <w:rPr>
                <w:rFonts w:ascii="Calibri" w:hAnsi="Calibri"/>
                <w:bCs/>
                <w:sz w:val="16"/>
                <w:szCs w:val="16"/>
              </w:rPr>
            </w:pPr>
            <w:r w:rsidRPr="00214993">
              <w:rPr>
                <w:rFonts w:ascii="Calibri" w:hAnsi="Calibri"/>
                <w:bCs/>
                <w:sz w:val="16"/>
                <w:szCs w:val="16"/>
              </w:rPr>
              <w:t>Excisional biopsy/marginal excision</w:t>
            </w:r>
          </w:p>
          <w:p w14:paraId="0E57D989" w14:textId="77777777" w:rsidR="001C3F53" w:rsidRPr="00214993" w:rsidRDefault="001C3F53" w:rsidP="003D276B">
            <w:pPr>
              <w:pStyle w:val="ListParagraph"/>
              <w:numPr>
                <w:ilvl w:val="0"/>
                <w:numId w:val="8"/>
              </w:numPr>
              <w:spacing w:after="0" w:line="240" w:lineRule="auto"/>
              <w:ind w:left="176" w:hanging="142"/>
              <w:rPr>
                <w:rFonts w:ascii="Calibri" w:hAnsi="Calibri"/>
                <w:bCs/>
                <w:sz w:val="16"/>
                <w:szCs w:val="16"/>
              </w:rPr>
            </w:pPr>
            <w:r w:rsidRPr="00214993">
              <w:rPr>
                <w:rFonts w:ascii="Calibri" w:hAnsi="Calibri"/>
                <w:bCs/>
                <w:sz w:val="16"/>
                <w:szCs w:val="16"/>
              </w:rPr>
              <w:t>Curettage</w:t>
            </w:r>
          </w:p>
          <w:p w14:paraId="0E57D98A" w14:textId="77777777" w:rsidR="00184056" w:rsidRPr="001C3F53" w:rsidRDefault="001C3F53" w:rsidP="00947F35">
            <w:pPr>
              <w:pStyle w:val="ListParagraph"/>
              <w:numPr>
                <w:ilvl w:val="0"/>
                <w:numId w:val="8"/>
              </w:numPr>
              <w:spacing w:after="80" w:line="240" w:lineRule="auto"/>
              <w:ind w:left="176" w:hanging="142"/>
              <w:rPr>
                <w:rFonts w:cs="Verdana"/>
                <w:color w:val="221E1F"/>
                <w:sz w:val="16"/>
                <w:szCs w:val="16"/>
              </w:rPr>
            </w:pPr>
            <w:r w:rsidRPr="00214993">
              <w:rPr>
                <w:rFonts w:ascii="Calibri" w:hAnsi="Calibri"/>
                <w:bCs/>
                <w:sz w:val="16"/>
                <w:szCs w:val="16"/>
              </w:rPr>
              <w:t>Other</w:t>
            </w:r>
            <w:r w:rsidR="00BD7708" w:rsidRPr="00214993">
              <w:rPr>
                <w:rFonts w:ascii="Calibri" w:hAnsi="Calibri"/>
                <w:bCs/>
                <w:sz w:val="16"/>
                <w:szCs w:val="16"/>
              </w:rPr>
              <w:t xml:space="preserve">, </w:t>
            </w:r>
            <w:r w:rsidR="00BD7708" w:rsidRPr="00214993">
              <w:rPr>
                <w:rFonts w:ascii="Calibri" w:hAnsi="Calibri"/>
                <w:bCs/>
                <w:i/>
                <w:sz w:val="16"/>
                <w:szCs w:val="16"/>
              </w:rPr>
              <w:t>specify</w:t>
            </w:r>
          </w:p>
        </w:tc>
        <w:tc>
          <w:tcPr>
            <w:tcW w:w="8222" w:type="dxa"/>
            <w:tcBorders>
              <w:top w:val="nil"/>
              <w:left w:val="nil"/>
              <w:bottom w:val="single" w:sz="4" w:space="0" w:color="auto"/>
              <w:right w:val="single" w:sz="4" w:space="0" w:color="auto"/>
            </w:tcBorders>
            <w:shd w:val="clear" w:color="auto" w:fill="auto"/>
          </w:tcPr>
          <w:p w14:paraId="28042E80" w14:textId="77777777" w:rsidR="00AD1B81" w:rsidRPr="00AD1B81" w:rsidRDefault="00AD1B81" w:rsidP="00AD1B81">
            <w:pPr>
              <w:spacing w:line="240" w:lineRule="auto"/>
              <w:rPr>
                <w:sz w:val="16"/>
                <w:szCs w:val="16"/>
              </w:rPr>
            </w:pPr>
            <w:r w:rsidRPr="00AD1B81">
              <w:rPr>
                <w:sz w:val="16"/>
                <w:szCs w:val="16"/>
              </w:rPr>
              <w:t xml:space="preserve">It is important to capture both the type and intent of the operative diagnostic procedure. </w:t>
            </w:r>
          </w:p>
          <w:p w14:paraId="0E57D98B" w14:textId="3344D011" w:rsidR="00184056" w:rsidRPr="00AD1B81" w:rsidRDefault="00184056" w:rsidP="007610DC">
            <w:pPr>
              <w:pStyle w:val="EndNoteBibliography"/>
              <w:spacing w:after="0"/>
              <w:rPr>
                <w:rFonts w:asciiTheme="minorHAnsi" w:hAnsiTheme="minorHAnsi"/>
                <w:iCs/>
                <w:sz w:val="16"/>
                <w:szCs w:val="16"/>
                <w:lang w:val="en-AU"/>
              </w:rPr>
            </w:pPr>
          </w:p>
        </w:tc>
        <w:tc>
          <w:tcPr>
            <w:tcW w:w="1701" w:type="dxa"/>
            <w:tcBorders>
              <w:top w:val="nil"/>
              <w:left w:val="nil"/>
              <w:bottom w:val="single" w:sz="4" w:space="0" w:color="auto"/>
              <w:right w:val="single" w:sz="4" w:space="0" w:color="auto"/>
            </w:tcBorders>
            <w:shd w:val="clear" w:color="auto" w:fill="auto"/>
          </w:tcPr>
          <w:p w14:paraId="0E57D98C" w14:textId="77777777" w:rsidR="00184056" w:rsidRPr="00BD7708" w:rsidRDefault="00184056" w:rsidP="003D6838">
            <w:pPr>
              <w:spacing w:after="0"/>
              <w:rPr>
                <w:rFonts w:ascii="Calibri" w:hAnsi="Calibri"/>
                <w:color w:val="000000"/>
                <w:sz w:val="16"/>
                <w:szCs w:val="16"/>
              </w:rPr>
            </w:pPr>
          </w:p>
        </w:tc>
      </w:tr>
      <w:tr w:rsidR="00796A6D" w:rsidRPr="00CC5E7C" w14:paraId="0E57D996" w14:textId="77777777" w:rsidTr="00BD7708">
        <w:trPr>
          <w:trHeight w:val="1473"/>
        </w:trPr>
        <w:tc>
          <w:tcPr>
            <w:tcW w:w="866" w:type="dxa"/>
            <w:tcBorders>
              <w:top w:val="nil"/>
              <w:left w:val="single" w:sz="4" w:space="0" w:color="auto"/>
              <w:bottom w:val="single" w:sz="4" w:space="0" w:color="auto"/>
              <w:right w:val="single" w:sz="4" w:space="0" w:color="auto"/>
            </w:tcBorders>
            <w:shd w:val="clear" w:color="000000" w:fill="EEECE1"/>
          </w:tcPr>
          <w:p w14:paraId="0E57D98E" w14:textId="77777777" w:rsidR="00796A6D" w:rsidRPr="00AC0018" w:rsidRDefault="00BA6123" w:rsidP="008916C4">
            <w:pPr>
              <w:spacing w:after="0"/>
              <w:rPr>
                <w:rFonts w:ascii="Calibri" w:hAnsi="Calibri"/>
                <w:color w:val="A6A6A6" w:themeColor="background1" w:themeShade="A6"/>
                <w:sz w:val="16"/>
                <w:szCs w:val="16"/>
              </w:rPr>
            </w:pPr>
            <w:r w:rsidRPr="00947F35">
              <w:rPr>
                <w:rFonts w:ascii="Calibri" w:hAnsi="Calibri"/>
                <w:sz w:val="16"/>
                <w:szCs w:val="16"/>
              </w:rPr>
              <w:t>Non-core</w:t>
            </w:r>
          </w:p>
        </w:tc>
        <w:tc>
          <w:tcPr>
            <w:tcW w:w="1559" w:type="dxa"/>
            <w:tcBorders>
              <w:top w:val="nil"/>
              <w:left w:val="nil"/>
              <w:bottom w:val="single" w:sz="4" w:space="0" w:color="auto"/>
              <w:right w:val="single" w:sz="4" w:space="0" w:color="auto"/>
            </w:tcBorders>
            <w:shd w:val="clear" w:color="000000" w:fill="EEECE1"/>
          </w:tcPr>
          <w:p w14:paraId="0E57D98F" w14:textId="77777777" w:rsidR="00796A6D" w:rsidRPr="00AC0018" w:rsidRDefault="00214993" w:rsidP="000C27B1">
            <w:pPr>
              <w:rPr>
                <w:rFonts w:ascii="Calibri" w:hAnsi="Calibri"/>
                <w:bCs/>
                <w:color w:val="A6A6A6" w:themeColor="background1" w:themeShade="A6"/>
                <w:sz w:val="16"/>
                <w:szCs w:val="16"/>
              </w:rPr>
            </w:pPr>
            <w:r w:rsidRPr="000936EF">
              <w:rPr>
                <w:rFonts w:ascii="Calibri" w:hAnsi="Calibri"/>
                <w:bCs/>
                <w:color w:val="808080" w:themeColor="background1" w:themeShade="80"/>
                <w:sz w:val="16"/>
                <w:szCs w:val="16"/>
              </w:rPr>
              <w:t>BIOPSY HANDLING</w:t>
            </w:r>
          </w:p>
        </w:tc>
        <w:tc>
          <w:tcPr>
            <w:tcW w:w="2835" w:type="dxa"/>
            <w:tcBorders>
              <w:top w:val="nil"/>
              <w:left w:val="nil"/>
              <w:bottom w:val="single" w:sz="4" w:space="0" w:color="auto"/>
              <w:right w:val="single" w:sz="4" w:space="0" w:color="auto"/>
            </w:tcBorders>
            <w:shd w:val="clear" w:color="auto" w:fill="auto"/>
          </w:tcPr>
          <w:p w14:paraId="0E57D990" w14:textId="77777777" w:rsidR="00BD7708" w:rsidRPr="000936EF" w:rsidRDefault="00BA6123" w:rsidP="007C3B13">
            <w:pPr>
              <w:pStyle w:val="ListParagraph"/>
              <w:numPr>
                <w:ilvl w:val="0"/>
                <w:numId w:val="3"/>
              </w:numPr>
              <w:spacing w:after="0" w:line="240" w:lineRule="auto"/>
              <w:ind w:left="176" w:hanging="142"/>
              <w:rPr>
                <w:rFonts w:ascii="Calibri" w:hAnsi="Calibri"/>
                <w:color w:val="808080" w:themeColor="background1" w:themeShade="80"/>
                <w:sz w:val="16"/>
                <w:szCs w:val="16"/>
              </w:rPr>
            </w:pPr>
            <w:r w:rsidRPr="000936EF">
              <w:rPr>
                <w:rFonts w:ascii="Calibri" w:hAnsi="Calibri"/>
                <w:color w:val="808080" w:themeColor="background1" w:themeShade="80"/>
                <w:sz w:val="16"/>
                <w:szCs w:val="16"/>
              </w:rPr>
              <w:t>No</w:t>
            </w:r>
            <w:r w:rsidR="00A36FBC" w:rsidRPr="000936EF">
              <w:rPr>
                <w:rFonts w:ascii="Calibri" w:hAnsi="Calibri"/>
                <w:color w:val="808080" w:themeColor="background1" w:themeShade="80"/>
                <w:sz w:val="16"/>
                <w:szCs w:val="16"/>
              </w:rPr>
              <w:t>t</w:t>
            </w:r>
            <w:r w:rsidRPr="000936EF">
              <w:rPr>
                <w:rFonts w:ascii="Calibri" w:hAnsi="Calibri"/>
                <w:color w:val="808080" w:themeColor="background1" w:themeShade="80"/>
                <w:sz w:val="16"/>
                <w:szCs w:val="16"/>
              </w:rPr>
              <w:t xml:space="preserve"> </w:t>
            </w:r>
            <w:r w:rsidR="00214993" w:rsidRPr="000936EF">
              <w:rPr>
                <w:rFonts w:ascii="Calibri" w:hAnsi="Calibri"/>
                <w:color w:val="808080" w:themeColor="background1" w:themeShade="80"/>
                <w:sz w:val="16"/>
                <w:szCs w:val="16"/>
              </w:rPr>
              <w:t>specified</w:t>
            </w:r>
          </w:p>
          <w:p w14:paraId="0E57D991" w14:textId="77777777" w:rsidR="00214993" w:rsidRPr="000936EF" w:rsidRDefault="00214993" w:rsidP="003D276B">
            <w:pPr>
              <w:pStyle w:val="ListParagraph"/>
              <w:numPr>
                <w:ilvl w:val="0"/>
                <w:numId w:val="7"/>
              </w:numPr>
              <w:spacing w:after="0" w:line="240" w:lineRule="auto"/>
              <w:ind w:left="176" w:hanging="142"/>
              <w:rPr>
                <w:rFonts w:ascii="Calibri" w:hAnsi="Calibri"/>
                <w:bCs/>
                <w:color w:val="808080" w:themeColor="background1" w:themeShade="80"/>
                <w:sz w:val="16"/>
                <w:szCs w:val="16"/>
              </w:rPr>
            </w:pPr>
            <w:r w:rsidRPr="000936EF">
              <w:rPr>
                <w:rFonts w:ascii="Calibri" w:hAnsi="Calibri"/>
                <w:bCs/>
                <w:color w:val="808080" w:themeColor="background1" w:themeShade="80"/>
                <w:sz w:val="16"/>
                <w:szCs w:val="16"/>
              </w:rPr>
              <w:t>Formalin fixed paraffin embedded (FFPE)</w:t>
            </w:r>
          </w:p>
          <w:p w14:paraId="0E57D992" w14:textId="77777777" w:rsidR="00214993" w:rsidRPr="000936EF" w:rsidRDefault="00214993" w:rsidP="003D276B">
            <w:pPr>
              <w:pStyle w:val="ListParagraph"/>
              <w:numPr>
                <w:ilvl w:val="0"/>
                <w:numId w:val="7"/>
              </w:numPr>
              <w:spacing w:after="0" w:line="240" w:lineRule="auto"/>
              <w:ind w:left="176" w:hanging="142"/>
              <w:rPr>
                <w:rFonts w:ascii="Calibri" w:hAnsi="Calibri"/>
                <w:bCs/>
                <w:i/>
                <w:color w:val="808080" w:themeColor="background1" w:themeShade="80"/>
                <w:sz w:val="16"/>
                <w:szCs w:val="16"/>
              </w:rPr>
            </w:pPr>
            <w:r w:rsidRPr="000936EF">
              <w:rPr>
                <w:rFonts w:ascii="Calibri" w:hAnsi="Calibri"/>
                <w:bCs/>
                <w:color w:val="808080" w:themeColor="background1" w:themeShade="80"/>
                <w:sz w:val="16"/>
                <w:szCs w:val="16"/>
              </w:rPr>
              <w:t>Fresh frozen</w:t>
            </w:r>
            <w:r w:rsidRPr="000936EF">
              <w:rPr>
                <w:rFonts w:ascii="Calibri" w:hAnsi="Calibri"/>
                <w:bCs/>
                <w:i/>
                <w:color w:val="808080" w:themeColor="background1" w:themeShade="80"/>
                <w:sz w:val="16"/>
                <w:szCs w:val="16"/>
              </w:rPr>
              <w:t xml:space="preserve">, specify if frozen section was </w:t>
            </w:r>
            <w:proofErr w:type="gramStart"/>
            <w:r w:rsidRPr="000936EF">
              <w:rPr>
                <w:rFonts w:ascii="Calibri" w:hAnsi="Calibri"/>
                <w:bCs/>
                <w:i/>
                <w:color w:val="808080" w:themeColor="background1" w:themeShade="80"/>
                <w:sz w:val="16"/>
                <w:szCs w:val="16"/>
              </w:rPr>
              <w:t>performed</w:t>
            </w:r>
            <w:proofErr w:type="gramEnd"/>
          </w:p>
          <w:p w14:paraId="0E57D993" w14:textId="77777777" w:rsidR="00BD7708" w:rsidRPr="00214993" w:rsidRDefault="00214993" w:rsidP="003D276B">
            <w:pPr>
              <w:pStyle w:val="ListParagraph"/>
              <w:numPr>
                <w:ilvl w:val="0"/>
                <w:numId w:val="7"/>
              </w:numPr>
              <w:spacing w:after="0" w:line="240" w:lineRule="auto"/>
              <w:ind w:left="176" w:hanging="142"/>
              <w:rPr>
                <w:rFonts w:ascii="Calibri" w:hAnsi="Calibri"/>
                <w:color w:val="A6A6A6" w:themeColor="background1" w:themeShade="A6"/>
                <w:sz w:val="16"/>
                <w:szCs w:val="16"/>
              </w:rPr>
            </w:pPr>
            <w:r w:rsidRPr="000936EF">
              <w:rPr>
                <w:rFonts w:ascii="Calibri" w:hAnsi="Calibri"/>
                <w:bCs/>
                <w:color w:val="808080" w:themeColor="background1" w:themeShade="80"/>
                <w:sz w:val="16"/>
                <w:szCs w:val="16"/>
              </w:rPr>
              <w:t xml:space="preserve">Decalcification, </w:t>
            </w:r>
            <w:r w:rsidRPr="000936EF">
              <w:rPr>
                <w:rFonts w:ascii="Calibri" w:hAnsi="Calibri"/>
                <w:bCs/>
                <w:i/>
                <w:color w:val="808080" w:themeColor="background1" w:themeShade="80"/>
                <w:sz w:val="16"/>
                <w:szCs w:val="16"/>
              </w:rPr>
              <w:t>specify type</w:t>
            </w:r>
          </w:p>
        </w:tc>
        <w:tc>
          <w:tcPr>
            <w:tcW w:w="8222" w:type="dxa"/>
            <w:tcBorders>
              <w:top w:val="nil"/>
              <w:left w:val="nil"/>
              <w:bottom w:val="single" w:sz="4" w:space="0" w:color="auto"/>
              <w:right w:val="single" w:sz="4" w:space="0" w:color="auto"/>
            </w:tcBorders>
            <w:shd w:val="clear" w:color="auto" w:fill="auto"/>
          </w:tcPr>
          <w:p w14:paraId="0E57D994" w14:textId="0CCA75E9" w:rsidR="00A80921" w:rsidRPr="00A80921" w:rsidRDefault="00315F79" w:rsidP="00315F79">
            <w:pPr>
              <w:pStyle w:val="CommentText"/>
              <w:spacing w:after="100"/>
              <w:rPr>
                <w:iCs/>
                <w:sz w:val="16"/>
                <w:szCs w:val="16"/>
              </w:rPr>
            </w:pPr>
            <w:r w:rsidRPr="00315F79">
              <w:rPr>
                <w:iCs/>
                <w:sz w:val="16"/>
                <w:szCs w:val="16"/>
              </w:rPr>
              <w:t xml:space="preserve">Core needle biopsy is often performed under computerised tomography (CT) or ultrasound guidance, and preferably a minimum of three cores are submitted for diagnosis. A frozen section can be performed on a representative selection of </w:t>
            </w:r>
            <w:proofErr w:type="gramStart"/>
            <w:r w:rsidRPr="00315F79">
              <w:rPr>
                <w:iCs/>
                <w:sz w:val="16"/>
                <w:szCs w:val="16"/>
              </w:rPr>
              <w:t>cores</w:t>
            </w:r>
            <w:proofErr w:type="gramEnd"/>
            <w:r w:rsidRPr="00315F79">
              <w:rPr>
                <w:iCs/>
                <w:sz w:val="16"/>
                <w:szCs w:val="16"/>
              </w:rPr>
              <w:t xml:space="preserve"> or the tissue obtained at open biopsy, to evaluate whether the biopsy has yielded adequate tissue for diagnosis. Adequacy may also be determined by cytological rapid on-site evaluation (ROSE); the advantage of ROSE is that the biopsy core evaluated remains almost entirely intact, preserving tissue for other ancillary testing. Moreover, a provisional diagnosis can sometimes be given, and based on the results the remaining tissue can be triaged for further work-up. Bone tumours need decalcification before formalin fixed paraffin embedded (FFPE), which, depending on the type of decalcification used, may severely hamper the use of ancillary techniques. Decalcification should be done with solutions that preserve RNA and DNA, or a representative core should be kept frozen or embedded in paraffin without decalcification, to enable molecular testing. Acid-based decalcification should therefore be avoided if frozen tissue is unavailable.</w:t>
            </w:r>
          </w:p>
        </w:tc>
        <w:tc>
          <w:tcPr>
            <w:tcW w:w="1701" w:type="dxa"/>
            <w:tcBorders>
              <w:top w:val="nil"/>
              <w:left w:val="nil"/>
              <w:bottom w:val="single" w:sz="4" w:space="0" w:color="auto"/>
              <w:right w:val="single" w:sz="4" w:space="0" w:color="auto"/>
            </w:tcBorders>
            <w:shd w:val="clear" w:color="auto" w:fill="auto"/>
          </w:tcPr>
          <w:p w14:paraId="0E57D995" w14:textId="77777777" w:rsidR="00796A6D" w:rsidRPr="003D6838" w:rsidRDefault="00796A6D" w:rsidP="00A506AE">
            <w:pPr>
              <w:spacing w:after="0"/>
              <w:rPr>
                <w:rFonts w:ascii="Calibri" w:hAnsi="Calibri"/>
                <w:i/>
                <w:color w:val="000000"/>
                <w:sz w:val="16"/>
                <w:szCs w:val="16"/>
                <w:vertAlign w:val="superscript"/>
              </w:rPr>
            </w:pPr>
          </w:p>
        </w:tc>
      </w:tr>
      <w:tr w:rsidR="00A506AE" w:rsidRPr="00CC5E7C" w14:paraId="0E57D9C4" w14:textId="77777777" w:rsidTr="00E57012">
        <w:trPr>
          <w:trHeight w:val="895"/>
        </w:trPr>
        <w:tc>
          <w:tcPr>
            <w:tcW w:w="866" w:type="dxa"/>
            <w:tcBorders>
              <w:top w:val="nil"/>
              <w:left w:val="single" w:sz="4" w:space="0" w:color="auto"/>
              <w:bottom w:val="single" w:sz="4" w:space="0" w:color="auto"/>
              <w:right w:val="single" w:sz="4" w:space="0" w:color="auto"/>
            </w:tcBorders>
            <w:shd w:val="clear" w:color="000000" w:fill="EEECE1"/>
          </w:tcPr>
          <w:p w14:paraId="0E57D997" w14:textId="77777777" w:rsidR="00A506AE" w:rsidRDefault="00A506AE" w:rsidP="008916C4">
            <w:pPr>
              <w:spacing w:after="0"/>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0E57D998" w14:textId="77777777" w:rsidR="00A506AE" w:rsidRPr="000C27B1" w:rsidRDefault="00FC4085" w:rsidP="000C27B1">
            <w:pPr>
              <w:rPr>
                <w:rFonts w:ascii="Calibri" w:hAnsi="Calibri"/>
                <w:bCs/>
                <w:color w:val="000000"/>
                <w:sz w:val="16"/>
                <w:szCs w:val="16"/>
              </w:rPr>
            </w:pPr>
            <w:r w:rsidRPr="00FC4085">
              <w:rPr>
                <w:rFonts w:ascii="Calibri" w:hAnsi="Calibri"/>
                <w:bCs/>
                <w:color w:val="000000"/>
                <w:sz w:val="16"/>
                <w:szCs w:val="16"/>
              </w:rPr>
              <w:t>HISTOLOGICAL TUMOUR TYPE</w:t>
            </w:r>
          </w:p>
        </w:tc>
        <w:tc>
          <w:tcPr>
            <w:tcW w:w="2835" w:type="dxa"/>
            <w:tcBorders>
              <w:top w:val="nil"/>
              <w:left w:val="nil"/>
              <w:bottom w:val="single" w:sz="4" w:space="0" w:color="auto"/>
              <w:right w:val="single" w:sz="4" w:space="0" w:color="auto"/>
            </w:tcBorders>
            <w:shd w:val="clear" w:color="auto" w:fill="auto"/>
          </w:tcPr>
          <w:p w14:paraId="0E57D999" w14:textId="77777777" w:rsidR="00C21F3F" w:rsidRDefault="00C21F3F" w:rsidP="00C21F3F">
            <w:pPr>
              <w:pStyle w:val="ListParagraph"/>
              <w:numPr>
                <w:ilvl w:val="0"/>
                <w:numId w:val="4"/>
              </w:numPr>
              <w:spacing w:after="0" w:line="240" w:lineRule="auto"/>
              <w:ind w:left="176" w:hanging="142"/>
              <w:rPr>
                <w:rFonts w:ascii="Calibri" w:hAnsi="Calibri"/>
                <w:color w:val="000000"/>
                <w:sz w:val="16"/>
                <w:szCs w:val="16"/>
              </w:rPr>
            </w:pPr>
            <w:r w:rsidRPr="00C21F3F">
              <w:rPr>
                <w:rFonts w:ascii="Calibri" w:hAnsi="Calibri"/>
                <w:color w:val="000000"/>
                <w:sz w:val="16"/>
                <w:szCs w:val="16"/>
              </w:rPr>
              <w:t>Atypical cartilaginous tumour</w:t>
            </w:r>
          </w:p>
          <w:p w14:paraId="0E57D99A" w14:textId="77777777" w:rsidR="00C21F3F" w:rsidRPr="00C21F3F" w:rsidRDefault="00C21F3F" w:rsidP="00C21F3F">
            <w:pPr>
              <w:pStyle w:val="ListParagraph"/>
              <w:numPr>
                <w:ilvl w:val="0"/>
                <w:numId w:val="4"/>
              </w:numPr>
              <w:spacing w:after="0" w:line="240" w:lineRule="auto"/>
              <w:ind w:left="176" w:hanging="142"/>
              <w:rPr>
                <w:rFonts w:ascii="Calibri" w:hAnsi="Calibri"/>
                <w:color w:val="000000"/>
                <w:sz w:val="16"/>
                <w:szCs w:val="16"/>
              </w:rPr>
            </w:pPr>
            <w:r w:rsidRPr="00C21F3F">
              <w:rPr>
                <w:rFonts w:ascii="Calibri" w:hAnsi="Calibri"/>
                <w:color w:val="000000"/>
                <w:sz w:val="16"/>
                <w:szCs w:val="16"/>
              </w:rPr>
              <w:t>Central chondrosarcoma</w:t>
            </w:r>
          </w:p>
          <w:p w14:paraId="0E57D99B" w14:textId="77777777" w:rsidR="00C21F3F" w:rsidRPr="00C21F3F" w:rsidRDefault="00C21F3F" w:rsidP="00C21F3F">
            <w:pPr>
              <w:pStyle w:val="ListParagraph"/>
              <w:numPr>
                <w:ilvl w:val="0"/>
                <w:numId w:val="4"/>
              </w:numPr>
              <w:spacing w:after="0" w:line="240" w:lineRule="auto"/>
              <w:ind w:left="176" w:hanging="142"/>
              <w:rPr>
                <w:rFonts w:ascii="Calibri" w:hAnsi="Calibri"/>
                <w:color w:val="000000"/>
                <w:sz w:val="16"/>
                <w:szCs w:val="16"/>
              </w:rPr>
            </w:pPr>
            <w:r w:rsidRPr="00C21F3F">
              <w:rPr>
                <w:rFonts w:ascii="Calibri" w:hAnsi="Calibri"/>
                <w:color w:val="000000"/>
                <w:sz w:val="16"/>
                <w:szCs w:val="16"/>
              </w:rPr>
              <w:t>Peripheral chondrosarcoma</w:t>
            </w:r>
          </w:p>
          <w:p w14:paraId="0E57D99C" w14:textId="77777777" w:rsidR="00C21F3F" w:rsidRPr="00C21F3F" w:rsidRDefault="00C21F3F" w:rsidP="00C21F3F">
            <w:pPr>
              <w:pStyle w:val="ListParagraph"/>
              <w:numPr>
                <w:ilvl w:val="0"/>
                <w:numId w:val="4"/>
              </w:numPr>
              <w:spacing w:after="0" w:line="240" w:lineRule="auto"/>
              <w:ind w:left="176" w:hanging="142"/>
              <w:rPr>
                <w:rFonts w:ascii="Calibri" w:hAnsi="Calibri"/>
                <w:color w:val="000000"/>
                <w:sz w:val="16"/>
                <w:szCs w:val="16"/>
              </w:rPr>
            </w:pPr>
            <w:r w:rsidRPr="00C21F3F">
              <w:rPr>
                <w:rFonts w:ascii="Calibri" w:hAnsi="Calibri"/>
                <w:color w:val="000000"/>
                <w:sz w:val="16"/>
                <w:szCs w:val="16"/>
              </w:rPr>
              <w:t>Periosteal chondrosarcoma</w:t>
            </w:r>
          </w:p>
          <w:p w14:paraId="0E57D99D" w14:textId="77777777" w:rsidR="00C21F3F" w:rsidRPr="00C21F3F" w:rsidRDefault="00C21F3F" w:rsidP="00C21F3F">
            <w:pPr>
              <w:pStyle w:val="ListParagraph"/>
              <w:numPr>
                <w:ilvl w:val="0"/>
                <w:numId w:val="4"/>
              </w:numPr>
              <w:spacing w:after="0" w:line="240" w:lineRule="auto"/>
              <w:ind w:left="176" w:hanging="142"/>
              <w:rPr>
                <w:rFonts w:ascii="Calibri" w:hAnsi="Calibri"/>
                <w:color w:val="000000"/>
                <w:sz w:val="16"/>
                <w:szCs w:val="16"/>
              </w:rPr>
            </w:pPr>
            <w:r w:rsidRPr="00C21F3F">
              <w:rPr>
                <w:rFonts w:ascii="Calibri" w:hAnsi="Calibri"/>
                <w:color w:val="000000"/>
                <w:sz w:val="16"/>
                <w:szCs w:val="16"/>
              </w:rPr>
              <w:t>Clear cell chondrosarcoma</w:t>
            </w:r>
          </w:p>
          <w:p w14:paraId="0E57D99E" w14:textId="77777777" w:rsidR="00C21F3F" w:rsidRPr="00C21F3F" w:rsidRDefault="00C21F3F" w:rsidP="00C21F3F">
            <w:pPr>
              <w:pStyle w:val="ListParagraph"/>
              <w:numPr>
                <w:ilvl w:val="0"/>
                <w:numId w:val="4"/>
              </w:numPr>
              <w:spacing w:after="0" w:line="240" w:lineRule="auto"/>
              <w:ind w:left="176" w:hanging="142"/>
              <w:rPr>
                <w:rFonts w:ascii="Calibri" w:hAnsi="Calibri"/>
                <w:color w:val="000000"/>
                <w:sz w:val="16"/>
                <w:szCs w:val="16"/>
              </w:rPr>
            </w:pPr>
            <w:r w:rsidRPr="00C21F3F">
              <w:rPr>
                <w:rFonts w:ascii="Calibri" w:hAnsi="Calibri"/>
                <w:color w:val="000000"/>
                <w:sz w:val="16"/>
                <w:szCs w:val="16"/>
              </w:rPr>
              <w:t>Mesenchymal chondrosarcoma</w:t>
            </w:r>
          </w:p>
          <w:p w14:paraId="0E57D99F" w14:textId="77777777" w:rsidR="00C21F3F" w:rsidRPr="00C21F3F" w:rsidRDefault="00C21F3F" w:rsidP="00C21F3F">
            <w:pPr>
              <w:pStyle w:val="ListParagraph"/>
              <w:numPr>
                <w:ilvl w:val="0"/>
                <w:numId w:val="4"/>
              </w:numPr>
              <w:spacing w:after="0" w:line="240" w:lineRule="auto"/>
              <w:ind w:left="176" w:hanging="142"/>
              <w:rPr>
                <w:rFonts w:ascii="Calibri" w:hAnsi="Calibri"/>
                <w:color w:val="000000"/>
                <w:sz w:val="16"/>
                <w:szCs w:val="16"/>
              </w:rPr>
            </w:pPr>
            <w:r w:rsidRPr="00C21F3F">
              <w:rPr>
                <w:rFonts w:ascii="Calibri" w:hAnsi="Calibri"/>
                <w:color w:val="000000"/>
                <w:sz w:val="16"/>
                <w:szCs w:val="16"/>
              </w:rPr>
              <w:t>Dedifferentiated chondrosarcoma</w:t>
            </w:r>
          </w:p>
          <w:p w14:paraId="0E57D9A0" w14:textId="77777777" w:rsidR="00C21F3F" w:rsidRPr="00C21F3F" w:rsidRDefault="00C21F3F" w:rsidP="00C21F3F">
            <w:pPr>
              <w:pStyle w:val="ListParagraph"/>
              <w:numPr>
                <w:ilvl w:val="0"/>
                <w:numId w:val="4"/>
              </w:numPr>
              <w:spacing w:after="0" w:line="240" w:lineRule="auto"/>
              <w:ind w:left="176" w:hanging="142"/>
              <w:rPr>
                <w:rFonts w:ascii="Calibri" w:hAnsi="Calibri"/>
                <w:color w:val="000000"/>
                <w:sz w:val="16"/>
                <w:szCs w:val="16"/>
              </w:rPr>
            </w:pPr>
            <w:r w:rsidRPr="00C21F3F">
              <w:rPr>
                <w:rFonts w:ascii="Calibri" w:hAnsi="Calibri"/>
                <w:color w:val="000000"/>
                <w:sz w:val="16"/>
                <w:szCs w:val="16"/>
              </w:rPr>
              <w:t>Low</w:t>
            </w:r>
            <w:r w:rsidR="007751EF">
              <w:rPr>
                <w:rFonts w:ascii="Calibri" w:hAnsi="Calibri"/>
                <w:color w:val="000000"/>
                <w:sz w:val="16"/>
                <w:szCs w:val="16"/>
              </w:rPr>
              <w:t xml:space="preserve"> </w:t>
            </w:r>
            <w:r w:rsidRPr="00C21F3F">
              <w:rPr>
                <w:rFonts w:ascii="Calibri" w:hAnsi="Calibri"/>
                <w:color w:val="000000"/>
                <w:sz w:val="16"/>
                <w:szCs w:val="16"/>
              </w:rPr>
              <w:t>grade central osteosarcoma</w:t>
            </w:r>
          </w:p>
          <w:p w14:paraId="0E57D9A1" w14:textId="77777777" w:rsidR="00C21F3F" w:rsidRPr="00C21F3F" w:rsidRDefault="00C21F3F" w:rsidP="00C21F3F">
            <w:pPr>
              <w:pStyle w:val="ListParagraph"/>
              <w:numPr>
                <w:ilvl w:val="0"/>
                <w:numId w:val="4"/>
              </w:numPr>
              <w:spacing w:after="0" w:line="240" w:lineRule="auto"/>
              <w:ind w:left="176" w:hanging="142"/>
              <w:rPr>
                <w:rFonts w:ascii="Calibri" w:hAnsi="Calibri"/>
                <w:color w:val="000000"/>
                <w:sz w:val="16"/>
                <w:szCs w:val="16"/>
              </w:rPr>
            </w:pPr>
            <w:r w:rsidRPr="00C21F3F">
              <w:rPr>
                <w:rFonts w:ascii="Calibri" w:hAnsi="Calibri"/>
                <w:color w:val="000000"/>
                <w:sz w:val="16"/>
                <w:szCs w:val="16"/>
              </w:rPr>
              <w:t xml:space="preserve">Osteosarcoma (conventional, </w:t>
            </w:r>
            <w:proofErr w:type="spellStart"/>
            <w:r w:rsidRPr="00C21F3F">
              <w:rPr>
                <w:rFonts w:ascii="Calibri" w:hAnsi="Calibri"/>
                <w:color w:val="000000"/>
                <w:sz w:val="16"/>
                <w:szCs w:val="16"/>
              </w:rPr>
              <w:t>teleangiectatic</w:t>
            </w:r>
            <w:proofErr w:type="spellEnd"/>
            <w:r w:rsidRPr="00C21F3F">
              <w:rPr>
                <w:rFonts w:ascii="Calibri" w:hAnsi="Calibri"/>
                <w:color w:val="000000"/>
                <w:sz w:val="16"/>
                <w:szCs w:val="16"/>
              </w:rPr>
              <w:t>, or small cell)</w:t>
            </w:r>
          </w:p>
          <w:p w14:paraId="0E57D9A2" w14:textId="77777777" w:rsidR="00C21F3F" w:rsidRPr="00C21F3F" w:rsidRDefault="00C21F3F" w:rsidP="00C21F3F">
            <w:pPr>
              <w:pStyle w:val="ListParagraph"/>
              <w:numPr>
                <w:ilvl w:val="0"/>
                <w:numId w:val="4"/>
              </w:numPr>
              <w:spacing w:after="0" w:line="240" w:lineRule="auto"/>
              <w:ind w:left="176" w:hanging="142"/>
              <w:rPr>
                <w:rFonts w:ascii="Calibri" w:hAnsi="Calibri"/>
                <w:color w:val="000000"/>
                <w:sz w:val="16"/>
                <w:szCs w:val="16"/>
              </w:rPr>
            </w:pPr>
            <w:r w:rsidRPr="00C21F3F">
              <w:rPr>
                <w:rFonts w:ascii="Calibri" w:hAnsi="Calibri"/>
                <w:color w:val="000000"/>
                <w:sz w:val="16"/>
                <w:szCs w:val="16"/>
              </w:rPr>
              <w:t>Parosteal osteosarcoma</w:t>
            </w:r>
          </w:p>
          <w:p w14:paraId="0E57D9A3" w14:textId="77777777" w:rsidR="00C21F3F" w:rsidRPr="00C21F3F" w:rsidRDefault="00C21F3F" w:rsidP="00C21F3F">
            <w:pPr>
              <w:pStyle w:val="ListParagraph"/>
              <w:numPr>
                <w:ilvl w:val="0"/>
                <w:numId w:val="4"/>
              </w:numPr>
              <w:spacing w:after="0" w:line="240" w:lineRule="auto"/>
              <w:ind w:left="176" w:hanging="142"/>
              <w:rPr>
                <w:rFonts w:ascii="Calibri" w:hAnsi="Calibri"/>
                <w:color w:val="000000"/>
                <w:sz w:val="16"/>
                <w:szCs w:val="16"/>
              </w:rPr>
            </w:pPr>
            <w:r w:rsidRPr="00C21F3F">
              <w:rPr>
                <w:rFonts w:ascii="Calibri" w:hAnsi="Calibri"/>
                <w:color w:val="000000"/>
                <w:sz w:val="16"/>
                <w:szCs w:val="16"/>
              </w:rPr>
              <w:t>Periosteal osteosarcoma</w:t>
            </w:r>
          </w:p>
          <w:p w14:paraId="0E57D9A4" w14:textId="77777777" w:rsidR="00C21F3F" w:rsidRPr="00C21F3F" w:rsidRDefault="007751EF" w:rsidP="00C21F3F">
            <w:pPr>
              <w:pStyle w:val="ListParagraph"/>
              <w:numPr>
                <w:ilvl w:val="0"/>
                <w:numId w:val="4"/>
              </w:numPr>
              <w:spacing w:after="0" w:line="240" w:lineRule="auto"/>
              <w:ind w:left="176" w:hanging="142"/>
              <w:rPr>
                <w:rFonts w:ascii="Calibri" w:hAnsi="Calibri"/>
                <w:color w:val="000000"/>
                <w:sz w:val="16"/>
                <w:szCs w:val="16"/>
              </w:rPr>
            </w:pPr>
            <w:r>
              <w:rPr>
                <w:rFonts w:ascii="Calibri" w:hAnsi="Calibri"/>
                <w:color w:val="000000"/>
                <w:sz w:val="16"/>
                <w:szCs w:val="16"/>
              </w:rPr>
              <w:lastRenderedPageBreak/>
              <w:t xml:space="preserve">High </w:t>
            </w:r>
            <w:r w:rsidR="00C21F3F" w:rsidRPr="00C21F3F">
              <w:rPr>
                <w:rFonts w:ascii="Calibri" w:hAnsi="Calibri"/>
                <w:color w:val="000000"/>
                <w:sz w:val="16"/>
                <w:szCs w:val="16"/>
              </w:rPr>
              <w:t>grade surface osteosarcoma</w:t>
            </w:r>
          </w:p>
          <w:p w14:paraId="0E57D9A5" w14:textId="77777777" w:rsidR="00C21F3F" w:rsidRPr="00C21F3F" w:rsidRDefault="00C21F3F" w:rsidP="00C21F3F">
            <w:pPr>
              <w:pStyle w:val="ListParagraph"/>
              <w:numPr>
                <w:ilvl w:val="0"/>
                <w:numId w:val="4"/>
              </w:numPr>
              <w:spacing w:after="0" w:line="240" w:lineRule="auto"/>
              <w:ind w:left="176" w:hanging="142"/>
              <w:rPr>
                <w:rFonts w:ascii="Calibri" w:hAnsi="Calibri"/>
                <w:color w:val="000000"/>
                <w:sz w:val="16"/>
                <w:szCs w:val="16"/>
              </w:rPr>
            </w:pPr>
            <w:r w:rsidRPr="00C21F3F">
              <w:rPr>
                <w:rFonts w:ascii="Calibri" w:hAnsi="Calibri"/>
                <w:color w:val="000000"/>
                <w:sz w:val="16"/>
                <w:szCs w:val="16"/>
              </w:rPr>
              <w:t>Secondary osteosarcoma</w:t>
            </w:r>
          </w:p>
          <w:p w14:paraId="0E57D9A6" w14:textId="77777777" w:rsidR="00C21F3F" w:rsidRPr="00C21F3F" w:rsidRDefault="00C21F3F" w:rsidP="00C21F3F">
            <w:pPr>
              <w:pStyle w:val="ListParagraph"/>
              <w:numPr>
                <w:ilvl w:val="0"/>
                <w:numId w:val="4"/>
              </w:numPr>
              <w:spacing w:after="0" w:line="240" w:lineRule="auto"/>
              <w:ind w:left="176" w:hanging="142"/>
              <w:rPr>
                <w:rFonts w:ascii="Calibri" w:hAnsi="Calibri"/>
                <w:color w:val="000000"/>
                <w:sz w:val="16"/>
                <w:szCs w:val="16"/>
              </w:rPr>
            </w:pPr>
            <w:r w:rsidRPr="00C21F3F">
              <w:rPr>
                <w:rFonts w:ascii="Calibri" w:hAnsi="Calibri"/>
                <w:color w:val="000000"/>
                <w:sz w:val="16"/>
                <w:szCs w:val="16"/>
              </w:rPr>
              <w:t xml:space="preserve">Fibrosarcoma </w:t>
            </w:r>
          </w:p>
          <w:p w14:paraId="0E57D9A7" w14:textId="77777777" w:rsidR="00C21F3F" w:rsidRPr="00C21F3F" w:rsidRDefault="00C21F3F" w:rsidP="00C21F3F">
            <w:pPr>
              <w:pStyle w:val="ListParagraph"/>
              <w:numPr>
                <w:ilvl w:val="0"/>
                <w:numId w:val="4"/>
              </w:numPr>
              <w:spacing w:after="0" w:line="240" w:lineRule="auto"/>
              <w:ind w:left="176" w:hanging="142"/>
              <w:rPr>
                <w:rFonts w:ascii="Calibri" w:hAnsi="Calibri"/>
                <w:color w:val="000000"/>
                <w:sz w:val="16"/>
                <w:szCs w:val="16"/>
              </w:rPr>
            </w:pPr>
            <w:r w:rsidRPr="00C21F3F">
              <w:rPr>
                <w:rFonts w:ascii="Calibri" w:hAnsi="Calibri"/>
                <w:color w:val="000000"/>
                <w:sz w:val="16"/>
                <w:szCs w:val="16"/>
              </w:rPr>
              <w:t>Epithelioid haemangioendothelioma</w:t>
            </w:r>
          </w:p>
          <w:p w14:paraId="0E57D9A8" w14:textId="77777777" w:rsidR="00C21F3F" w:rsidRPr="00C21F3F" w:rsidRDefault="00C21F3F" w:rsidP="00C21F3F">
            <w:pPr>
              <w:pStyle w:val="ListParagraph"/>
              <w:numPr>
                <w:ilvl w:val="0"/>
                <w:numId w:val="4"/>
              </w:numPr>
              <w:spacing w:after="0" w:line="240" w:lineRule="auto"/>
              <w:ind w:left="176" w:hanging="142"/>
              <w:rPr>
                <w:rFonts w:ascii="Calibri" w:hAnsi="Calibri"/>
                <w:color w:val="000000"/>
                <w:sz w:val="16"/>
                <w:szCs w:val="16"/>
              </w:rPr>
            </w:pPr>
            <w:r w:rsidRPr="00C21F3F">
              <w:rPr>
                <w:rFonts w:ascii="Calibri" w:hAnsi="Calibri"/>
                <w:color w:val="000000"/>
                <w:sz w:val="16"/>
                <w:szCs w:val="16"/>
              </w:rPr>
              <w:t>Angiosarcoma</w:t>
            </w:r>
          </w:p>
          <w:p w14:paraId="0E57D9A9" w14:textId="77777777" w:rsidR="00C21F3F" w:rsidRPr="00C21F3F" w:rsidRDefault="00C21F3F" w:rsidP="00C21F3F">
            <w:pPr>
              <w:pStyle w:val="ListParagraph"/>
              <w:numPr>
                <w:ilvl w:val="0"/>
                <w:numId w:val="4"/>
              </w:numPr>
              <w:spacing w:after="0" w:line="240" w:lineRule="auto"/>
              <w:ind w:left="176" w:hanging="142"/>
              <w:rPr>
                <w:rFonts w:ascii="Calibri" w:hAnsi="Calibri"/>
                <w:color w:val="000000"/>
                <w:sz w:val="16"/>
                <w:szCs w:val="16"/>
              </w:rPr>
            </w:pPr>
            <w:r w:rsidRPr="00C21F3F">
              <w:rPr>
                <w:rFonts w:ascii="Calibri" w:hAnsi="Calibri"/>
                <w:color w:val="000000"/>
                <w:sz w:val="16"/>
                <w:szCs w:val="16"/>
              </w:rPr>
              <w:t>Giant cell tumour of bone</w:t>
            </w:r>
          </w:p>
          <w:p w14:paraId="0E57D9AA" w14:textId="77777777" w:rsidR="00C21F3F" w:rsidRPr="00C21F3F" w:rsidRDefault="00C21F3F" w:rsidP="00C21F3F">
            <w:pPr>
              <w:pStyle w:val="ListParagraph"/>
              <w:numPr>
                <w:ilvl w:val="0"/>
                <w:numId w:val="4"/>
              </w:numPr>
              <w:spacing w:after="0" w:line="240" w:lineRule="auto"/>
              <w:ind w:left="176" w:hanging="142"/>
              <w:rPr>
                <w:rFonts w:ascii="Calibri" w:hAnsi="Calibri"/>
                <w:color w:val="000000"/>
                <w:sz w:val="16"/>
                <w:szCs w:val="16"/>
              </w:rPr>
            </w:pPr>
            <w:r w:rsidRPr="00C21F3F">
              <w:rPr>
                <w:rFonts w:ascii="Calibri" w:hAnsi="Calibri"/>
                <w:color w:val="000000"/>
                <w:sz w:val="16"/>
                <w:szCs w:val="16"/>
              </w:rPr>
              <w:t>Giant cell tumour of bone, malignant</w:t>
            </w:r>
          </w:p>
          <w:p w14:paraId="0E57D9AB" w14:textId="77777777" w:rsidR="00C21F3F" w:rsidRPr="00C21F3F" w:rsidRDefault="00C21F3F" w:rsidP="00C21F3F">
            <w:pPr>
              <w:pStyle w:val="ListParagraph"/>
              <w:numPr>
                <w:ilvl w:val="0"/>
                <w:numId w:val="4"/>
              </w:numPr>
              <w:spacing w:after="0" w:line="240" w:lineRule="auto"/>
              <w:ind w:left="176" w:hanging="142"/>
              <w:rPr>
                <w:rFonts w:ascii="Calibri" w:hAnsi="Calibri"/>
                <w:color w:val="000000"/>
                <w:sz w:val="16"/>
                <w:szCs w:val="16"/>
              </w:rPr>
            </w:pPr>
            <w:r w:rsidRPr="00C21F3F">
              <w:rPr>
                <w:rFonts w:ascii="Calibri" w:hAnsi="Calibri"/>
                <w:color w:val="000000"/>
                <w:sz w:val="16"/>
                <w:szCs w:val="16"/>
              </w:rPr>
              <w:t>Conventional chordoma (including chondroid)</w:t>
            </w:r>
          </w:p>
          <w:p w14:paraId="0E57D9AC" w14:textId="77777777" w:rsidR="00C21F3F" w:rsidRPr="00C21F3F" w:rsidRDefault="00C21F3F" w:rsidP="00C21F3F">
            <w:pPr>
              <w:pStyle w:val="ListParagraph"/>
              <w:numPr>
                <w:ilvl w:val="0"/>
                <w:numId w:val="4"/>
              </w:numPr>
              <w:spacing w:after="0" w:line="240" w:lineRule="auto"/>
              <w:ind w:left="176" w:hanging="142"/>
              <w:rPr>
                <w:rFonts w:ascii="Calibri" w:hAnsi="Calibri"/>
                <w:color w:val="000000"/>
                <w:sz w:val="16"/>
                <w:szCs w:val="16"/>
              </w:rPr>
            </w:pPr>
            <w:r w:rsidRPr="00C21F3F">
              <w:rPr>
                <w:rFonts w:ascii="Calibri" w:hAnsi="Calibri"/>
                <w:color w:val="000000"/>
                <w:sz w:val="16"/>
                <w:szCs w:val="16"/>
              </w:rPr>
              <w:t>Poorly differentiated chordoma</w:t>
            </w:r>
          </w:p>
          <w:p w14:paraId="0E57D9AD" w14:textId="77777777" w:rsidR="00C21F3F" w:rsidRPr="00C21F3F" w:rsidRDefault="00C21F3F" w:rsidP="00C21F3F">
            <w:pPr>
              <w:pStyle w:val="ListParagraph"/>
              <w:numPr>
                <w:ilvl w:val="0"/>
                <w:numId w:val="4"/>
              </w:numPr>
              <w:spacing w:after="0" w:line="240" w:lineRule="auto"/>
              <w:ind w:left="176" w:hanging="142"/>
              <w:rPr>
                <w:rFonts w:ascii="Calibri" w:hAnsi="Calibri"/>
                <w:color w:val="000000"/>
                <w:sz w:val="16"/>
                <w:szCs w:val="16"/>
              </w:rPr>
            </w:pPr>
            <w:r w:rsidRPr="00C21F3F">
              <w:rPr>
                <w:rFonts w:ascii="Calibri" w:hAnsi="Calibri"/>
                <w:color w:val="000000"/>
                <w:sz w:val="16"/>
                <w:szCs w:val="16"/>
              </w:rPr>
              <w:t>Dedifferentiated chordoma</w:t>
            </w:r>
          </w:p>
          <w:p w14:paraId="0E57D9AE" w14:textId="77777777" w:rsidR="00C21F3F" w:rsidRPr="00C21F3F" w:rsidRDefault="00C21F3F" w:rsidP="00C21F3F">
            <w:pPr>
              <w:pStyle w:val="ListParagraph"/>
              <w:numPr>
                <w:ilvl w:val="0"/>
                <w:numId w:val="4"/>
              </w:numPr>
              <w:spacing w:after="0" w:line="240" w:lineRule="auto"/>
              <w:ind w:left="176" w:hanging="142"/>
              <w:rPr>
                <w:rFonts w:ascii="Calibri" w:hAnsi="Calibri"/>
                <w:color w:val="000000"/>
                <w:sz w:val="16"/>
                <w:szCs w:val="16"/>
              </w:rPr>
            </w:pPr>
            <w:r w:rsidRPr="00C21F3F">
              <w:rPr>
                <w:rFonts w:ascii="Calibri" w:hAnsi="Calibri"/>
                <w:color w:val="000000"/>
                <w:sz w:val="16"/>
                <w:szCs w:val="16"/>
              </w:rPr>
              <w:t>Adamantinoma of long bones</w:t>
            </w:r>
          </w:p>
          <w:p w14:paraId="0E57D9AF" w14:textId="77777777" w:rsidR="00C21F3F" w:rsidRPr="00C21F3F" w:rsidRDefault="00C21F3F" w:rsidP="00C21F3F">
            <w:pPr>
              <w:pStyle w:val="ListParagraph"/>
              <w:numPr>
                <w:ilvl w:val="0"/>
                <w:numId w:val="4"/>
              </w:numPr>
              <w:spacing w:after="0" w:line="240" w:lineRule="auto"/>
              <w:ind w:left="176" w:hanging="142"/>
              <w:rPr>
                <w:rFonts w:ascii="Calibri" w:hAnsi="Calibri"/>
                <w:color w:val="000000"/>
                <w:sz w:val="16"/>
                <w:szCs w:val="16"/>
              </w:rPr>
            </w:pPr>
            <w:r w:rsidRPr="00C21F3F">
              <w:rPr>
                <w:rFonts w:ascii="Calibri" w:hAnsi="Calibri"/>
                <w:color w:val="000000"/>
                <w:sz w:val="16"/>
                <w:szCs w:val="16"/>
              </w:rPr>
              <w:t>Leiomyosarcoma of bone</w:t>
            </w:r>
          </w:p>
          <w:p w14:paraId="0E57D9B0" w14:textId="77777777" w:rsidR="00C21F3F" w:rsidRPr="00C21F3F" w:rsidRDefault="00C21F3F" w:rsidP="00C21F3F">
            <w:pPr>
              <w:pStyle w:val="ListParagraph"/>
              <w:numPr>
                <w:ilvl w:val="0"/>
                <w:numId w:val="4"/>
              </w:numPr>
              <w:spacing w:after="0" w:line="240" w:lineRule="auto"/>
              <w:ind w:left="176" w:hanging="142"/>
              <w:rPr>
                <w:rFonts w:ascii="Calibri" w:hAnsi="Calibri"/>
                <w:color w:val="000000"/>
                <w:sz w:val="16"/>
                <w:szCs w:val="16"/>
              </w:rPr>
            </w:pPr>
            <w:r w:rsidRPr="00C21F3F">
              <w:rPr>
                <w:rFonts w:ascii="Calibri" w:hAnsi="Calibri"/>
                <w:color w:val="000000"/>
                <w:sz w:val="16"/>
                <w:szCs w:val="16"/>
              </w:rPr>
              <w:t>Undifferentiated pleomorphic sarcoma</w:t>
            </w:r>
          </w:p>
          <w:p w14:paraId="0E57D9B1" w14:textId="77777777" w:rsidR="00C21F3F" w:rsidRPr="00C21F3F" w:rsidRDefault="00C21F3F" w:rsidP="00C21F3F">
            <w:pPr>
              <w:pStyle w:val="ListParagraph"/>
              <w:numPr>
                <w:ilvl w:val="0"/>
                <w:numId w:val="4"/>
              </w:numPr>
              <w:spacing w:after="0" w:line="240" w:lineRule="auto"/>
              <w:ind w:left="176" w:hanging="142"/>
              <w:rPr>
                <w:rFonts w:ascii="Calibri" w:hAnsi="Calibri"/>
                <w:color w:val="000000"/>
                <w:sz w:val="16"/>
                <w:szCs w:val="16"/>
              </w:rPr>
            </w:pPr>
            <w:r w:rsidRPr="00C21F3F">
              <w:rPr>
                <w:rFonts w:ascii="Calibri" w:hAnsi="Calibri"/>
                <w:color w:val="000000"/>
                <w:sz w:val="16"/>
                <w:szCs w:val="16"/>
              </w:rPr>
              <w:t>Ewing sarcoma</w:t>
            </w:r>
          </w:p>
          <w:p w14:paraId="0E57D9B2" w14:textId="77777777" w:rsidR="00C21F3F" w:rsidRPr="00C21F3F" w:rsidRDefault="00C21F3F" w:rsidP="00C21F3F">
            <w:pPr>
              <w:pStyle w:val="ListParagraph"/>
              <w:numPr>
                <w:ilvl w:val="0"/>
                <w:numId w:val="4"/>
              </w:numPr>
              <w:spacing w:after="0" w:line="240" w:lineRule="auto"/>
              <w:ind w:left="176" w:hanging="142"/>
              <w:rPr>
                <w:rFonts w:ascii="Calibri" w:hAnsi="Calibri"/>
                <w:color w:val="000000"/>
                <w:sz w:val="16"/>
                <w:szCs w:val="16"/>
              </w:rPr>
            </w:pPr>
            <w:r w:rsidRPr="00C21F3F">
              <w:rPr>
                <w:rFonts w:ascii="Calibri" w:hAnsi="Calibri"/>
                <w:color w:val="000000"/>
                <w:sz w:val="16"/>
                <w:szCs w:val="16"/>
              </w:rPr>
              <w:t xml:space="preserve">Round cell sarcoma with </w:t>
            </w:r>
            <w:r w:rsidRPr="00C21F3F">
              <w:rPr>
                <w:rFonts w:ascii="Calibri" w:hAnsi="Calibri"/>
                <w:i/>
                <w:iCs/>
                <w:color w:val="000000"/>
                <w:sz w:val="16"/>
                <w:szCs w:val="16"/>
              </w:rPr>
              <w:t>EWSR1</w:t>
            </w:r>
            <w:r w:rsidRPr="00C21F3F">
              <w:rPr>
                <w:rFonts w:ascii="Calibri" w:hAnsi="Calibri"/>
                <w:color w:val="000000"/>
                <w:sz w:val="16"/>
                <w:szCs w:val="16"/>
              </w:rPr>
              <w:t>-non ETS fusions</w:t>
            </w:r>
          </w:p>
          <w:p w14:paraId="0E57D9B3" w14:textId="77777777" w:rsidR="00A506AE" w:rsidRDefault="00C21F3F" w:rsidP="00C21F3F">
            <w:pPr>
              <w:pStyle w:val="ListParagraph"/>
              <w:numPr>
                <w:ilvl w:val="0"/>
                <w:numId w:val="4"/>
              </w:numPr>
              <w:autoSpaceDE w:val="0"/>
              <w:autoSpaceDN w:val="0"/>
              <w:adjustRightInd w:val="0"/>
              <w:spacing w:after="0" w:line="240" w:lineRule="auto"/>
              <w:ind w:left="176" w:hanging="142"/>
              <w:rPr>
                <w:rFonts w:ascii="Calibri" w:hAnsi="Calibri"/>
                <w:color w:val="000000"/>
                <w:sz w:val="16"/>
                <w:szCs w:val="16"/>
              </w:rPr>
            </w:pPr>
            <w:r w:rsidRPr="00C21F3F">
              <w:rPr>
                <w:rFonts w:ascii="Calibri" w:hAnsi="Calibri"/>
                <w:color w:val="000000"/>
                <w:sz w:val="16"/>
                <w:szCs w:val="16"/>
              </w:rPr>
              <w:t xml:space="preserve">Sarcoma with </w:t>
            </w:r>
            <w:r w:rsidRPr="00C21F3F">
              <w:rPr>
                <w:rFonts w:ascii="Calibri" w:hAnsi="Calibri"/>
                <w:i/>
                <w:iCs/>
                <w:color w:val="000000"/>
                <w:sz w:val="16"/>
                <w:szCs w:val="16"/>
              </w:rPr>
              <w:t xml:space="preserve">BCOR </w:t>
            </w:r>
            <w:r w:rsidRPr="00C21F3F">
              <w:rPr>
                <w:rFonts w:ascii="Calibri" w:hAnsi="Calibri"/>
                <w:color w:val="000000"/>
                <w:sz w:val="16"/>
                <w:szCs w:val="16"/>
              </w:rPr>
              <w:t>genetic alterations</w:t>
            </w:r>
          </w:p>
          <w:p w14:paraId="0E57D9B4" w14:textId="77777777" w:rsidR="00C21F3F" w:rsidRPr="00C21F3F" w:rsidRDefault="00C21F3F" w:rsidP="00C21F3F">
            <w:pPr>
              <w:pStyle w:val="ListParagraph"/>
              <w:numPr>
                <w:ilvl w:val="0"/>
                <w:numId w:val="4"/>
              </w:numPr>
              <w:autoSpaceDE w:val="0"/>
              <w:autoSpaceDN w:val="0"/>
              <w:adjustRightInd w:val="0"/>
              <w:spacing w:after="0" w:line="240" w:lineRule="auto"/>
              <w:ind w:left="176" w:hanging="142"/>
              <w:rPr>
                <w:rFonts w:ascii="Calibri" w:hAnsi="Calibri"/>
                <w:color w:val="000000"/>
                <w:sz w:val="16"/>
                <w:szCs w:val="16"/>
              </w:rPr>
            </w:pPr>
            <w:r w:rsidRPr="00C21F3F">
              <w:rPr>
                <w:rFonts w:ascii="Calibri" w:hAnsi="Calibri"/>
                <w:color w:val="000000"/>
                <w:sz w:val="16"/>
                <w:szCs w:val="16"/>
              </w:rPr>
              <w:t xml:space="preserve">Other, </w:t>
            </w:r>
            <w:proofErr w:type="gramStart"/>
            <w:r w:rsidRPr="00C21F3F">
              <w:rPr>
                <w:rFonts w:ascii="Calibri" w:hAnsi="Calibri"/>
                <w:i/>
                <w:iCs/>
                <w:color w:val="000000"/>
                <w:sz w:val="16"/>
                <w:szCs w:val="16"/>
              </w:rPr>
              <w:t>specify</w:t>
            </w:r>
            <w:proofErr w:type="gramEnd"/>
          </w:p>
          <w:p w14:paraId="0E57D9B5" w14:textId="77777777" w:rsidR="00C21F3F" w:rsidRDefault="00C21F3F" w:rsidP="00C21F3F">
            <w:pPr>
              <w:pStyle w:val="ListParagraph"/>
              <w:numPr>
                <w:ilvl w:val="0"/>
                <w:numId w:val="4"/>
              </w:numPr>
              <w:autoSpaceDE w:val="0"/>
              <w:autoSpaceDN w:val="0"/>
              <w:adjustRightInd w:val="0"/>
              <w:spacing w:after="0" w:line="240" w:lineRule="auto"/>
              <w:ind w:left="176" w:hanging="142"/>
              <w:rPr>
                <w:rFonts w:ascii="Calibri" w:hAnsi="Calibri"/>
                <w:color w:val="000000"/>
                <w:sz w:val="16"/>
                <w:szCs w:val="16"/>
              </w:rPr>
            </w:pPr>
            <w:r w:rsidRPr="00C21F3F">
              <w:rPr>
                <w:rFonts w:ascii="Calibri" w:hAnsi="Calibri"/>
                <w:color w:val="000000"/>
                <w:sz w:val="16"/>
                <w:szCs w:val="16"/>
              </w:rPr>
              <w:t xml:space="preserve">Indeterminate, </w:t>
            </w:r>
            <w:proofErr w:type="gramStart"/>
            <w:r w:rsidRPr="00C21F3F">
              <w:rPr>
                <w:rFonts w:ascii="Calibri" w:hAnsi="Calibri"/>
                <w:i/>
                <w:color w:val="000000"/>
                <w:sz w:val="16"/>
                <w:szCs w:val="16"/>
              </w:rPr>
              <w:t>specify</w:t>
            </w:r>
            <w:proofErr w:type="gramEnd"/>
          </w:p>
          <w:p w14:paraId="0E57D9B6" w14:textId="77777777" w:rsidR="00C21F3F" w:rsidRDefault="00C21F3F" w:rsidP="00C21F3F">
            <w:pPr>
              <w:pStyle w:val="ListParagraph"/>
              <w:autoSpaceDE w:val="0"/>
              <w:autoSpaceDN w:val="0"/>
              <w:adjustRightInd w:val="0"/>
              <w:spacing w:after="0" w:line="240" w:lineRule="auto"/>
              <w:ind w:left="176"/>
              <w:rPr>
                <w:rFonts w:ascii="Calibri" w:hAnsi="Calibri"/>
                <w:color w:val="000000"/>
                <w:sz w:val="16"/>
                <w:szCs w:val="16"/>
              </w:rPr>
            </w:pPr>
          </w:p>
          <w:p w14:paraId="0E57D9B7" w14:textId="77777777" w:rsidR="00C21F3F" w:rsidRPr="00C21F3F" w:rsidRDefault="00C21F3F" w:rsidP="00947F35">
            <w:pPr>
              <w:autoSpaceDE w:val="0"/>
              <w:autoSpaceDN w:val="0"/>
              <w:adjustRightInd w:val="0"/>
              <w:spacing w:after="80" w:line="240" w:lineRule="auto"/>
              <w:rPr>
                <w:rFonts w:ascii="Calibri" w:hAnsi="Calibri"/>
                <w:i/>
                <w:color w:val="000000"/>
                <w:sz w:val="16"/>
                <w:szCs w:val="16"/>
              </w:rPr>
            </w:pPr>
            <w:r w:rsidRPr="00C21F3F">
              <w:rPr>
                <w:rFonts w:ascii="Calibri" w:hAnsi="Calibri"/>
                <w:i/>
                <w:color w:val="000000"/>
                <w:sz w:val="16"/>
                <w:szCs w:val="16"/>
              </w:rPr>
              <w:t>Comments</w:t>
            </w:r>
            <w:r>
              <w:rPr>
                <w:rFonts w:ascii="Calibri" w:hAnsi="Calibri"/>
                <w:i/>
                <w:color w:val="000000"/>
                <w:sz w:val="16"/>
                <w:szCs w:val="16"/>
              </w:rPr>
              <w:t>_________________</w:t>
            </w:r>
          </w:p>
        </w:tc>
        <w:tc>
          <w:tcPr>
            <w:tcW w:w="8222" w:type="dxa"/>
            <w:tcBorders>
              <w:top w:val="nil"/>
              <w:left w:val="nil"/>
              <w:bottom w:val="single" w:sz="4" w:space="0" w:color="auto"/>
              <w:right w:val="single" w:sz="4" w:space="0" w:color="auto"/>
            </w:tcBorders>
            <w:shd w:val="clear" w:color="auto" w:fill="auto"/>
          </w:tcPr>
          <w:p w14:paraId="25566CA5" w14:textId="7DD1A0CC" w:rsidR="00040A7B" w:rsidRDefault="00040A7B" w:rsidP="00040A7B">
            <w:pPr>
              <w:spacing w:after="0" w:line="240" w:lineRule="auto"/>
              <w:rPr>
                <w:rFonts w:cs="Calibri"/>
                <w:color w:val="000000"/>
                <w:sz w:val="16"/>
                <w:szCs w:val="16"/>
                <w:lang w:eastAsia="nl-NL"/>
              </w:rPr>
            </w:pPr>
            <w:bookmarkStart w:id="0" w:name="_Hlk32341847"/>
            <w:r w:rsidRPr="00B62981">
              <w:rPr>
                <w:bCs/>
                <w:sz w:val="16"/>
                <w:szCs w:val="16"/>
              </w:rPr>
              <w:lastRenderedPageBreak/>
              <w:t xml:space="preserve">Histologic diagnosis is based on the </w:t>
            </w:r>
            <w:r w:rsidRPr="00B62981">
              <w:rPr>
                <w:sz w:val="16"/>
                <w:szCs w:val="16"/>
              </w:rPr>
              <w:t>W</w:t>
            </w:r>
            <w:r w:rsidR="00005291">
              <w:rPr>
                <w:sz w:val="16"/>
                <w:szCs w:val="16"/>
              </w:rPr>
              <w:t>HO</w:t>
            </w:r>
            <w:r w:rsidRPr="00B62981">
              <w:rPr>
                <w:bCs/>
                <w:sz w:val="16"/>
                <w:szCs w:val="16"/>
              </w:rPr>
              <w:t xml:space="preserve"> </w:t>
            </w:r>
            <w:r w:rsidRPr="00B62981">
              <w:rPr>
                <w:sz w:val="16"/>
                <w:szCs w:val="16"/>
              </w:rPr>
              <w:t>Classification of Tumours, Soft Tissue and Bone Tumours, 5</w:t>
            </w:r>
            <w:r w:rsidRPr="00B62981">
              <w:rPr>
                <w:sz w:val="16"/>
                <w:szCs w:val="16"/>
                <w:vertAlign w:val="superscript"/>
              </w:rPr>
              <w:t>th</w:t>
            </w:r>
            <w:r w:rsidRPr="00B62981">
              <w:rPr>
                <w:sz w:val="16"/>
                <w:szCs w:val="16"/>
              </w:rPr>
              <w:t xml:space="preserve"> edition, 2020</w:t>
            </w:r>
            <w:r w:rsidRPr="00B62981">
              <w:rPr>
                <w:bCs/>
                <w:sz w:val="16"/>
                <w:szCs w:val="16"/>
              </w:rPr>
              <w:t xml:space="preserve"> (Table 1).</w:t>
            </w:r>
            <w:r w:rsidRPr="00B62981">
              <w:rPr>
                <w:bCs/>
                <w:sz w:val="16"/>
                <w:szCs w:val="16"/>
              </w:rPr>
              <w:fldChar w:fldCharType="begin"/>
            </w:r>
            <w:r w:rsidRPr="00B62981">
              <w:rPr>
                <w:bCs/>
                <w:sz w:val="16"/>
                <w:szCs w:val="16"/>
              </w:rPr>
              <w:instrText xml:space="preserve"> ADDIN EN.CITE &lt;EndNote&gt;&lt;Cite&gt;&lt;Author&gt;IARC&lt;/Author&gt;&lt;Year&gt;2020&lt;/Year&gt;&lt;RecNum&gt;7&lt;/RecNum&gt;&lt;DisplayText&gt;&lt;style face="superscript"&gt;1&lt;/style&gt;&lt;/DisplayText&gt;&lt;record&gt;&lt;rec-number&gt;7&lt;/rec-number&gt;&lt;foreign-keys&gt;&lt;key app="EN" db-id="2xdxafpwyafr98e0wt7ps2xrzzfesasfdts2" timestamp="1591150362"&gt;7&lt;/key&gt;&lt;/foreign-keys&gt;&lt;ref-type name="Book"&gt;6&lt;/ref-type&gt;&lt;contributors&gt;&lt;authors&gt;&lt;author&gt;IARC&lt;/author&gt;&lt;/authors&gt;&lt;secondary-authors&gt;&lt;author&gt;WHO Classification of Tumours Editorial Board&lt;/author&gt;&lt;/secondary-authors&gt;&lt;/contributors&gt;&lt;titles&gt;&lt;title&gt;Soft Tissue and Bone Tumours. WHO Classification of Tumours, 5th Edition, Volume 3&lt;/title&gt;&lt;/titles&gt;&lt;dates&gt;&lt;year&gt;2020&lt;/year&gt;&lt;/dates&gt;&lt;pub-location&gt;Lyon, France&lt;/pub-location&gt;&lt;publisher&gt;IARC Publications&lt;/publisher&gt;&lt;urls&gt;&lt;/urls&gt;&lt;/record&gt;&lt;/Cite&gt;&lt;/EndNote&gt;</w:instrText>
            </w:r>
            <w:r w:rsidRPr="00B62981">
              <w:rPr>
                <w:bCs/>
                <w:sz w:val="16"/>
                <w:szCs w:val="16"/>
              </w:rPr>
              <w:fldChar w:fldCharType="separate"/>
            </w:r>
            <w:r w:rsidRPr="00B62981">
              <w:rPr>
                <w:bCs/>
                <w:noProof/>
                <w:sz w:val="16"/>
                <w:szCs w:val="16"/>
                <w:vertAlign w:val="superscript"/>
              </w:rPr>
              <w:t>1</w:t>
            </w:r>
            <w:r w:rsidRPr="00B62981">
              <w:rPr>
                <w:bCs/>
                <w:sz w:val="16"/>
                <w:szCs w:val="16"/>
              </w:rPr>
              <w:fldChar w:fldCharType="end"/>
            </w:r>
            <w:r w:rsidRPr="00B62981">
              <w:rPr>
                <w:rFonts w:cs="Calibri"/>
                <w:color w:val="000000"/>
                <w:sz w:val="16"/>
                <w:szCs w:val="16"/>
                <w:lang w:eastAsia="nl-NL"/>
              </w:rPr>
              <w:t xml:space="preserve"> </w:t>
            </w:r>
            <w:r w:rsidRPr="00B62981">
              <w:rPr>
                <w:rFonts w:cs="Segoe UI"/>
                <w:color w:val="000000"/>
                <w:sz w:val="16"/>
                <w:szCs w:val="16"/>
              </w:rPr>
              <w:t>The</w:t>
            </w:r>
            <w:r w:rsidR="008533DA">
              <w:rPr>
                <w:rFonts w:cs="Segoe UI"/>
                <w:color w:val="000000"/>
                <w:sz w:val="16"/>
                <w:szCs w:val="16"/>
              </w:rPr>
              <w:t xml:space="preserve"> </w:t>
            </w:r>
            <w:r w:rsidRPr="00B62981">
              <w:rPr>
                <w:rFonts w:cs="Calibri"/>
                <w:sz w:val="16"/>
                <w:szCs w:val="16"/>
              </w:rPr>
              <w:t>ICCR</w:t>
            </w:r>
            <w:r w:rsidRPr="00B62981">
              <w:rPr>
                <w:sz w:val="16"/>
                <w:szCs w:val="16"/>
              </w:rPr>
              <w:t xml:space="preserve"> </w:t>
            </w:r>
            <w:r w:rsidRPr="00B62981">
              <w:rPr>
                <w:rFonts w:cs="Segoe UI"/>
                <w:color w:val="000000"/>
                <w:sz w:val="16"/>
                <w:szCs w:val="16"/>
              </w:rPr>
              <w:t>dataset includes 5</w:t>
            </w:r>
            <w:r w:rsidRPr="00B62981">
              <w:rPr>
                <w:rFonts w:cs="Segoe UI"/>
                <w:color w:val="000000"/>
                <w:sz w:val="16"/>
                <w:szCs w:val="16"/>
                <w:vertAlign w:val="superscript"/>
              </w:rPr>
              <w:t xml:space="preserve">th </w:t>
            </w:r>
            <w:r w:rsidRPr="00B62981">
              <w:rPr>
                <w:rFonts w:cs="Segoe UI"/>
                <w:color w:val="000000"/>
                <w:sz w:val="16"/>
                <w:szCs w:val="16"/>
              </w:rPr>
              <w:t>edition Corrigenda, November 2022.</w:t>
            </w:r>
            <w:r w:rsidRPr="00B62981">
              <w:rPr>
                <w:rFonts w:cs="Segoe UI"/>
                <w:color w:val="000000"/>
                <w:sz w:val="16"/>
                <w:szCs w:val="16"/>
              </w:rPr>
              <w:fldChar w:fldCharType="begin"/>
            </w:r>
            <w:r w:rsidRPr="00B62981">
              <w:rPr>
                <w:rFonts w:cs="Segoe UI"/>
                <w:color w:val="000000"/>
                <w:sz w:val="16"/>
                <w:szCs w:val="16"/>
              </w:rPr>
              <w:instrText xml:space="preserve"> ADDIN EN.CITE &lt;EndNote&gt;&lt;Cite&gt;&lt;Author&gt;Board&lt;/Author&gt;&lt;Year&gt;2020&lt;/Year&gt;&lt;RecNum&gt;118&lt;/RecNum&gt;&lt;DisplayText&gt;&lt;style face="superscript"&gt;2&lt;/style&gt;&lt;/DisplayText&gt;&lt;record&gt;&lt;rec-number&gt;118&lt;/rec-number&gt;&lt;foreign-keys&gt;&lt;key app="EN" db-id="2xdxafpwyafr98e0wt7ps2xrzzfesasfdts2" timestamp="1695633244"&gt;118&lt;/key&gt;&lt;/foreign-keys&gt;&lt;ref-type name="Web Page"&gt;12&lt;/ref-type&gt;&lt;contributors&gt;&lt;authors&gt;&lt;author&gt;WHO Classification of Tumours Editorial Board &lt;/author&gt;&lt;/authors&gt;&lt;/contributors&gt;&lt;titles&gt;&lt;title&gt;Soft Tissue and Bone Tumours, WHO Classification of Tumours, 5th Edition, Volume 3 - Corrigenda October 2020&lt;/title&gt;&lt;/titles&gt;&lt;volume&gt;16th January 2021&lt;/volume&gt;&lt;dates&gt;&lt;year&gt;2020&lt;/year&gt;&lt;/dates&gt;&lt;urls&gt;&lt;related-urls&gt;&lt;url&gt;https://publications.iarc.fr/Book-And-Report-Series/Who-Classification-Of-Tumours/Soft-Tissue-And-Bone-Tumours-2020&lt;/url&gt;&lt;/related-urls&gt;&lt;/urls&gt;&lt;/record&gt;&lt;/Cite&gt;&lt;/EndNote&gt;</w:instrText>
            </w:r>
            <w:r w:rsidRPr="00B62981">
              <w:rPr>
                <w:rFonts w:cs="Segoe UI"/>
                <w:color w:val="000000"/>
                <w:sz w:val="16"/>
                <w:szCs w:val="16"/>
              </w:rPr>
              <w:fldChar w:fldCharType="separate"/>
            </w:r>
            <w:r w:rsidRPr="00B62981">
              <w:rPr>
                <w:rFonts w:cs="Segoe UI"/>
                <w:noProof/>
                <w:color w:val="000000"/>
                <w:sz w:val="16"/>
                <w:szCs w:val="16"/>
                <w:vertAlign w:val="superscript"/>
              </w:rPr>
              <w:t>2</w:t>
            </w:r>
            <w:r w:rsidRPr="00B62981">
              <w:rPr>
                <w:rFonts w:cs="Segoe UI"/>
                <w:color w:val="000000"/>
                <w:sz w:val="16"/>
                <w:szCs w:val="16"/>
              </w:rPr>
              <w:fldChar w:fldCharType="end"/>
            </w:r>
            <w:r w:rsidRPr="00B62981">
              <w:rPr>
                <w:rFonts w:cs="Segoe UI"/>
                <w:color w:val="000000"/>
                <w:sz w:val="16"/>
                <w:szCs w:val="16"/>
              </w:rPr>
              <w:t xml:space="preserve"> </w:t>
            </w:r>
            <w:r w:rsidRPr="00B62981">
              <w:rPr>
                <w:rFonts w:cs="Calibri"/>
                <w:color w:val="000000"/>
                <w:sz w:val="16"/>
                <w:szCs w:val="16"/>
                <w:lang w:eastAsia="nl-NL"/>
              </w:rPr>
              <w:t xml:space="preserve">Many tumours of the bone are surgically assessed by biopsy. In some cases, the biopsy is </w:t>
            </w:r>
            <w:proofErr w:type="spellStart"/>
            <w:r w:rsidRPr="00B62981">
              <w:rPr>
                <w:rFonts w:cs="Calibri"/>
                <w:color w:val="000000"/>
                <w:sz w:val="16"/>
                <w:szCs w:val="16"/>
                <w:lang w:eastAsia="nl-NL"/>
              </w:rPr>
              <w:t>suboptimally</w:t>
            </w:r>
            <w:proofErr w:type="spellEnd"/>
            <w:r w:rsidRPr="00B62981">
              <w:rPr>
                <w:rFonts w:cs="Calibri"/>
                <w:color w:val="000000"/>
                <w:sz w:val="16"/>
                <w:szCs w:val="16"/>
                <w:lang w:eastAsia="nl-NL"/>
              </w:rPr>
              <w:t xml:space="preserve"> centred on the area(s) of interest or affected by the surgical process, leaving the pathologist with tissue that can be under-representative or misrepresentative of the lesion based on the imaging studies. In a few instances, more sophisticated testing (e.g., molecular) may be required to achieve a full/correct diagnosis, but the small tissue size, tissue processing issues, or suboptimal targeting of biopsy materials may make this testing impossible. The pathologist should specify any, and all, limitations of the tissue in achieving optimal diagnosis. In addition, comments can be made in case the diagnosis on biopsy is not certain for reasons other than limitations of the material, or when there is still a differential diagnosis.  </w:t>
            </w:r>
          </w:p>
          <w:p w14:paraId="564DB5B8" w14:textId="77777777" w:rsidR="00797A65" w:rsidRPr="00B62981" w:rsidRDefault="00797A65" w:rsidP="00040A7B">
            <w:pPr>
              <w:spacing w:after="0" w:line="240" w:lineRule="auto"/>
              <w:rPr>
                <w:rFonts w:cs="Calibri"/>
                <w:color w:val="000000"/>
                <w:sz w:val="16"/>
                <w:szCs w:val="16"/>
                <w:lang w:eastAsia="nl-NL"/>
              </w:rPr>
            </w:pPr>
          </w:p>
          <w:bookmarkEnd w:id="0"/>
          <w:p w14:paraId="0E57D9BB" w14:textId="77777777" w:rsidR="00C21F3F" w:rsidRPr="00B62981" w:rsidRDefault="00C21F3F" w:rsidP="00C21F3F">
            <w:pPr>
              <w:spacing w:after="0" w:line="240" w:lineRule="auto"/>
              <w:rPr>
                <w:b/>
                <w:bCs/>
                <w:iCs/>
                <w:sz w:val="16"/>
                <w:szCs w:val="16"/>
                <w:u w:val="single"/>
              </w:rPr>
            </w:pPr>
            <w:r w:rsidRPr="00B62981">
              <w:rPr>
                <w:b/>
                <w:bCs/>
                <w:iCs/>
                <w:sz w:val="16"/>
                <w:szCs w:val="16"/>
                <w:u w:val="single"/>
              </w:rPr>
              <w:t>Table 1</w:t>
            </w:r>
            <w:r w:rsidR="0011697B" w:rsidRPr="00B62981">
              <w:rPr>
                <w:b/>
                <w:bCs/>
                <w:iCs/>
                <w:sz w:val="16"/>
                <w:szCs w:val="16"/>
              </w:rPr>
              <w:t xml:space="preserve"> </w:t>
            </w:r>
            <w:r w:rsidRPr="00B62981">
              <w:rPr>
                <w:b/>
                <w:bCs/>
                <w:iCs/>
                <w:sz w:val="16"/>
                <w:szCs w:val="16"/>
              </w:rPr>
              <w:t xml:space="preserve">(See the end of document for </w:t>
            </w:r>
            <w:r w:rsidR="00E93F9C" w:rsidRPr="00B62981">
              <w:rPr>
                <w:b/>
                <w:bCs/>
                <w:iCs/>
                <w:sz w:val="16"/>
                <w:szCs w:val="16"/>
              </w:rPr>
              <w:t>Table</w:t>
            </w:r>
            <w:r w:rsidRPr="00B62981">
              <w:rPr>
                <w:b/>
                <w:bCs/>
                <w:iCs/>
                <w:sz w:val="16"/>
                <w:szCs w:val="16"/>
              </w:rPr>
              <w:t>)</w:t>
            </w:r>
          </w:p>
          <w:p w14:paraId="0E57D9BC" w14:textId="77777777" w:rsidR="00D84C00" w:rsidRPr="00B62981" w:rsidRDefault="00D84C00" w:rsidP="00C21F3F">
            <w:pPr>
              <w:spacing w:after="0" w:line="240" w:lineRule="auto"/>
              <w:rPr>
                <w:b/>
                <w:bCs/>
                <w:iCs/>
                <w:sz w:val="16"/>
                <w:szCs w:val="16"/>
                <w:u w:val="single"/>
              </w:rPr>
            </w:pPr>
          </w:p>
          <w:p w14:paraId="5E2F8DAC" w14:textId="77777777" w:rsidR="00B62981" w:rsidRPr="00B62981" w:rsidRDefault="00B62981" w:rsidP="00B62981">
            <w:pPr>
              <w:spacing w:after="0" w:line="240" w:lineRule="auto"/>
              <w:rPr>
                <w:b/>
                <w:bCs/>
                <w:sz w:val="16"/>
                <w:szCs w:val="16"/>
              </w:rPr>
            </w:pPr>
            <w:r w:rsidRPr="00B62981">
              <w:rPr>
                <w:b/>
                <w:bCs/>
                <w:sz w:val="16"/>
                <w:szCs w:val="16"/>
              </w:rPr>
              <w:lastRenderedPageBreak/>
              <w:t xml:space="preserve">References </w:t>
            </w:r>
          </w:p>
          <w:p w14:paraId="77B45B46" w14:textId="77777777" w:rsidR="00B62981" w:rsidRDefault="00B62981" w:rsidP="00797A65">
            <w:pPr>
              <w:pStyle w:val="EndNoteBibliography"/>
              <w:spacing w:after="0"/>
              <w:ind w:left="315" w:hanging="315"/>
              <w:rPr>
                <w:sz w:val="16"/>
                <w:szCs w:val="16"/>
              </w:rPr>
            </w:pPr>
            <w:r w:rsidRPr="00B62981">
              <w:rPr>
                <w:rFonts w:cs="Calibri"/>
                <w:sz w:val="16"/>
                <w:szCs w:val="16"/>
              </w:rPr>
              <w:fldChar w:fldCharType="begin"/>
            </w:r>
            <w:r w:rsidRPr="00B62981">
              <w:rPr>
                <w:sz w:val="16"/>
                <w:szCs w:val="16"/>
              </w:rPr>
              <w:instrText xml:space="preserve"> ADDIN EN.REFLIST </w:instrText>
            </w:r>
            <w:r w:rsidRPr="00B62981">
              <w:rPr>
                <w:rFonts w:cs="Calibri"/>
                <w:sz w:val="16"/>
                <w:szCs w:val="16"/>
              </w:rPr>
              <w:fldChar w:fldCharType="separate"/>
            </w:r>
            <w:r w:rsidRPr="00B62981">
              <w:rPr>
                <w:sz w:val="16"/>
                <w:szCs w:val="16"/>
              </w:rPr>
              <w:t>1</w:t>
            </w:r>
            <w:r w:rsidRPr="00B62981">
              <w:rPr>
                <w:sz w:val="16"/>
                <w:szCs w:val="16"/>
              </w:rPr>
              <w:tab/>
            </w:r>
            <w:r w:rsidRPr="00B62981">
              <w:rPr>
                <w:rFonts w:asciiTheme="minorHAnsi" w:hAnsiTheme="minorHAnsi" w:cstheme="minorHAnsi"/>
                <w:sz w:val="16"/>
                <w:szCs w:val="16"/>
                <w:lang w:eastAsia="en-AU"/>
              </w:rPr>
              <w:t>WHO Classification of Tumours Editorial Board</w:t>
            </w:r>
            <w:r w:rsidRPr="00B62981">
              <w:rPr>
                <w:rFonts w:asciiTheme="minorHAnsi" w:hAnsiTheme="minorHAnsi" w:cstheme="minorHAnsi"/>
                <w:sz w:val="16"/>
                <w:szCs w:val="16"/>
              </w:rPr>
              <w:t xml:space="preserve"> (2020). </w:t>
            </w:r>
            <w:r w:rsidRPr="00B62981">
              <w:rPr>
                <w:rFonts w:asciiTheme="minorHAnsi" w:hAnsiTheme="minorHAnsi" w:cstheme="minorHAnsi"/>
                <w:i/>
                <w:sz w:val="16"/>
                <w:szCs w:val="16"/>
              </w:rPr>
              <w:t>Soft Tissue and Bone Tumours. WHO Classification of Tumours, 5th Edition, Volume 3</w:t>
            </w:r>
            <w:r w:rsidRPr="00B62981">
              <w:rPr>
                <w:rFonts w:asciiTheme="minorHAnsi" w:hAnsiTheme="minorHAnsi" w:cstheme="minorHAnsi"/>
                <w:sz w:val="16"/>
                <w:szCs w:val="16"/>
              </w:rPr>
              <w:t>. IARC Publications, Lyo</w:t>
            </w:r>
            <w:r w:rsidRPr="00B62981">
              <w:rPr>
                <w:sz w:val="16"/>
                <w:szCs w:val="16"/>
              </w:rPr>
              <w:t>n.</w:t>
            </w:r>
          </w:p>
          <w:p w14:paraId="78A40D8F" w14:textId="77777777" w:rsidR="00B62981" w:rsidRPr="00B62981" w:rsidRDefault="00B62981" w:rsidP="00797A65">
            <w:pPr>
              <w:pStyle w:val="EndNoteBibliography"/>
              <w:spacing w:after="0"/>
              <w:ind w:left="315" w:hanging="315"/>
              <w:rPr>
                <w:sz w:val="16"/>
                <w:szCs w:val="16"/>
              </w:rPr>
            </w:pPr>
            <w:r w:rsidRPr="00B62981">
              <w:rPr>
                <w:sz w:val="16"/>
                <w:szCs w:val="16"/>
              </w:rPr>
              <w:t>2</w:t>
            </w:r>
            <w:r w:rsidRPr="00B62981">
              <w:rPr>
                <w:sz w:val="16"/>
                <w:szCs w:val="16"/>
              </w:rPr>
              <w:tab/>
            </w:r>
            <w:r w:rsidRPr="00B62981">
              <w:rPr>
                <w:rFonts w:cs="Segoe UI"/>
                <w:color w:val="201F1E"/>
                <w:sz w:val="16"/>
                <w:szCs w:val="16"/>
              </w:rPr>
              <w:t>WHO Classification of Tumours Editorial Board (2020).</w:t>
            </w:r>
            <w:r w:rsidRPr="00B62981">
              <w:rPr>
                <w:sz w:val="16"/>
                <w:szCs w:val="16"/>
              </w:rPr>
              <w:t xml:space="preserve"> </w:t>
            </w:r>
            <w:r w:rsidRPr="00B62981">
              <w:rPr>
                <w:i/>
                <w:sz w:val="16"/>
                <w:szCs w:val="16"/>
              </w:rPr>
              <w:t>Soft Tissue and Bone Tumours, WHO Classification of Tumours, 5th Edition, Volume 3 - Corrigenda October 2020</w:t>
            </w:r>
            <w:r w:rsidRPr="00B62981">
              <w:rPr>
                <w:sz w:val="16"/>
                <w:szCs w:val="16"/>
              </w:rPr>
              <w:t>. Available from: https://publications.iarc.fr/Book-And-Report-Series/Who-Classification-Of-Tumours/Soft-Tissue-And-Bone-Tumours-2020 (Accessed 16th January 2021).</w:t>
            </w:r>
          </w:p>
          <w:p w14:paraId="0E57D9BF" w14:textId="748E324B" w:rsidR="00D84C00" w:rsidRPr="00B62981" w:rsidRDefault="00B62981" w:rsidP="00797A65">
            <w:pPr>
              <w:pStyle w:val="EndNoteBibliography"/>
              <w:spacing w:after="100"/>
              <w:ind w:left="315" w:right="-45" w:hanging="315"/>
              <w:rPr>
                <w:iCs/>
                <w:sz w:val="16"/>
                <w:szCs w:val="16"/>
              </w:rPr>
            </w:pPr>
            <w:r w:rsidRPr="00B62981">
              <w:rPr>
                <w:sz w:val="16"/>
                <w:szCs w:val="16"/>
              </w:rPr>
              <w:t>3</w:t>
            </w:r>
            <w:r w:rsidRPr="00B62981">
              <w:rPr>
                <w:sz w:val="16"/>
                <w:szCs w:val="16"/>
              </w:rPr>
              <w:tab/>
            </w:r>
            <w:r w:rsidRPr="00B62981">
              <w:rPr>
                <w:rFonts w:asciiTheme="minorHAnsi" w:hAnsiTheme="minorHAnsi" w:cs="Arial"/>
                <w:color w:val="000000"/>
                <w:sz w:val="16"/>
                <w:szCs w:val="16"/>
                <w:shd w:val="clear" w:color="auto" w:fill="FFFFFF"/>
              </w:rPr>
              <w:t>Fritz A, Percy C, Jack A,  Shanmugaratnam K, Sobin L, Parkin DM  and Whelan S (eds) (</w:t>
            </w:r>
            <w:r w:rsidRPr="00B62981">
              <w:rPr>
                <w:rFonts w:asciiTheme="minorHAnsi" w:hAnsiTheme="minorHAnsi"/>
                <w:sz w:val="16"/>
                <w:szCs w:val="16"/>
              </w:rPr>
              <w:t xml:space="preserve">2020). </w:t>
            </w:r>
            <w:r w:rsidRPr="00B62981">
              <w:rPr>
                <w:rFonts w:asciiTheme="minorHAnsi" w:hAnsiTheme="minorHAnsi"/>
                <w:i/>
                <w:sz w:val="16"/>
                <w:szCs w:val="16"/>
              </w:rPr>
              <w:t>International Classification of Diseases for Oncology, Third edition, Second revision ICD-O-3.2</w:t>
            </w:r>
            <w:r w:rsidRPr="00B62981">
              <w:rPr>
                <w:rFonts w:asciiTheme="minorHAnsi" w:hAnsiTheme="minorHAnsi"/>
                <w:sz w:val="16"/>
                <w:szCs w:val="16"/>
              </w:rPr>
              <w:t>.  Available from: http://www.iacr.com.fr/index.php?option=com_content&amp;view=category&amp;layout=blog&amp;id=100&amp;Itemid=577 (Accessed 25th January 2021).</w:t>
            </w:r>
            <w:r w:rsidRPr="00B62981">
              <w:rPr>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0E57D9C0" w14:textId="5D76E747" w:rsidR="00A506AE" w:rsidRPr="00FC4085" w:rsidRDefault="00FC4085" w:rsidP="0039603D">
            <w:pPr>
              <w:autoSpaceDE w:val="0"/>
              <w:autoSpaceDN w:val="0"/>
              <w:adjustRightInd w:val="0"/>
              <w:spacing w:after="0" w:line="181" w:lineRule="atLeast"/>
              <w:rPr>
                <w:rFonts w:ascii="Calibri" w:hAnsi="Calibri" w:cs="Verdana"/>
                <w:iCs/>
                <w:color w:val="221E1F"/>
                <w:sz w:val="16"/>
                <w:szCs w:val="16"/>
              </w:rPr>
            </w:pPr>
            <w:r w:rsidRPr="00FC4085">
              <w:rPr>
                <w:rFonts w:ascii="Calibri" w:hAnsi="Calibri" w:cs="Verdana"/>
                <w:iCs/>
                <w:color w:val="221E1F"/>
                <w:sz w:val="16"/>
                <w:szCs w:val="16"/>
              </w:rPr>
              <w:lastRenderedPageBreak/>
              <w:t xml:space="preserve">Value list based on the </w:t>
            </w:r>
            <w:r w:rsidR="00005291">
              <w:rPr>
                <w:rFonts w:ascii="Calibri" w:hAnsi="Calibri" w:cs="Verdana"/>
                <w:iCs/>
                <w:color w:val="221E1F"/>
                <w:sz w:val="16"/>
                <w:szCs w:val="16"/>
              </w:rPr>
              <w:t xml:space="preserve">WHO </w:t>
            </w:r>
            <w:r w:rsidR="0039603D" w:rsidRPr="0039603D">
              <w:rPr>
                <w:rFonts w:ascii="Calibri" w:hAnsi="Calibri" w:cs="Verdana"/>
                <w:iCs/>
                <w:color w:val="221E1F"/>
                <w:sz w:val="16"/>
                <w:szCs w:val="16"/>
              </w:rPr>
              <w:t>Classification</w:t>
            </w:r>
            <w:r w:rsidR="0039603D">
              <w:rPr>
                <w:rFonts w:ascii="Calibri" w:hAnsi="Calibri" w:cs="Verdana"/>
                <w:iCs/>
                <w:color w:val="221E1F"/>
                <w:sz w:val="16"/>
                <w:szCs w:val="16"/>
              </w:rPr>
              <w:t xml:space="preserve"> </w:t>
            </w:r>
            <w:r w:rsidRPr="00FC4085">
              <w:rPr>
                <w:rFonts w:ascii="Calibri" w:hAnsi="Calibri" w:cs="Verdana"/>
                <w:iCs/>
                <w:color w:val="221E1F"/>
                <w:sz w:val="16"/>
                <w:szCs w:val="16"/>
              </w:rPr>
              <w:t>of Soft Tissue and Bone Tumours (2020).</w:t>
            </w:r>
          </w:p>
          <w:p w14:paraId="0E57D9C1" w14:textId="77777777" w:rsidR="00FC4085" w:rsidRDefault="00FC4085" w:rsidP="00FC4085">
            <w:pPr>
              <w:autoSpaceDE w:val="0"/>
              <w:autoSpaceDN w:val="0"/>
              <w:adjustRightInd w:val="0"/>
              <w:spacing w:after="0" w:line="181" w:lineRule="atLeast"/>
              <w:rPr>
                <w:rFonts w:ascii="Calibri" w:hAnsi="Calibri" w:cs="Verdana"/>
                <w:iCs/>
                <w:color w:val="221E1F"/>
                <w:sz w:val="16"/>
                <w:szCs w:val="16"/>
              </w:rPr>
            </w:pPr>
          </w:p>
          <w:p w14:paraId="0E57D9C2" w14:textId="06395A22" w:rsidR="00FC4085" w:rsidRPr="00FC4085" w:rsidRDefault="00FC4085" w:rsidP="00FC4085">
            <w:pPr>
              <w:autoSpaceDE w:val="0"/>
              <w:autoSpaceDN w:val="0"/>
              <w:adjustRightInd w:val="0"/>
              <w:spacing w:after="0" w:line="181" w:lineRule="atLeast"/>
              <w:rPr>
                <w:rFonts w:ascii="Calibri" w:hAnsi="Calibri" w:cs="Verdana"/>
                <w:iCs/>
                <w:color w:val="221E1F"/>
                <w:sz w:val="16"/>
                <w:szCs w:val="16"/>
              </w:rPr>
            </w:pPr>
            <w:r w:rsidRPr="00FC4085">
              <w:rPr>
                <w:rFonts w:ascii="Calibri" w:hAnsi="Calibri" w:cs="Verdana"/>
                <w:iCs/>
                <w:color w:val="221E1F"/>
                <w:sz w:val="16"/>
                <w:szCs w:val="16"/>
              </w:rPr>
              <w:t xml:space="preserve">Note that permission to publish the WHO </w:t>
            </w:r>
            <w:r w:rsidR="00A36FBC">
              <w:rPr>
                <w:rFonts w:ascii="Calibri" w:hAnsi="Calibri" w:cs="Verdana"/>
                <w:iCs/>
                <w:color w:val="221E1F"/>
                <w:sz w:val="16"/>
                <w:szCs w:val="16"/>
              </w:rPr>
              <w:t>C</w:t>
            </w:r>
            <w:r w:rsidRPr="00FC4085">
              <w:rPr>
                <w:rFonts w:ascii="Calibri" w:hAnsi="Calibri" w:cs="Verdana"/>
                <w:iCs/>
                <w:color w:val="221E1F"/>
                <w:sz w:val="16"/>
                <w:szCs w:val="16"/>
              </w:rPr>
              <w:t xml:space="preserve">lassification of </w:t>
            </w:r>
            <w:r w:rsidR="00A36FBC">
              <w:rPr>
                <w:rFonts w:ascii="Calibri" w:hAnsi="Calibri" w:cs="Verdana"/>
                <w:iCs/>
                <w:color w:val="221E1F"/>
                <w:sz w:val="16"/>
                <w:szCs w:val="16"/>
              </w:rPr>
              <w:t>T</w:t>
            </w:r>
            <w:r w:rsidRPr="00FC4085">
              <w:rPr>
                <w:rFonts w:ascii="Calibri" w:hAnsi="Calibri" w:cs="Verdana"/>
                <w:iCs/>
                <w:color w:val="221E1F"/>
                <w:sz w:val="16"/>
                <w:szCs w:val="16"/>
              </w:rPr>
              <w:t xml:space="preserve">umours may be needed in your implementation. It is advisable to check </w:t>
            </w:r>
            <w:r w:rsidRPr="00FC4085">
              <w:rPr>
                <w:rFonts w:ascii="Calibri" w:hAnsi="Calibri" w:cs="Verdana"/>
                <w:iCs/>
                <w:color w:val="221E1F"/>
                <w:sz w:val="16"/>
                <w:szCs w:val="16"/>
              </w:rPr>
              <w:lastRenderedPageBreak/>
              <w:t xml:space="preserve">with the </w:t>
            </w:r>
            <w:r w:rsidR="000146DA" w:rsidRPr="000146DA">
              <w:rPr>
                <w:rFonts w:ascii="Calibri" w:hAnsi="Calibri" w:cs="Verdana"/>
                <w:iCs/>
                <w:color w:val="221E1F"/>
                <w:sz w:val="16"/>
                <w:szCs w:val="16"/>
              </w:rPr>
              <w:t xml:space="preserve">International Agency for Research on Cancer </w:t>
            </w:r>
            <w:r w:rsidRPr="00FC4085">
              <w:rPr>
                <w:rFonts w:ascii="Calibri" w:hAnsi="Calibri" w:cs="Verdana"/>
                <w:iCs/>
                <w:color w:val="221E1F"/>
                <w:sz w:val="16"/>
                <w:szCs w:val="16"/>
              </w:rPr>
              <w:t>(IARC).</w:t>
            </w:r>
          </w:p>
          <w:p w14:paraId="0E57D9C3" w14:textId="77777777" w:rsidR="00FC4085" w:rsidRPr="00FC4085" w:rsidRDefault="00FC4085" w:rsidP="00AE0937">
            <w:pPr>
              <w:autoSpaceDE w:val="0"/>
              <w:autoSpaceDN w:val="0"/>
              <w:adjustRightInd w:val="0"/>
              <w:spacing w:after="0" w:line="181" w:lineRule="atLeast"/>
              <w:rPr>
                <w:rFonts w:ascii="Calibri" w:hAnsi="Calibri" w:cs="Verdana"/>
                <w:color w:val="221E1F"/>
                <w:sz w:val="16"/>
                <w:szCs w:val="16"/>
              </w:rPr>
            </w:pPr>
          </w:p>
        </w:tc>
      </w:tr>
      <w:tr w:rsidR="00594B08" w:rsidRPr="00CC5E7C" w14:paraId="0E57D9EE" w14:textId="77777777" w:rsidTr="008B52FC">
        <w:trPr>
          <w:trHeight w:val="469"/>
        </w:trPr>
        <w:tc>
          <w:tcPr>
            <w:tcW w:w="866" w:type="dxa"/>
            <w:tcBorders>
              <w:top w:val="nil"/>
              <w:left w:val="single" w:sz="4" w:space="0" w:color="auto"/>
              <w:bottom w:val="single" w:sz="4" w:space="0" w:color="auto"/>
              <w:right w:val="single" w:sz="4" w:space="0" w:color="auto"/>
            </w:tcBorders>
            <w:shd w:val="clear" w:color="000000" w:fill="EEECE1"/>
          </w:tcPr>
          <w:p w14:paraId="0E57D9C5" w14:textId="77777777" w:rsidR="00594B08" w:rsidRDefault="000C27B1" w:rsidP="00864C93">
            <w:pPr>
              <w:spacing w:after="0"/>
              <w:rPr>
                <w:rFonts w:ascii="Calibri" w:hAnsi="Calibri"/>
                <w:color w:val="000000"/>
                <w:sz w:val="16"/>
                <w:szCs w:val="16"/>
              </w:rPr>
            </w:pPr>
            <w:r>
              <w:rPr>
                <w:rFonts w:ascii="Calibri" w:hAnsi="Calibri"/>
                <w:color w:val="000000"/>
                <w:sz w:val="16"/>
                <w:szCs w:val="16"/>
              </w:rPr>
              <w:lastRenderedPageBreak/>
              <w:t>Core</w:t>
            </w:r>
          </w:p>
        </w:tc>
        <w:tc>
          <w:tcPr>
            <w:tcW w:w="1559" w:type="dxa"/>
            <w:tcBorders>
              <w:top w:val="nil"/>
              <w:left w:val="nil"/>
              <w:bottom w:val="single" w:sz="4" w:space="0" w:color="auto"/>
              <w:right w:val="single" w:sz="4" w:space="0" w:color="auto"/>
            </w:tcBorders>
            <w:shd w:val="clear" w:color="000000" w:fill="EEECE1"/>
          </w:tcPr>
          <w:p w14:paraId="0E57D9C6" w14:textId="77777777" w:rsidR="00594B08" w:rsidRPr="00FC4085" w:rsidRDefault="00864C93" w:rsidP="0035431E">
            <w:pPr>
              <w:rPr>
                <w:rFonts w:ascii="Calibri" w:hAnsi="Calibri"/>
                <w:bCs/>
                <w:color w:val="000000"/>
                <w:sz w:val="16"/>
                <w:szCs w:val="16"/>
              </w:rPr>
            </w:pPr>
            <w:r w:rsidRPr="00864C93">
              <w:rPr>
                <w:rFonts w:ascii="Calibri" w:hAnsi="Calibri"/>
                <w:bCs/>
                <w:color w:val="000000"/>
                <w:sz w:val="16"/>
                <w:szCs w:val="16"/>
              </w:rPr>
              <w:t>HISTOLOGICAL TUMOUR GRADE</w:t>
            </w:r>
          </w:p>
        </w:tc>
        <w:tc>
          <w:tcPr>
            <w:tcW w:w="2835" w:type="dxa"/>
            <w:tcBorders>
              <w:top w:val="nil"/>
              <w:left w:val="nil"/>
              <w:bottom w:val="single" w:sz="4" w:space="0" w:color="auto"/>
              <w:right w:val="single" w:sz="4" w:space="0" w:color="auto"/>
            </w:tcBorders>
            <w:shd w:val="clear" w:color="auto" w:fill="auto"/>
          </w:tcPr>
          <w:p w14:paraId="0E57D9C7" w14:textId="77777777" w:rsidR="00864C93" w:rsidRPr="00864C93" w:rsidRDefault="00864C93" w:rsidP="00864C93">
            <w:pPr>
              <w:pStyle w:val="ListParagraph"/>
              <w:numPr>
                <w:ilvl w:val="0"/>
                <w:numId w:val="4"/>
              </w:numPr>
              <w:spacing w:after="0" w:line="240" w:lineRule="auto"/>
              <w:ind w:left="176" w:hanging="142"/>
              <w:rPr>
                <w:rFonts w:ascii="Calibri" w:hAnsi="Calibri"/>
                <w:color w:val="000000"/>
                <w:sz w:val="16"/>
                <w:szCs w:val="16"/>
              </w:rPr>
            </w:pPr>
            <w:r w:rsidRPr="00864C93">
              <w:rPr>
                <w:rFonts w:ascii="Calibri" w:hAnsi="Calibri"/>
                <w:color w:val="000000"/>
                <w:sz w:val="16"/>
                <w:szCs w:val="16"/>
              </w:rPr>
              <w:t xml:space="preserve">Not applicable </w:t>
            </w:r>
          </w:p>
          <w:p w14:paraId="0E57D9C8" w14:textId="77777777" w:rsidR="00864C93" w:rsidRPr="00864C93" w:rsidRDefault="00864C93" w:rsidP="00864C93">
            <w:pPr>
              <w:pStyle w:val="ListParagraph"/>
              <w:numPr>
                <w:ilvl w:val="0"/>
                <w:numId w:val="4"/>
              </w:numPr>
              <w:spacing w:after="0" w:line="240" w:lineRule="auto"/>
              <w:ind w:left="176" w:hanging="142"/>
              <w:rPr>
                <w:rFonts w:ascii="Calibri" w:hAnsi="Calibri"/>
                <w:color w:val="000000"/>
                <w:sz w:val="16"/>
                <w:szCs w:val="16"/>
              </w:rPr>
            </w:pPr>
            <w:r w:rsidRPr="00864C93">
              <w:rPr>
                <w:rFonts w:ascii="Calibri" w:hAnsi="Calibri"/>
                <w:color w:val="000000"/>
                <w:sz w:val="16"/>
                <w:szCs w:val="16"/>
              </w:rPr>
              <w:t>Grade 1</w:t>
            </w:r>
          </w:p>
          <w:p w14:paraId="0E57D9C9" w14:textId="77777777" w:rsidR="00864C93" w:rsidRPr="00864C93" w:rsidRDefault="00864C93" w:rsidP="00864C93">
            <w:pPr>
              <w:pStyle w:val="ListParagraph"/>
              <w:numPr>
                <w:ilvl w:val="0"/>
                <w:numId w:val="4"/>
              </w:numPr>
              <w:spacing w:after="0" w:line="240" w:lineRule="auto"/>
              <w:ind w:left="176" w:hanging="142"/>
              <w:rPr>
                <w:rFonts w:ascii="Calibri" w:hAnsi="Calibri"/>
                <w:color w:val="000000"/>
                <w:sz w:val="16"/>
                <w:szCs w:val="16"/>
              </w:rPr>
            </w:pPr>
            <w:r w:rsidRPr="00864C93">
              <w:rPr>
                <w:rFonts w:ascii="Calibri" w:hAnsi="Calibri"/>
                <w:color w:val="000000"/>
                <w:sz w:val="16"/>
                <w:szCs w:val="16"/>
              </w:rPr>
              <w:t>Grade 2</w:t>
            </w:r>
          </w:p>
          <w:p w14:paraId="0E57D9CA" w14:textId="77777777" w:rsidR="00864C93" w:rsidRDefault="00864C93" w:rsidP="00864C93">
            <w:pPr>
              <w:pStyle w:val="ListParagraph"/>
              <w:numPr>
                <w:ilvl w:val="0"/>
                <w:numId w:val="4"/>
              </w:numPr>
              <w:spacing w:after="0" w:line="240" w:lineRule="auto"/>
              <w:ind w:left="176" w:hanging="142"/>
              <w:rPr>
                <w:rFonts w:ascii="Calibri" w:hAnsi="Calibri"/>
                <w:color w:val="000000"/>
                <w:sz w:val="16"/>
                <w:szCs w:val="16"/>
              </w:rPr>
            </w:pPr>
            <w:r w:rsidRPr="00864C93">
              <w:rPr>
                <w:rFonts w:ascii="Calibri" w:hAnsi="Calibri"/>
                <w:color w:val="000000"/>
                <w:sz w:val="16"/>
                <w:szCs w:val="16"/>
              </w:rPr>
              <w:t>Grade 3</w:t>
            </w:r>
          </w:p>
          <w:p w14:paraId="0E57D9CB" w14:textId="77777777" w:rsidR="005F3CC6" w:rsidRPr="00864C93" w:rsidRDefault="00864C93" w:rsidP="00864C93">
            <w:pPr>
              <w:pStyle w:val="ListParagraph"/>
              <w:numPr>
                <w:ilvl w:val="0"/>
                <w:numId w:val="4"/>
              </w:numPr>
              <w:spacing w:after="0" w:line="240" w:lineRule="auto"/>
              <w:ind w:left="176" w:hanging="142"/>
              <w:rPr>
                <w:rFonts w:ascii="Calibri" w:hAnsi="Calibri"/>
                <w:color w:val="000000"/>
                <w:sz w:val="16"/>
                <w:szCs w:val="16"/>
              </w:rPr>
            </w:pPr>
            <w:r w:rsidRPr="00864C93">
              <w:rPr>
                <w:rFonts w:ascii="Calibri" w:hAnsi="Calibri"/>
                <w:color w:val="000000"/>
                <w:sz w:val="16"/>
                <w:szCs w:val="16"/>
              </w:rPr>
              <w:t xml:space="preserve">Cannot be assessed, </w:t>
            </w:r>
            <w:proofErr w:type="gramStart"/>
            <w:r w:rsidRPr="00864C93">
              <w:rPr>
                <w:rFonts w:ascii="Calibri" w:hAnsi="Calibri"/>
                <w:i/>
                <w:iCs/>
                <w:color w:val="000000"/>
                <w:sz w:val="16"/>
                <w:szCs w:val="16"/>
              </w:rPr>
              <w:t>specify</w:t>
            </w:r>
            <w:proofErr w:type="gramEnd"/>
            <w:r w:rsidRPr="00864C93">
              <w:rPr>
                <w:rFonts w:ascii="Calibri" w:hAnsi="Calibri"/>
                <w:color w:val="000000"/>
                <w:sz w:val="16"/>
                <w:szCs w:val="16"/>
              </w:rPr>
              <w:t xml:space="preserve"> </w:t>
            </w:r>
          </w:p>
          <w:p w14:paraId="0E57D9CC" w14:textId="77777777" w:rsidR="005F3CC6" w:rsidRPr="005F3CC6" w:rsidRDefault="005F3CC6" w:rsidP="005F3CC6">
            <w:pPr>
              <w:spacing w:after="0" w:line="240" w:lineRule="auto"/>
              <w:rPr>
                <w:rFonts w:cs="Verdana"/>
                <w:color w:val="000000" w:themeColor="text1"/>
                <w:sz w:val="16"/>
                <w:szCs w:val="16"/>
              </w:rPr>
            </w:pPr>
          </w:p>
        </w:tc>
        <w:tc>
          <w:tcPr>
            <w:tcW w:w="8222" w:type="dxa"/>
            <w:tcBorders>
              <w:top w:val="nil"/>
              <w:left w:val="nil"/>
              <w:bottom w:val="single" w:sz="4" w:space="0" w:color="auto"/>
              <w:right w:val="single" w:sz="4" w:space="0" w:color="auto"/>
            </w:tcBorders>
            <w:shd w:val="clear" w:color="auto" w:fill="auto"/>
          </w:tcPr>
          <w:p w14:paraId="349F6C35" w14:textId="242E2948" w:rsidR="00D5280B" w:rsidRPr="00D5280B" w:rsidRDefault="00D5280B" w:rsidP="00D5280B">
            <w:pPr>
              <w:spacing w:after="0" w:line="240" w:lineRule="auto"/>
              <w:rPr>
                <w:sz w:val="16"/>
                <w:szCs w:val="16"/>
              </w:rPr>
            </w:pPr>
            <w:r w:rsidRPr="00D5280B">
              <w:rPr>
                <w:sz w:val="16"/>
                <w:szCs w:val="16"/>
              </w:rPr>
              <w:t xml:space="preserve">In bone sarcomas, the </w:t>
            </w:r>
            <w:proofErr w:type="spellStart"/>
            <w:r w:rsidRPr="00D5280B">
              <w:rPr>
                <w:sz w:val="16"/>
                <w:szCs w:val="16"/>
              </w:rPr>
              <w:t>histotype</w:t>
            </w:r>
            <w:proofErr w:type="spellEnd"/>
            <w:r w:rsidRPr="00D5280B">
              <w:rPr>
                <w:sz w:val="16"/>
                <w:szCs w:val="16"/>
              </w:rPr>
              <w:t xml:space="preserve"> mostly determines grade, as indicated in the list below (based on the 2020 W</w:t>
            </w:r>
            <w:r w:rsidR="00005291">
              <w:rPr>
                <w:sz w:val="16"/>
                <w:szCs w:val="16"/>
              </w:rPr>
              <w:t>HO</w:t>
            </w:r>
            <w:r w:rsidRPr="00D5280B">
              <w:rPr>
                <w:sz w:val="16"/>
                <w:szCs w:val="16"/>
              </w:rPr>
              <w:t xml:space="preserve"> Classification</w:t>
            </w:r>
            <w:r w:rsidRPr="00D5280B">
              <w:rPr>
                <w:sz w:val="16"/>
                <w:szCs w:val="16"/>
              </w:rPr>
              <w:fldChar w:fldCharType="begin"/>
            </w:r>
            <w:r w:rsidRPr="00D5280B">
              <w:rPr>
                <w:sz w:val="16"/>
                <w:szCs w:val="16"/>
              </w:rPr>
              <w:instrText xml:space="preserve"> ADDIN EN.CITE &lt;EndNote&gt;&lt;Cite&gt;&lt;Author&gt;IARC&lt;/Author&gt;&lt;Year&gt;2020&lt;/Year&gt;&lt;RecNum&gt;7&lt;/RecNum&gt;&lt;DisplayText&gt;&lt;style face="superscript"&gt;1&lt;/style&gt;&lt;/DisplayText&gt;&lt;record&gt;&lt;rec-number&gt;7&lt;/rec-number&gt;&lt;foreign-keys&gt;&lt;key app="EN" db-id="2xdxafpwyafr98e0wt7ps2xrzzfesasfdts2" timestamp="1591150362"&gt;7&lt;/key&gt;&lt;/foreign-keys&gt;&lt;ref-type name="Book"&gt;6&lt;/ref-type&gt;&lt;contributors&gt;&lt;authors&gt;&lt;author&gt;IARC&lt;/author&gt;&lt;/authors&gt;&lt;secondary-authors&gt;&lt;author&gt;WHO Classification of Tumours Editorial Board&lt;/author&gt;&lt;/secondary-authors&gt;&lt;/contributors&gt;&lt;titles&gt;&lt;title&gt;Soft Tissue and Bone Tumours. WHO Classification of Tumours, 5th Edition, Volume 3&lt;/title&gt;&lt;/titles&gt;&lt;dates&gt;&lt;year&gt;2020&lt;/year&gt;&lt;/dates&gt;&lt;pub-location&gt;Lyon, France&lt;/pub-location&gt;&lt;publisher&gt;IARC Publications&lt;/publisher&gt;&lt;urls&gt;&lt;/urls&gt;&lt;/record&gt;&lt;/Cite&gt;&lt;/EndNote&gt;</w:instrText>
            </w:r>
            <w:r w:rsidRPr="00D5280B">
              <w:rPr>
                <w:sz w:val="16"/>
                <w:szCs w:val="16"/>
              </w:rPr>
              <w:fldChar w:fldCharType="separate"/>
            </w:r>
            <w:r w:rsidRPr="00D5280B">
              <w:rPr>
                <w:noProof/>
                <w:sz w:val="16"/>
                <w:szCs w:val="16"/>
                <w:vertAlign w:val="superscript"/>
              </w:rPr>
              <w:t>1</w:t>
            </w:r>
            <w:r w:rsidRPr="00D5280B">
              <w:rPr>
                <w:sz w:val="16"/>
                <w:szCs w:val="16"/>
              </w:rPr>
              <w:fldChar w:fldCharType="end"/>
            </w:r>
            <w:r w:rsidRPr="00D5280B">
              <w:rPr>
                <w:sz w:val="16"/>
                <w:szCs w:val="16"/>
              </w:rPr>
              <w:t xml:space="preserve">), with only a very few exceptions.  </w:t>
            </w:r>
          </w:p>
          <w:p w14:paraId="6306F076" w14:textId="77777777" w:rsidR="00D5280B" w:rsidRPr="007E3942" w:rsidRDefault="00D5280B" w:rsidP="00D5280B">
            <w:pPr>
              <w:spacing w:after="0" w:line="240" w:lineRule="auto"/>
              <w:rPr>
                <w:sz w:val="12"/>
                <w:szCs w:val="12"/>
              </w:rPr>
            </w:pPr>
          </w:p>
          <w:p w14:paraId="1C43DC73" w14:textId="77777777" w:rsidR="00D5280B" w:rsidRPr="00D5280B" w:rsidRDefault="00D5280B" w:rsidP="00D5280B">
            <w:pPr>
              <w:spacing w:after="120" w:line="240" w:lineRule="auto"/>
              <w:rPr>
                <w:sz w:val="16"/>
                <w:szCs w:val="16"/>
              </w:rPr>
            </w:pPr>
            <w:r w:rsidRPr="00D5280B">
              <w:rPr>
                <w:sz w:val="16"/>
                <w:szCs w:val="16"/>
              </w:rPr>
              <w:t xml:space="preserve">Bone sarcomas in which grade is determined by </w:t>
            </w:r>
            <w:proofErr w:type="spellStart"/>
            <w:r w:rsidRPr="00D5280B">
              <w:rPr>
                <w:sz w:val="16"/>
                <w:szCs w:val="16"/>
              </w:rPr>
              <w:t>histotype</w:t>
            </w:r>
            <w:proofErr w:type="spellEnd"/>
            <w:r w:rsidRPr="00D5280B">
              <w:rPr>
                <w:sz w:val="16"/>
                <w:szCs w:val="16"/>
              </w:rPr>
              <w:t xml:space="preserve">: </w:t>
            </w:r>
          </w:p>
          <w:p w14:paraId="726CEBBC" w14:textId="77777777" w:rsidR="00D5280B" w:rsidRPr="00D5280B" w:rsidRDefault="00D5280B" w:rsidP="00D5280B">
            <w:pPr>
              <w:spacing w:after="80" w:line="240" w:lineRule="auto"/>
              <w:rPr>
                <w:sz w:val="16"/>
                <w:szCs w:val="16"/>
              </w:rPr>
            </w:pPr>
            <w:r w:rsidRPr="00D5280B">
              <w:rPr>
                <w:sz w:val="16"/>
                <w:szCs w:val="16"/>
              </w:rPr>
              <w:t>Grade 1 (low grade):</w:t>
            </w:r>
          </w:p>
          <w:p w14:paraId="579C81D5" w14:textId="77777777" w:rsidR="00D5280B" w:rsidRPr="00D5280B" w:rsidRDefault="00D5280B" w:rsidP="00D5280B">
            <w:pPr>
              <w:pStyle w:val="ListParagraph"/>
              <w:numPr>
                <w:ilvl w:val="0"/>
                <w:numId w:val="9"/>
              </w:numPr>
              <w:spacing w:after="0" w:line="240" w:lineRule="auto"/>
              <w:ind w:left="785"/>
              <w:rPr>
                <w:sz w:val="16"/>
                <w:szCs w:val="16"/>
              </w:rPr>
            </w:pPr>
            <w:r w:rsidRPr="00D5280B">
              <w:rPr>
                <w:sz w:val="16"/>
                <w:szCs w:val="16"/>
              </w:rPr>
              <w:t>Low grade intramedullary osteosarcoma</w:t>
            </w:r>
          </w:p>
          <w:p w14:paraId="2A2DB002" w14:textId="77777777" w:rsidR="00D5280B" w:rsidRPr="00D5280B" w:rsidRDefault="00D5280B" w:rsidP="00D5280B">
            <w:pPr>
              <w:pStyle w:val="ListParagraph"/>
              <w:numPr>
                <w:ilvl w:val="0"/>
                <w:numId w:val="9"/>
              </w:numPr>
              <w:spacing w:after="0" w:line="240" w:lineRule="auto"/>
              <w:ind w:left="785"/>
              <w:rPr>
                <w:sz w:val="16"/>
                <w:szCs w:val="16"/>
              </w:rPr>
            </w:pPr>
            <w:r w:rsidRPr="00D5280B">
              <w:rPr>
                <w:sz w:val="16"/>
                <w:szCs w:val="16"/>
              </w:rPr>
              <w:t>Parosteal osteosarcoma</w:t>
            </w:r>
          </w:p>
          <w:p w14:paraId="35C5F838" w14:textId="77777777" w:rsidR="00D5280B" w:rsidRPr="00D5280B" w:rsidRDefault="00D5280B" w:rsidP="00D5280B">
            <w:pPr>
              <w:pStyle w:val="ListParagraph"/>
              <w:numPr>
                <w:ilvl w:val="0"/>
                <w:numId w:val="9"/>
              </w:numPr>
              <w:spacing w:after="120" w:line="240" w:lineRule="auto"/>
              <w:ind w:left="785"/>
              <w:rPr>
                <w:sz w:val="16"/>
                <w:szCs w:val="16"/>
              </w:rPr>
            </w:pPr>
            <w:r w:rsidRPr="00D5280B">
              <w:rPr>
                <w:sz w:val="16"/>
                <w:szCs w:val="16"/>
              </w:rPr>
              <w:t>Clear cell chondrosarcoma</w:t>
            </w:r>
          </w:p>
          <w:p w14:paraId="06D05EBA" w14:textId="77777777" w:rsidR="00D5280B" w:rsidRPr="007E3942" w:rsidRDefault="00D5280B" w:rsidP="00D5280B">
            <w:pPr>
              <w:pStyle w:val="ListParagraph"/>
              <w:spacing w:after="0" w:line="240" w:lineRule="auto"/>
              <w:ind w:left="754"/>
              <w:rPr>
                <w:sz w:val="12"/>
                <w:szCs w:val="12"/>
              </w:rPr>
            </w:pPr>
          </w:p>
          <w:p w14:paraId="02CECC02" w14:textId="77777777" w:rsidR="00D5280B" w:rsidRPr="00D5280B" w:rsidRDefault="00D5280B" w:rsidP="00D5280B">
            <w:pPr>
              <w:spacing w:after="80" w:line="240" w:lineRule="auto"/>
              <w:rPr>
                <w:sz w:val="16"/>
                <w:szCs w:val="16"/>
              </w:rPr>
            </w:pPr>
            <w:r w:rsidRPr="00D5280B">
              <w:rPr>
                <w:sz w:val="16"/>
                <w:szCs w:val="16"/>
              </w:rPr>
              <w:t>Grade 2 (intermediate grade):</w:t>
            </w:r>
          </w:p>
          <w:p w14:paraId="52751250" w14:textId="77777777" w:rsidR="00D5280B" w:rsidRPr="00D5280B" w:rsidRDefault="00D5280B" w:rsidP="00D5280B">
            <w:pPr>
              <w:pStyle w:val="ListParagraph"/>
              <w:numPr>
                <w:ilvl w:val="0"/>
                <w:numId w:val="10"/>
              </w:numPr>
              <w:spacing w:after="120" w:line="240" w:lineRule="auto"/>
              <w:ind w:left="785"/>
              <w:rPr>
                <w:sz w:val="16"/>
                <w:szCs w:val="16"/>
              </w:rPr>
            </w:pPr>
            <w:r w:rsidRPr="00D5280B">
              <w:rPr>
                <w:sz w:val="16"/>
                <w:szCs w:val="16"/>
              </w:rPr>
              <w:t>Periosteal osteosarcoma</w:t>
            </w:r>
          </w:p>
          <w:p w14:paraId="704C59A2" w14:textId="77777777" w:rsidR="00D5280B" w:rsidRPr="007E3942" w:rsidRDefault="00D5280B" w:rsidP="00D5280B">
            <w:pPr>
              <w:pStyle w:val="ListParagraph"/>
              <w:spacing w:after="0" w:line="240" w:lineRule="auto"/>
              <w:ind w:left="754"/>
              <w:rPr>
                <w:sz w:val="12"/>
                <w:szCs w:val="12"/>
              </w:rPr>
            </w:pPr>
          </w:p>
          <w:p w14:paraId="3C179323" w14:textId="77777777" w:rsidR="00D5280B" w:rsidRPr="00D5280B" w:rsidRDefault="00D5280B" w:rsidP="00D5280B">
            <w:pPr>
              <w:spacing w:after="80" w:line="240" w:lineRule="auto"/>
              <w:rPr>
                <w:sz w:val="16"/>
                <w:szCs w:val="16"/>
              </w:rPr>
            </w:pPr>
            <w:r w:rsidRPr="00D5280B">
              <w:rPr>
                <w:sz w:val="16"/>
                <w:szCs w:val="16"/>
              </w:rPr>
              <w:t>Grade 3 (high grade):</w:t>
            </w:r>
          </w:p>
          <w:p w14:paraId="6F748625" w14:textId="77777777" w:rsidR="00D5280B" w:rsidRPr="00D5280B" w:rsidRDefault="00D5280B" w:rsidP="00D5280B">
            <w:pPr>
              <w:pStyle w:val="ListParagraph"/>
              <w:numPr>
                <w:ilvl w:val="0"/>
                <w:numId w:val="10"/>
              </w:numPr>
              <w:spacing w:after="0" w:line="240" w:lineRule="auto"/>
              <w:ind w:left="785"/>
              <w:rPr>
                <w:sz w:val="16"/>
                <w:szCs w:val="16"/>
              </w:rPr>
            </w:pPr>
            <w:r w:rsidRPr="00D5280B">
              <w:rPr>
                <w:sz w:val="16"/>
                <w:szCs w:val="16"/>
              </w:rPr>
              <w:t xml:space="preserve">Osteosarcoma (conventional, telangiectatic, small cell, secondary, </w:t>
            </w:r>
            <w:proofErr w:type="gramStart"/>
            <w:r w:rsidRPr="00D5280B">
              <w:rPr>
                <w:sz w:val="16"/>
                <w:szCs w:val="16"/>
              </w:rPr>
              <w:t>high grade</w:t>
            </w:r>
            <w:proofErr w:type="gramEnd"/>
            <w:r w:rsidRPr="00D5280B">
              <w:rPr>
                <w:sz w:val="16"/>
                <w:szCs w:val="16"/>
              </w:rPr>
              <w:t xml:space="preserve"> surface)</w:t>
            </w:r>
          </w:p>
          <w:p w14:paraId="644B30E0" w14:textId="77777777" w:rsidR="00D5280B" w:rsidRPr="00D5280B" w:rsidRDefault="00D5280B" w:rsidP="00D5280B">
            <w:pPr>
              <w:pStyle w:val="ListParagraph"/>
              <w:numPr>
                <w:ilvl w:val="0"/>
                <w:numId w:val="10"/>
              </w:numPr>
              <w:spacing w:after="0" w:line="240" w:lineRule="auto"/>
              <w:ind w:left="785"/>
              <w:rPr>
                <w:sz w:val="16"/>
                <w:szCs w:val="16"/>
              </w:rPr>
            </w:pPr>
            <w:r w:rsidRPr="00D5280B">
              <w:rPr>
                <w:sz w:val="16"/>
                <w:szCs w:val="16"/>
              </w:rPr>
              <w:t>Undifferentiated high grade pleomorphic sarcoma</w:t>
            </w:r>
          </w:p>
          <w:p w14:paraId="339EEFE5" w14:textId="77777777" w:rsidR="00D5280B" w:rsidRPr="00D5280B" w:rsidRDefault="00D5280B" w:rsidP="00D5280B">
            <w:pPr>
              <w:pStyle w:val="ListParagraph"/>
              <w:numPr>
                <w:ilvl w:val="0"/>
                <w:numId w:val="10"/>
              </w:numPr>
              <w:spacing w:after="0" w:line="240" w:lineRule="auto"/>
              <w:ind w:left="785"/>
              <w:rPr>
                <w:sz w:val="16"/>
                <w:szCs w:val="16"/>
              </w:rPr>
            </w:pPr>
            <w:r w:rsidRPr="00D5280B">
              <w:rPr>
                <w:sz w:val="16"/>
                <w:szCs w:val="16"/>
              </w:rPr>
              <w:t>Ewing sarcoma and BCOR rearranged sarcoma</w:t>
            </w:r>
          </w:p>
          <w:p w14:paraId="7365FAF5" w14:textId="77777777" w:rsidR="00D5280B" w:rsidRPr="00D5280B" w:rsidRDefault="00D5280B" w:rsidP="00D5280B">
            <w:pPr>
              <w:pStyle w:val="ListParagraph"/>
              <w:numPr>
                <w:ilvl w:val="0"/>
                <w:numId w:val="10"/>
              </w:numPr>
              <w:spacing w:after="0" w:line="240" w:lineRule="auto"/>
              <w:ind w:left="785"/>
              <w:rPr>
                <w:sz w:val="16"/>
                <w:szCs w:val="16"/>
              </w:rPr>
            </w:pPr>
            <w:r w:rsidRPr="00D5280B">
              <w:rPr>
                <w:sz w:val="16"/>
                <w:szCs w:val="16"/>
              </w:rPr>
              <w:t>Dedifferentiated chondrosarcoma</w:t>
            </w:r>
          </w:p>
          <w:p w14:paraId="2A596FE2" w14:textId="77777777" w:rsidR="00D5280B" w:rsidRPr="00D5280B" w:rsidRDefault="00D5280B" w:rsidP="00D5280B">
            <w:pPr>
              <w:pStyle w:val="ListParagraph"/>
              <w:numPr>
                <w:ilvl w:val="0"/>
                <w:numId w:val="10"/>
              </w:numPr>
              <w:spacing w:after="0" w:line="240" w:lineRule="auto"/>
              <w:ind w:left="785"/>
              <w:rPr>
                <w:sz w:val="16"/>
                <w:szCs w:val="16"/>
              </w:rPr>
            </w:pPr>
            <w:r w:rsidRPr="00D5280B">
              <w:rPr>
                <w:sz w:val="16"/>
                <w:szCs w:val="16"/>
              </w:rPr>
              <w:t>Mesenchymal chondrosarcoma</w:t>
            </w:r>
          </w:p>
          <w:p w14:paraId="4425F3B6" w14:textId="77777777" w:rsidR="00D5280B" w:rsidRPr="00D5280B" w:rsidRDefault="00D5280B" w:rsidP="00D5280B">
            <w:pPr>
              <w:pStyle w:val="ListParagraph"/>
              <w:numPr>
                <w:ilvl w:val="0"/>
                <w:numId w:val="10"/>
              </w:numPr>
              <w:spacing w:after="0" w:line="240" w:lineRule="auto"/>
              <w:ind w:left="785"/>
              <w:rPr>
                <w:sz w:val="16"/>
                <w:szCs w:val="16"/>
              </w:rPr>
            </w:pPr>
            <w:r w:rsidRPr="00D5280B">
              <w:rPr>
                <w:sz w:val="16"/>
                <w:szCs w:val="16"/>
              </w:rPr>
              <w:t>Dedifferentiated chordoma</w:t>
            </w:r>
          </w:p>
          <w:p w14:paraId="7F03794F" w14:textId="77777777" w:rsidR="00D5280B" w:rsidRPr="00D5280B" w:rsidRDefault="00D5280B" w:rsidP="00D5280B">
            <w:pPr>
              <w:pStyle w:val="ListParagraph"/>
              <w:numPr>
                <w:ilvl w:val="0"/>
                <w:numId w:val="10"/>
              </w:numPr>
              <w:spacing w:after="0" w:line="240" w:lineRule="auto"/>
              <w:ind w:left="785"/>
              <w:rPr>
                <w:sz w:val="16"/>
                <w:szCs w:val="16"/>
              </w:rPr>
            </w:pPr>
            <w:r w:rsidRPr="00D5280B">
              <w:rPr>
                <w:sz w:val="16"/>
                <w:szCs w:val="16"/>
              </w:rPr>
              <w:lastRenderedPageBreak/>
              <w:t>Poorly differentiated chordoma</w:t>
            </w:r>
          </w:p>
          <w:p w14:paraId="4351D6FE" w14:textId="77777777" w:rsidR="00D5280B" w:rsidRPr="00D5280B" w:rsidRDefault="00D5280B" w:rsidP="00D5280B">
            <w:pPr>
              <w:pStyle w:val="ListParagraph"/>
              <w:numPr>
                <w:ilvl w:val="0"/>
                <w:numId w:val="10"/>
              </w:numPr>
              <w:spacing w:after="120" w:line="240" w:lineRule="auto"/>
              <w:ind w:left="785"/>
              <w:rPr>
                <w:sz w:val="16"/>
                <w:szCs w:val="16"/>
              </w:rPr>
            </w:pPr>
            <w:r w:rsidRPr="00D5280B">
              <w:rPr>
                <w:sz w:val="16"/>
                <w:szCs w:val="16"/>
              </w:rPr>
              <w:t xml:space="preserve">Angiosarcoma </w:t>
            </w:r>
          </w:p>
          <w:p w14:paraId="35B19B87" w14:textId="77777777" w:rsidR="00D5280B" w:rsidRPr="007E3942" w:rsidRDefault="00D5280B" w:rsidP="00D5280B">
            <w:pPr>
              <w:pStyle w:val="ListParagraph"/>
              <w:spacing w:after="0" w:line="240" w:lineRule="auto"/>
              <w:ind w:left="754"/>
              <w:rPr>
                <w:sz w:val="12"/>
                <w:szCs w:val="12"/>
              </w:rPr>
            </w:pPr>
          </w:p>
          <w:p w14:paraId="79A847EE" w14:textId="75483F08" w:rsidR="00D5280B" w:rsidRPr="00D5280B" w:rsidRDefault="00D5280B" w:rsidP="00D5280B">
            <w:pPr>
              <w:spacing w:after="80" w:line="240" w:lineRule="auto"/>
              <w:rPr>
                <w:sz w:val="16"/>
                <w:szCs w:val="16"/>
              </w:rPr>
            </w:pPr>
            <w:r w:rsidRPr="00D5280B">
              <w:rPr>
                <w:sz w:val="16"/>
                <w:szCs w:val="16"/>
              </w:rPr>
              <w:t xml:space="preserve">Variable: </w:t>
            </w:r>
          </w:p>
          <w:p w14:paraId="47DC7703" w14:textId="77777777" w:rsidR="00D5280B" w:rsidRPr="00D5280B" w:rsidRDefault="00D5280B" w:rsidP="00D5280B">
            <w:pPr>
              <w:pStyle w:val="ListParagraph"/>
              <w:numPr>
                <w:ilvl w:val="0"/>
                <w:numId w:val="11"/>
              </w:numPr>
              <w:spacing w:after="0" w:line="240" w:lineRule="auto"/>
              <w:ind w:left="785"/>
              <w:rPr>
                <w:sz w:val="16"/>
                <w:szCs w:val="16"/>
              </w:rPr>
            </w:pPr>
            <w:r w:rsidRPr="00D5280B">
              <w:rPr>
                <w:sz w:val="16"/>
                <w:szCs w:val="16"/>
              </w:rPr>
              <w:t>Conventional chondrosarcoma (Grade 1-3 according to Evans)</w:t>
            </w:r>
            <w:r w:rsidRPr="00D5280B">
              <w:rPr>
                <w:sz w:val="16"/>
                <w:szCs w:val="16"/>
              </w:rPr>
              <w:fldChar w:fldCharType="begin">
                <w:fldData xml:space="preserve">PEVuZE5vdGU+PENpdGU+PEF1dGhvcj5FdmFuczwvQXV0aG9yPjxZZWFyPjE5Nzc8L1llYXI+PFJl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=
</w:fldData>
              </w:fldChar>
            </w:r>
            <w:r w:rsidRPr="00D5280B">
              <w:rPr>
                <w:sz w:val="16"/>
                <w:szCs w:val="16"/>
              </w:rPr>
              <w:instrText xml:space="preserve"> ADDIN EN.CITE </w:instrText>
            </w:r>
            <w:r w:rsidRPr="00D5280B">
              <w:rPr>
                <w:sz w:val="16"/>
                <w:szCs w:val="16"/>
              </w:rPr>
              <w:fldChar w:fldCharType="begin">
                <w:fldData xml:space="preserve">PEVuZE5vdGU+PENpdGU+PEF1dGhvcj5FdmFuczwvQXV0aG9yPjxZZWFyPjE5Nzc8L1llYXI+PFJl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=
</w:fldData>
              </w:fldChar>
            </w:r>
            <w:r w:rsidRPr="00D5280B">
              <w:rPr>
                <w:sz w:val="16"/>
                <w:szCs w:val="16"/>
              </w:rPr>
              <w:instrText xml:space="preserve"> ADDIN EN.CITE.DATA </w:instrText>
            </w:r>
            <w:r w:rsidRPr="00D5280B">
              <w:rPr>
                <w:sz w:val="16"/>
                <w:szCs w:val="16"/>
              </w:rPr>
            </w:r>
            <w:r w:rsidRPr="00D5280B">
              <w:rPr>
                <w:sz w:val="16"/>
                <w:szCs w:val="16"/>
              </w:rPr>
              <w:fldChar w:fldCharType="end"/>
            </w:r>
            <w:r w:rsidRPr="00D5280B">
              <w:rPr>
                <w:sz w:val="16"/>
                <w:szCs w:val="16"/>
              </w:rPr>
            </w:r>
            <w:r w:rsidRPr="00D5280B">
              <w:rPr>
                <w:sz w:val="16"/>
                <w:szCs w:val="16"/>
              </w:rPr>
              <w:fldChar w:fldCharType="separate"/>
            </w:r>
            <w:r w:rsidRPr="00D5280B">
              <w:rPr>
                <w:noProof/>
                <w:sz w:val="16"/>
                <w:szCs w:val="16"/>
                <w:vertAlign w:val="superscript"/>
              </w:rPr>
              <w:t>1,2</w:t>
            </w:r>
            <w:r w:rsidRPr="00D5280B">
              <w:rPr>
                <w:sz w:val="16"/>
                <w:szCs w:val="16"/>
              </w:rPr>
              <w:fldChar w:fldCharType="end"/>
            </w:r>
          </w:p>
          <w:p w14:paraId="6FCE8A2D" w14:textId="77777777" w:rsidR="00D5280B" w:rsidRPr="00D5280B" w:rsidRDefault="00D5280B" w:rsidP="00D5280B">
            <w:pPr>
              <w:pStyle w:val="ListParagraph"/>
              <w:numPr>
                <w:ilvl w:val="0"/>
                <w:numId w:val="11"/>
              </w:numPr>
              <w:spacing w:after="0" w:line="240" w:lineRule="auto"/>
              <w:ind w:left="785"/>
              <w:rPr>
                <w:sz w:val="16"/>
                <w:szCs w:val="16"/>
              </w:rPr>
            </w:pPr>
            <w:r w:rsidRPr="00D5280B">
              <w:rPr>
                <w:sz w:val="16"/>
                <w:szCs w:val="16"/>
              </w:rPr>
              <w:t>Leiomyosarcoma of bone (Grade 1-3, no established grading system)</w:t>
            </w:r>
          </w:p>
          <w:p w14:paraId="6197C340" w14:textId="77777777" w:rsidR="00D5280B" w:rsidRPr="00D5280B" w:rsidRDefault="00D5280B" w:rsidP="00D5280B">
            <w:pPr>
              <w:pStyle w:val="ListParagraph"/>
              <w:numPr>
                <w:ilvl w:val="0"/>
                <w:numId w:val="11"/>
              </w:numPr>
              <w:spacing w:after="0" w:line="240" w:lineRule="auto"/>
              <w:ind w:left="785"/>
              <w:rPr>
                <w:sz w:val="16"/>
                <w:szCs w:val="16"/>
              </w:rPr>
            </w:pPr>
            <w:proofErr w:type="gramStart"/>
            <w:r w:rsidRPr="00D5280B">
              <w:rPr>
                <w:sz w:val="16"/>
                <w:szCs w:val="16"/>
              </w:rPr>
              <w:t>Low and high grade</w:t>
            </w:r>
            <w:proofErr w:type="gramEnd"/>
            <w:r w:rsidRPr="00D5280B">
              <w:rPr>
                <w:sz w:val="16"/>
                <w:szCs w:val="16"/>
              </w:rPr>
              <w:t xml:space="preserve"> malignancy may occur in giant cell tumour of bone</w:t>
            </w:r>
          </w:p>
          <w:p w14:paraId="162A6577" w14:textId="77777777" w:rsidR="00D5280B" w:rsidRPr="007E3942" w:rsidRDefault="00D5280B" w:rsidP="00D5280B">
            <w:pPr>
              <w:pStyle w:val="ListParagraph"/>
              <w:spacing w:after="0" w:line="240" w:lineRule="auto"/>
              <w:ind w:left="754"/>
              <w:rPr>
                <w:sz w:val="12"/>
                <w:szCs w:val="12"/>
              </w:rPr>
            </w:pPr>
          </w:p>
          <w:p w14:paraId="73833954" w14:textId="77777777" w:rsidR="00D5280B" w:rsidRPr="00D5280B" w:rsidRDefault="00D5280B" w:rsidP="00D5280B">
            <w:pPr>
              <w:spacing w:after="80" w:line="240" w:lineRule="auto"/>
              <w:rPr>
                <w:sz w:val="16"/>
                <w:szCs w:val="16"/>
              </w:rPr>
            </w:pPr>
            <w:r w:rsidRPr="00D5280B">
              <w:rPr>
                <w:sz w:val="16"/>
                <w:szCs w:val="16"/>
              </w:rPr>
              <w:t>Not applicable:</w:t>
            </w:r>
          </w:p>
          <w:p w14:paraId="0C3B4713" w14:textId="77777777" w:rsidR="00D5280B" w:rsidRPr="00D5280B" w:rsidRDefault="00D5280B" w:rsidP="00D5280B">
            <w:pPr>
              <w:pStyle w:val="ListParagraph"/>
              <w:numPr>
                <w:ilvl w:val="0"/>
                <w:numId w:val="12"/>
              </w:numPr>
              <w:spacing w:after="0" w:line="240" w:lineRule="auto"/>
              <w:ind w:left="785"/>
              <w:rPr>
                <w:sz w:val="16"/>
                <w:szCs w:val="16"/>
              </w:rPr>
            </w:pPr>
            <w:r w:rsidRPr="00D5280B">
              <w:rPr>
                <w:sz w:val="16"/>
                <w:szCs w:val="16"/>
              </w:rPr>
              <w:t>Adamantinoma and conventional chordoma.</w:t>
            </w:r>
          </w:p>
          <w:p w14:paraId="188712FF" w14:textId="77777777" w:rsidR="00D5280B" w:rsidRPr="00D5280B" w:rsidRDefault="00D5280B" w:rsidP="00D5280B">
            <w:pPr>
              <w:spacing w:after="0" w:line="240" w:lineRule="auto"/>
              <w:rPr>
                <w:b/>
                <w:bCs/>
                <w:sz w:val="16"/>
                <w:szCs w:val="16"/>
              </w:rPr>
            </w:pPr>
          </w:p>
          <w:p w14:paraId="10F07384" w14:textId="77777777" w:rsidR="00D5280B" w:rsidRPr="00D5280B" w:rsidRDefault="00D5280B" w:rsidP="00D5280B">
            <w:pPr>
              <w:spacing w:after="0" w:line="240" w:lineRule="auto"/>
              <w:rPr>
                <w:b/>
                <w:bCs/>
                <w:sz w:val="16"/>
                <w:szCs w:val="16"/>
              </w:rPr>
            </w:pPr>
            <w:r w:rsidRPr="00D5280B">
              <w:rPr>
                <w:b/>
                <w:bCs/>
                <w:sz w:val="16"/>
                <w:szCs w:val="16"/>
              </w:rPr>
              <w:t xml:space="preserve">References </w:t>
            </w:r>
          </w:p>
          <w:p w14:paraId="68C8D184" w14:textId="77777777" w:rsidR="00D5280B" w:rsidRPr="00D5280B" w:rsidRDefault="00D5280B" w:rsidP="00D5280B">
            <w:pPr>
              <w:pStyle w:val="EndNoteBibliography"/>
              <w:spacing w:after="0"/>
              <w:ind w:left="315" w:hanging="315"/>
              <w:rPr>
                <w:sz w:val="16"/>
                <w:szCs w:val="16"/>
              </w:rPr>
            </w:pPr>
            <w:r w:rsidRPr="00D5280B">
              <w:rPr>
                <w:rFonts w:cs="Calibri"/>
                <w:sz w:val="16"/>
                <w:szCs w:val="16"/>
              </w:rPr>
              <w:fldChar w:fldCharType="begin"/>
            </w:r>
            <w:r w:rsidRPr="00D5280B">
              <w:rPr>
                <w:sz w:val="16"/>
                <w:szCs w:val="16"/>
              </w:rPr>
              <w:instrText xml:space="preserve"> ADDIN EN.REFLIST </w:instrText>
            </w:r>
            <w:r w:rsidRPr="00D5280B">
              <w:rPr>
                <w:rFonts w:cs="Calibri"/>
                <w:sz w:val="16"/>
                <w:szCs w:val="16"/>
              </w:rPr>
              <w:fldChar w:fldCharType="separate"/>
            </w:r>
            <w:r w:rsidRPr="00D5280B">
              <w:rPr>
                <w:sz w:val="16"/>
                <w:szCs w:val="16"/>
              </w:rPr>
              <w:t>1</w:t>
            </w:r>
            <w:r w:rsidRPr="00D5280B">
              <w:rPr>
                <w:sz w:val="16"/>
                <w:szCs w:val="16"/>
              </w:rPr>
              <w:tab/>
            </w:r>
            <w:r w:rsidRPr="00D5280B">
              <w:rPr>
                <w:rFonts w:asciiTheme="minorHAnsi" w:hAnsiTheme="minorHAnsi" w:cstheme="minorHAnsi"/>
                <w:sz w:val="16"/>
                <w:szCs w:val="16"/>
                <w:lang w:eastAsia="en-AU"/>
              </w:rPr>
              <w:t>WHO Classification of Tumours Editorial Board</w:t>
            </w:r>
            <w:r w:rsidRPr="00D5280B">
              <w:rPr>
                <w:rFonts w:asciiTheme="minorHAnsi" w:hAnsiTheme="minorHAnsi" w:cstheme="minorHAnsi"/>
                <w:sz w:val="16"/>
                <w:szCs w:val="16"/>
              </w:rPr>
              <w:t xml:space="preserve"> (2020). </w:t>
            </w:r>
            <w:r w:rsidRPr="00D5280B">
              <w:rPr>
                <w:rFonts w:asciiTheme="minorHAnsi" w:hAnsiTheme="minorHAnsi" w:cstheme="minorHAnsi"/>
                <w:i/>
                <w:sz w:val="16"/>
                <w:szCs w:val="16"/>
              </w:rPr>
              <w:t>Soft Tissue and Bone Tumours. WHO Classification of Tumours, 5th Edition, Volume 3</w:t>
            </w:r>
            <w:r w:rsidRPr="00D5280B">
              <w:rPr>
                <w:rFonts w:asciiTheme="minorHAnsi" w:hAnsiTheme="minorHAnsi" w:cstheme="minorHAnsi"/>
                <w:sz w:val="16"/>
                <w:szCs w:val="16"/>
              </w:rPr>
              <w:t>. IARC Publications, Lyo</w:t>
            </w:r>
            <w:r w:rsidRPr="00D5280B">
              <w:rPr>
                <w:sz w:val="16"/>
                <w:szCs w:val="16"/>
              </w:rPr>
              <w:t>n.</w:t>
            </w:r>
          </w:p>
          <w:p w14:paraId="0E57D9EC" w14:textId="7A8C2C06" w:rsidR="00EE142C" w:rsidRPr="00D5280B" w:rsidRDefault="00D5280B" w:rsidP="00D5280B">
            <w:pPr>
              <w:pStyle w:val="EndNoteBibliography"/>
              <w:spacing w:after="100"/>
              <w:ind w:left="318" w:hanging="318"/>
              <w:rPr>
                <w:sz w:val="16"/>
                <w:szCs w:val="16"/>
              </w:rPr>
            </w:pPr>
            <w:r w:rsidRPr="00D5280B">
              <w:rPr>
                <w:sz w:val="16"/>
                <w:szCs w:val="16"/>
              </w:rPr>
              <w:t>2</w:t>
            </w:r>
            <w:r w:rsidRPr="00D5280B">
              <w:rPr>
                <w:sz w:val="16"/>
                <w:szCs w:val="16"/>
              </w:rPr>
              <w:tab/>
              <w:t xml:space="preserve">Evans HL, Ayala AG and Romsdahl MM (1977). Prognostic factors in chondrosarcoma of bone: a clinicopathologic analysis with emphasis on histologic grading. </w:t>
            </w:r>
            <w:r w:rsidRPr="00D5280B">
              <w:rPr>
                <w:i/>
                <w:sz w:val="16"/>
                <w:szCs w:val="16"/>
              </w:rPr>
              <w:t>Cancer</w:t>
            </w:r>
            <w:r w:rsidRPr="00D5280B">
              <w:rPr>
                <w:sz w:val="16"/>
                <w:szCs w:val="16"/>
              </w:rPr>
              <w:t xml:space="preserve"> 40(2):818-831.</w:t>
            </w:r>
            <w:r>
              <w:rPr>
                <w:sz w:val="16"/>
                <w:szCs w:val="16"/>
              </w:rPr>
              <w:t xml:space="preserve"> </w:t>
            </w:r>
            <w:r w:rsidRPr="00D5280B">
              <w:rPr>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0E57D9ED" w14:textId="77777777" w:rsidR="00594B08" w:rsidRPr="00E0702C" w:rsidRDefault="00594B08" w:rsidP="003D6838">
            <w:pPr>
              <w:spacing w:after="0"/>
              <w:rPr>
                <w:rFonts w:ascii="Calibri" w:hAnsi="Calibri"/>
                <w:i/>
                <w:color w:val="000000"/>
                <w:sz w:val="16"/>
                <w:szCs w:val="16"/>
              </w:rPr>
            </w:pPr>
          </w:p>
        </w:tc>
      </w:tr>
      <w:tr w:rsidR="005E3DBD" w:rsidRPr="00CC5E7C" w14:paraId="0E57D9F7" w14:textId="77777777" w:rsidTr="00BD7708">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0E57D9EF" w14:textId="77777777" w:rsidR="005E3DBD" w:rsidRPr="00AC0018" w:rsidRDefault="00816D9C" w:rsidP="00816D9C">
            <w:pPr>
              <w:spacing w:after="0"/>
              <w:rPr>
                <w:rFonts w:ascii="Calibri" w:hAnsi="Calibri"/>
                <w:color w:val="A6A6A6" w:themeColor="background1" w:themeShade="A6"/>
                <w:sz w:val="16"/>
                <w:szCs w:val="16"/>
              </w:rPr>
            </w:pPr>
            <w:r w:rsidRPr="0004291C">
              <w:rPr>
                <w:rFonts w:ascii="Calibri" w:hAnsi="Calibri"/>
                <w:sz w:val="16"/>
                <w:szCs w:val="16"/>
              </w:rPr>
              <w:t>Non-c</w:t>
            </w:r>
            <w:r w:rsidR="005E3DBD" w:rsidRPr="0004291C">
              <w:rPr>
                <w:rFonts w:ascii="Calibri" w:hAnsi="Calibri"/>
                <w:sz w:val="16"/>
                <w:szCs w:val="16"/>
              </w:rPr>
              <w:t>ore</w:t>
            </w:r>
          </w:p>
        </w:tc>
        <w:tc>
          <w:tcPr>
            <w:tcW w:w="1559" w:type="dxa"/>
            <w:tcBorders>
              <w:top w:val="nil"/>
              <w:left w:val="nil"/>
              <w:bottom w:val="single" w:sz="4" w:space="0" w:color="auto"/>
              <w:right w:val="single" w:sz="4" w:space="0" w:color="auto"/>
            </w:tcBorders>
            <w:shd w:val="clear" w:color="000000" w:fill="EEECE1"/>
          </w:tcPr>
          <w:p w14:paraId="0E57D9F0" w14:textId="77777777" w:rsidR="005E3DBD" w:rsidRPr="000936EF" w:rsidRDefault="00816D9C" w:rsidP="00273145">
            <w:pPr>
              <w:rPr>
                <w:rFonts w:ascii="Calibri" w:hAnsi="Calibri"/>
                <w:bCs/>
                <w:color w:val="808080" w:themeColor="background1" w:themeShade="80"/>
                <w:sz w:val="16"/>
                <w:szCs w:val="16"/>
              </w:rPr>
            </w:pPr>
            <w:r w:rsidRPr="000936EF">
              <w:rPr>
                <w:rFonts w:ascii="Calibri" w:hAnsi="Calibri"/>
                <w:bCs/>
                <w:color w:val="808080" w:themeColor="background1" w:themeShade="80"/>
                <w:sz w:val="16"/>
                <w:szCs w:val="16"/>
              </w:rPr>
              <w:t>NECROSIS</w:t>
            </w:r>
          </w:p>
        </w:tc>
        <w:tc>
          <w:tcPr>
            <w:tcW w:w="2835" w:type="dxa"/>
            <w:tcBorders>
              <w:top w:val="nil"/>
              <w:left w:val="nil"/>
              <w:bottom w:val="single" w:sz="4" w:space="0" w:color="auto"/>
              <w:right w:val="single" w:sz="4" w:space="0" w:color="auto"/>
            </w:tcBorders>
            <w:shd w:val="clear" w:color="auto" w:fill="auto"/>
          </w:tcPr>
          <w:p w14:paraId="0E57D9F1" w14:textId="77777777" w:rsidR="00816D9C" w:rsidRPr="000936EF" w:rsidRDefault="00816D9C" w:rsidP="003D276B">
            <w:pPr>
              <w:pStyle w:val="ListParagraph"/>
              <w:numPr>
                <w:ilvl w:val="0"/>
                <w:numId w:val="13"/>
              </w:numPr>
              <w:autoSpaceDE w:val="0"/>
              <w:autoSpaceDN w:val="0"/>
              <w:adjustRightInd w:val="0"/>
              <w:spacing w:after="0" w:line="240" w:lineRule="auto"/>
              <w:ind w:left="176" w:hanging="142"/>
              <w:rPr>
                <w:color w:val="808080" w:themeColor="background1" w:themeShade="80"/>
                <w:sz w:val="16"/>
                <w:szCs w:val="16"/>
              </w:rPr>
            </w:pPr>
            <w:r w:rsidRPr="000936EF">
              <w:rPr>
                <w:color w:val="808080" w:themeColor="background1" w:themeShade="80"/>
                <w:sz w:val="16"/>
                <w:szCs w:val="16"/>
              </w:rPr>
              <w:t xml:space="preserve">Cannot be </w:t>
            </w:r>
            <w:proofErr w:type="gramStart"/>
            <w:r w:rsidRPr="000936EF">
              <w:rPr>
                <w:color w:val="808080" w:themeColor="background1" w:themeShade="80"/>
                <w:sz w:val="16"/>
                <w:szCs w:val="16"/>
              </w:rPr>
              <w:t>assessed</w:t>
            </w:r>
            <w:proofErr w:type="gramEnd"/>
          </w:p>
          <w:p w14:paraId="0E57D9F2" w14:textId="77777777" w:rsidR="00816D9C" w:rsidRPr="000936EF" w:rsidRDefault="00816D9C" w:rsidP="003D276B">
            <w:pPr>
              <w:pStyle w:val="ListParagraph"/>
              <w:numPr>
                <w:ilvl w:val="0"/>
                <w:numId w:val="13"/>
              </w:numPr>
              <w:autoSpaceDE w:val="0"/>
              <w:autoSpaceDN w:val="0"/>
              <w:adjustRightInd w:val="0"/>
              <w:spacing w:after="0" w:line="240" w:lineRule="auto"/>
              <w:ind w:left="176" w:hanging="142"/>
              <w:rPr>
                <w:color w:val="808080" w:themeColor="background1" w:themeShade="80"/>
                <w:sz w:val="16"/>
                <w:szCs w:val="16"/>
              </w:rPr>
            </w:pPr>
            <w:r w:rsidRPr="000936EF">
              <w:rPr>
                <w:rFonts w:cs="Verdana"/>
                <w:color w:val="808080" w:themeColor="background1" w:themeShade="80"/>
                <w:sz w:val="16"/>
                <w:szCs w:val="16"/>
              </w:rPr>
              <w:t>Not identified</w:t>
            </w:r>
          </w:p>
          <w:p w14:paraId="0E57D9F3" w14:textId="77777777" w:rsidR="005E3DBD" w:rsidRPr="00816D9C" w:rsidRDefault="00816D9C" w:rsidP="003D276B">
            <w:pPr>
              <w:pStyle w:val="ListParagraph"/>
              <w:numPr>
                <w:ilvl w:val="0"/>
                <w:numId w:val="13"/>
              </w:numPr>
              <w:autoSpaceDE w:val="0"/>
              <w:autoSpaceDN w:val="0"/>
              <w:adjustRightInd w:val="0"/>
              <w:spacing w:after="0" w:line="240" w:lineRule="auto"/>
              <w:ind w:left="176" w:hanging="142"/>
              <w:rPr>
                <w:rFonts w:ascii="Calibri" w:hAnsi="Calibri"/>
                <w:color w:val="000000"/>
                <w:sz w:val="16"/>
                <w:szCs w:val="16"/>
              </w:rPr>
            </w:pPr>
            <w:r w:rsidRPr="000936EF">
              <w:rPr>
                <w:rFonts w:cs="Verdana"/>
                <w:color w:val="808080" w:themeColor="background1" w:themeShade="80"/>
                <w:sz w:val="16"/>
                <w:szCs w:val="16"/>
              </w:rPr>
              <w:t>Present   ___%</w:t>
            </w:r>
          </w:p>
        </w:tc>
        <w:tc>
          <w:tcPr>
            <w:tcW w:w="8222" w:type="dxa"/>
            <w:tcBorders>
              <w:top w:val="nil"/>
              <w:left w:val="nil"/>
              <w:bottom w:val="single" w:sz="4" w:space="0" w:color="auto"/>
              <w:right w:val="single" w:sz="4" w:space="0" w:color="auto"/>
            </w:tcBorders>
            <w:shd w:val="clear" w:color="auto" w:fill="auto"/>
          </w:tcPr>
          <w:p w14:paraId="0E57D9F5" w14:textId="123506BB" w:rsidR="005E3DBD" w:rsidRPr="00847856" w:rsidRDefault="002C17E6" w:rsidP="007F0795">
            <w:pPr>
              <w:spacing w:after="0" w:line="240" w:lineRule="auto"/>
              <w:rPr>
                <w:color w:val="000000"/>
                <w:sz w:val="16"/>
                <w:szCs w:val="16"/>
              </w:rPr>
            </w:pPr>
            <w:r w:rsidRPr="002C17E6">
              <w:rPr>
                <w:color w:val="000000"/>
                <w:sz w:val="16"/>
                <w:szCs w:val="16"/>
              </w:rPr>
              <w:t>Necrosis in biopsy specimens where the patient has not received neoadjuvant treatment should be documented, especially if necrosis is abundant hampering microscopic evaluation of the tumour.</w:t>
            </w:r>
          </w:p>
        </w:tc>
        <w:tc>
          <w:tcPr>
            <w:tcW w:w="1701" w:type="dxa"/>
            <w:tcBorders>
              <w:top w:val="nil"/>
              <w:left w:val="nil"/>
              <w:bottom w:val="single" w:sz="4" w:space="0" w:color="auto"/>
              <w:right w:val="single" w:sz="4" w:space="0" w:color="auto"/>
            </w:tcBorders>
            <w:shd w:val="clear" w:color="auto" w:fill="auto"/>
          </w:tcPr>
          <w:p w14:paraId="0E57D9F6" w14:textId="77777777" w:rsidR="005E3DBD" w:rsidRPr="00FC3379" w:rsidRDefault="005E3DBD" w:rsidP="00FC3379">
            <w:pPr>
              <w:spacing w:after="0"/>
              <w:rPr>
                <w:rFonts w:ascii="Calibri" w:hAnsi="Calibri"/>
                <w:color w:val="000000"/>
                <w:sz w:val="16"/>
                <w:szCs w:val="16"/>
              </w:rPr>
            </w:pPr>
          </w:p>
        </w:tc>
      </w:tr>
      <w:tr w:rsidR="00832A75" w:rsidRPr="00CC5E7C" w14:paraId="0E57D9FF" w14:textId="77777777" w:rsidTr="00BD7708">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0E57D9F8" w14:textId="77777777" w:rsidR="008A712D" w:rsidRPr="00AC0018" w:rsidRDefault="008A712D" w:rsidP="00834574">
            <w:pPr>
              <w:spacing w:after="0"/>
              <w:rPr>
                <w:rFonts w:ascii="Calibri" w:hAnsi="Calibri"/>
                <w:color w:val="A6A6A6" w:themeColor="background1" w:themeShade="A6"/>
                <w:sz w:val="16"/>
                <w:szCs w:val="16"/>
              </w:rPr>
            </w:pPr>
            <w:r w:rsidRPr="0004291C">
              <w:rPr>
                <w:rFonts w:ascii="Calibri" w:hAnsi="Calibri"/>
                <w:sz w:val="16"/>
                <w:szCs w:val="16"/>
              </w:rPr>
              <w:t>Non-core</w:t>
            </w:r>
          </w:p>
        </w:tc>
        <w:tc>
          <w:tcPr>
            <w:tcW w:w="1559" w:type="dxa"/>
            <w:tcBorders>
              <w:top w:val="nil"/>
              <w:left w:val="nil"/>
              <w:bottom w:val="single" w:sz="4" w:space="0" w:color="auto"/>
              <w:right w:val="single" w:sz="4" w:space="0" w:color="auto"/>
            </w:tcBorders>
            <w:shd w:val="clear" w:color="000000" w:fill="EEECE1"/>
          </w:tcPr>
          <w:p w14:paraId="0E57D9F9" w14:textId="77777777" w:rsidR="00832A75" w:rsidRPr="000936EF" w:rsidRDefault="00441381" w:rsidP="00C6415B">
            <w:pPr>
              <w:spacing w:line="240" w:lineRule="auto"/>
              <w:rPr>
                <w:rFonts w:ascii="Calibri" w:hAnsi="Calibri"/>
                <w:bCs/>
                <w:color w:val="808080" w:themeColor="background1" w:themeShade="80"/>
                <w:sz w:val="16"/>
                <w:szCs w:val="16"/>
              </w:rPr>
            </w:pPr>
            <w:r w:rsidRPr="000936EF">
              <w:rPr>
                <w:rFonts w:ascii="Calibri" w:hAnsi="Calibri"/>
                <w:bCs/>
                <w:color w:val="808080" w:themeColor="background1" w:themeShade="80"/>
                <w:sz w:val="16"/>
                <w:szCs w:val="16"/>
              </w:rPr>
              <w:t>LYMPHOVASCULAR INVASION</w:t>
            </w:r>
          </w:p>
        </w:tc>
        <w:tc>
          <w:tcPr>
            <w:tcW w:w="2835" w:type="dxa"/>
            <w:tcBorders>
              <w:top w:val="nil"/>
              <w:left w:val="nil"/>
              <w:bottom w:val="single" w:sz="4" w:space="0" w:color="auto"/>
              <w:right w:val="single" w:sz="4" w:space="0" w:color="auto"/>
            </w:tcBorders>
            <w:shd w:val="clear" w:color="auto" w:fill="auto"/>
          </w:tcPr>
          <w:p w14:paraId="28CEB2AB" w14:textId="17A77814" w:rsidR="00C6415B" w:rsidRDefault="00C6415B" w:rsidP="003D276B">
            <w:pPr>
              <w:pStyle w:val="ListParagraph"/>
              <w:numPr>
                <w:ilvl w:val="0"/>
                <w:numId w:val="13"/>
              </w:numPr>
              <w:autoSpaceDE w:val="0"/>
              <w:autoSpaceDN w:val="0"/>
              <w:adjustRightInd w:val="0"/>
              <w:spacing w:after="0" w:line="240" w:lineRule="auto"/>
              <w:ind w:left="176" w:hanging="142"/>
              <w:rPr>
                <w:color w:val="808080" w:themeColor="background1" w:themeShade="80"/>
                <w:sz w:val="16"/>
                <w:szCs w:val="16"/>
              </w:rPr>
            </w:pPr>
            <w:r w:rsidRPr="00C6415B">
              <w:rPr>
                <w:color w:val="808080" w:themeColor="background1" w:themeShade="80"/>
                <w:sz w:val="16"/>
                <w:szCs w:val="16"/>
              </w:rPr>
              <w:t>Indeterminate</w:t>
            </w:r>
          </w:p>
          <w:p w14:paraId="0E57D9FA" w14:textId="741A1CC5" w:rsidR="00441381" w:rsidRPr="000936EF" w:rsidRDefault="00441381" w:rsidP="003D276B">
            <w:pPr>
              <w:pStyle w:val="ListParagraph"/>
              <w:numPr>
                <w:ilvl w:val="0"/>
                <w:numId w:val="13"/>
              </w:numPr>
              <w:autoSpaceDE w:val="0"/>
              <w:autoSpaceDN w:val="0"/>
              <w:adjustRightInd w:val="0"/>
              <w:spacing w:after="0" w:line="240" w:lineRule="auto"/>
              <w:ind w:left="176" w:hanging="142"/>
              <w:rPr>
                <w:color w:val="808080" w:themeColor="background1" w:themeShade="80"/>
                <w:sz w:val="16"/>
                <w:szCs w:val="16"/>
              </w:rPr>
            </w:pPr>
            <w:r w:rsidRPr="000936EF">
              <w:rPr>
                <w:color w:val="808080" w:themeColor="background1" w:themeShade="80"/>
                <w:sz w:val="16"/>
                <w:szCs w:val="16"/>
              </w:rPr>
              <w:t>Not identified</w:t>
            </w:r>
          </w:p>
          <w:p w14:paraId="0E57D9FC" w14:textId="6F41FF53" w:rsidR="00336665" w:rsidRPr="00C6415B" w:rsidRDefault="00441381" w:rsidP="00C6415B">
            <w:pPr>
              <w:pStyle w:val="ListParagraph"/>
              <w:numPr>
                <w:ilvl w:val="0"/>
                <w:numId w:val="13"/>
              </w:numPr>
              <w:autoSpaceDE w:val="0"/>
              <w:autoSpaceDN w:val="0"/>
              <w:adjustRightInd w:val="0"/>
              <w:spacing w:after="0" w:line="240" w:lineRule="auto"/>
              <w:ind w:left="176" w:hanging="142"/>
              <w:rPr>
                <w:color w:val="808080" w:themeColor="background1" w:themeShade="80"/>
                <w:sz w:val="16"/>
                <w:szCs w:val="16"/>
              </w:rPr>
            </w:pPr>
            <w:r w:rsidRPr="000936EF">
              <w:rPr>
                <w:color w:val="808080" w:themeColor="background1" w:themeShade="80"/>
                <w:sz w:val="16"/>
                <w:szCs w:val="16"/>
              </w:rPr>
              <w:t>Present</w:t>
            </w:r>
          </w:p>
        </w:tc>
        <w:tc>
          <w:tcPr>
            <w:tcW w:w="8222" w:type="dxa"/>
            <w:tcBorders>
              <w:top w:val="nil"/>
              <w:left w:val="nil"/>
              <w:bottom w:val="single" w:sz="4" w:space="0" w:color="auto"/>
              <w:right w:val="single" w:sz="4" w:space="0" w:color="auto"/>
            </w:tcBorders>
            <w:shd w:val="clear" w:color="auto" w:fill="auto"/>
          </w:tcPr>
          <w:p w14:paraId="0E57D9FD" w14:textId="4F88E11A" w:rsidR="00E66584" w:rsidRPr="00A21F2B" w:rsidRDefault="00BB0910" w:rsidP="00FE74D4">
            <w:pPr>
              <w:spacing w:after="0" w:line="240" w:lineRule="auto"/>
              <w:ind w:left="317" w:hanging="317"/>
              <w:rPr>
                <w:rFonts w:ascii="Calibri" w:hAnsi="Calibri"/>
                <w:color w:val="000000"/>
                <w:sz w:val="16"/>
                <w:szCs w:val="16"/>
              </w:rPr>
            </w:pPr>
            <w:r w:rsidRPr="00BB0910">
              <w:rPr>
                <w:rFonts w:ascii="Calibri" w:hAnsi="Calibri"/>
                <w:color w:val="000000"/>
                <w:sz w:val="16"/>
                <w:szCs w:val="16"/>
              </w:rPr>
              <w:t>Lymphovascular invasion is extremely rare in bone tumours. However, it is important to report if present</w:t>
            </w:r>
          </w:p>
        </w:tc>
        <w:tc>
          <w:tcPr>
            <w:tcW w:w="1701" w:type="dxa"/>
            <w:tcBorders>
              <w:top w:val="nil"/>
              <w:left w:val="nil"/>
              <w:bottom w:val="single" w:sz="4" w:space="0" w:color="auto"/>
              <w:right w:val="single" w:sz="4" w:space="0" w:color="auto"/>
            </w:tcBorders>
            <w:shd w:val="clear" w:color="auto" w:fill="auto"/>
          </w:tcPr>
          <w:p w14:paraId="0E57D9FE" w14:textId="77777777" w:rsidR="00832A75" w:rsidRPr="00FC3379" w:rsidRDefault="00832A75" w:rsidP="008A712D">
            <w:pPr>
              <w:spacing w:after="0"/>
              <w:rPr>
                <w:rFonts w:ascii="Calibri" w:hAnsi="Calibri"/>
                <w:color w:val="000000"/>
                <w:sz w:val="16"/>
                <w:szCs w:val="16"/>
              </w:rPr>
            </w:pPr>
          </w:p>
        </w:tc>
      </w:tr>
      <w:tr w:rsidR="00832A75" w:rsidRPr="00CC5E7C" w14:paraId="0E57DA06" w14:textId="77777777" w:rsidTr="00BD7708">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0E57DA00" w14:textId="77777777" w:rsidR="00832A75" w:rsidRPr="00AC0018" w:rsidRDefault="00441381" w:rsidP="00441381">
            <w:pPr>
              <w:spacing w:after="0"/>
              <w:rPr>
                <w:rFonts w:ascii="Calibri" w:hAnsi="Calibri"/>
                <w:color w:val="A6A6A6" w:themeColor="background1" w:themeShade="A6"/>
                <w:sz w:val="16"/>
                <w:szCs w:val="16"/>
              </w:rPr>
            </w:pPr>
            <w:r w:rsidRPr="0004291C">
              <w:rPr>
                <w:rFonts w:ascii="Calibri" w:hAnsi="Calibri"/>
                <w:sz w:val="16"/>
                <w:szCs w:val="16"/>
              </w:rPr>
              <w:t>Non-c</w:t>
            </w:r>
            <w:r w:rsidR="002C73D9" w:rsidRPr="0004291C">
              <w:rPr>
                <w:rFonts w:ascii="Calibri" w:hAnsi="Calibri"/>
                <w:sz w:val="16"/>
                <w:szCs w:val="16"/>
              </w:rPr>
              <w:t>ore</w:t>
            </w:r>
          </w:p>
        </w:tc>
        <w:tc>
          <w:tcPr>
            <w:tcW w:w="1559" w:type="dxa"/>
            <w:tcBorders>
              <w:top w:val="nil"/>
              <w:left w:val="nil"/>
              <w:bottom w:val="single" w:sz="4" w:space="0" w:color="auto"/>
              <w:right w:val="single" w:sz="4" w:space="0" w:color="auto"/>
            </w:tcBorders>
            <w:shd w:val="clear" w:color="000000" w:fill="EEECE1"/>
          </w:tcPr>
          <w:p w14:paraId="0E57DA01" w14:textId="77777777" w:rsidR="00832A75" w:rsidRPr="000936EF" w:rsidRDefault="00441381" w:rsidP="00C6415B">
            <w:pPr>
              <w:spacing w:line="240" w:lineRule="auto"/>
              <w:rPr>
                <w:rFonts w:ascii="Calibri" w:hAnsi="Calibri"/>
                <w:bCs/>
                <w:color w:val="808080" w:themeColor="background1" w:themeShade="80"/>
                <w:sz w:val="16"/>
                <w:szCs w:val="16"/>
              </w:rPr>
            </w:pPr>
            <w:r w:rsidRPr="000936EF">
              <w:rPr>
                <w:rFonts w:ascii="Calibri" w:hAnsi="Calibri"/>
                <w:bCs/>
                <w:color w:val="808080" w:themeColor="background1" w:themeShade="80"/>
                <w:sz w:val="16"/>
                <w:szCs w:val="16"/>
              </w:rPr>
              <w:t xml:space="preserve">COEXISTENT </w:t>
            </w:r>
            <w:proofErr w:type="spellStart"/>
            <w:r w:rsidRPr="000936EF">
              <w:rPr>
                <w:rFonts w:ascii="Calibri" w:hAnsi="Calibri"/>
                <w:bCs/>
                <w:color w:val="808080" w:themeColor="background1" w:themeShade="80"/>
                <w:sz w:val="16"/>
                <w:szCs w:val="16"/>
              </w:rPr>
              <w:t>PATHOLOGY</w:t>
            </w:r>
            <w:r w:rsidRPr="000936EF">
              <w:rPr>
                <w:rFonts w:ascii="Calibri" w:hAnsi="Calibri"/>
                <w:bCs/>
                <w:color w:val="808080" w:themeColor="background1" w:themeShade="80"/>
                <w:sz w:val="18"/>
                <w:szCs w:val="18"/>
                <w:vertAlign w:val="superscript"/>
              </w:rPr>
              <w:t>a</w:t>
            </w:r>
            <w:proofErr w:type="spellEnd"/>
          </w:p>
        </w:tc>
        <w:tc>
          <w:tcPr>
            <w:tcW w:w="2835" w:type="dxa"/>
            <w:tcBorders>
              <w:top w:val="nil"/>
              <w:left w:val="nil"/>
              <w:bottom w:val="single" w:sz="4" w:space="0" w:color="auto"/>
              <w:right w:val="single" w:sz="4" w:space="0" w:color="auto"/>
            </w:tcBorders>
            <w:shd w:val="clear" w:color="auto" w:fill="auto"/>
          </w:tcPr>
          <w:p w14:paraId="0E57DA02" w14:textId="77777777" w:rsidR="00BD5E26" w:rsidRPr="000936EF" w:rsidRDefault="00BD5E26" w:rsidP="003D276B">
            <w:pPr>
              <w:pStyle w:val="ListParagraph"/>
              <w:numPr>
                <w:ilvl w:val="0"/>
                <w:numId w:val="13"/>
              </w:numPr>
              <w:autoSpaceDE w:val="0"/>
              <w:autoSpaceDN w:val="0"/>
              <w:adjustRightInd w:val="0"/>
              <w:spacing w:after="0" w:line="240" w:lineRule="auto"/>
              <w:ind w:left="176" w:hanging="142"/>
              <w:rPr>
                <w:color w:val="808080" w:themeColor="background1" w:themeShade="80"/>
                <w:sz w:val="16"/>
                <w:szCs w:val="16"/>
              </w:rPr>
            </w:pPr>
            <w:r w:rsidRPr="000936EF">
              <w:rPr>
                <w:color w:val="808080" w:themeColor="background1" w:themeShade="80"/>
                <w:sz w:val="16"/>
                <w:szCs w:val="16"/>
              </w:rPr>
              <w:t xml:space="preserve">None </w:t>
            </w:r>
            <w:proofErr w:type="gramStart"/>
            <w:r w:rsidRPr="000936EF">
              <w:rPr>
                <w:color w:val="808080" w:themeColor="background1" w:themeShade="80"/>
                <w:sz w:val="16"/>
                <w:szCs w:val="16"/>
              </w:rPr>
              <w:t>identified</w:t>
            </w:r>
            <w:proofErr w:type="gramEnd"/>
          </w:p>
          <w:p w14:paraId="0E57DA03" w14:textId="77777777" w:rsidR="00832A75" w:rsidRPr="000936EF" w:rsidRDefault="00BD5E26" w:rsidP="003D276B">
            <w:pPr>
              <w:pStyle w:val="ListParagraph"/>
              <w:numPr>
                <w:ilvl w:val="0"/>
                <w:numId w:val="13"/>
              </w:numPr>
              <w:autoSpaceDE w:val="0"/>
              <w:autoSpaceDN w:val="0"/>
              <w:adjustRightInd w:val="0"/>
              <w:spacing w:after="0" w:line="240" w:lineRule="auto"/>
              <w:ind w:left="176" w:hanging="142"/>
              <w:rPr>
                <w:rFonts w:ascii="Calibri" w:hAnsi="Calibri"/>
                <w:color w:val="808080" w:themeColor="background1" w:themeShade="80"/>
                <w:sz w:val="16"/>
                <w:szCs w:val="16"/>
              </w:rPr>
            </w:pPr>
            <w:r w:rsidRPr="000936EF">
              <w:rPr>
                <w:color w:val="808080" w:themeColor="background1" w:themeShade="80"/>
                <w:sz w:val="16"/>
                <w:szCs w:val="16"/>
              </w:rPr>
              <w:t xml:space="preserve">Present, </w:t>
            </w:r>
            <w:r w:rsidRPr="000936EF">
              <w:rPr>
                <w:i/>
                <w:color w:val="808080" w:themeColor="background1" w:themeShade="80"/>
                <w:sz w:val="16"/>
                <w:szCs w:val="16"/>
              </w:rPr>
              <w:t>specify</w:t>
            </w:r>
          </w:p>
        </w:tc>
        <w:tc>
          <w:tcPr>
            <w:tcW w:w="8222" w:type="dxa"/>
            <w:tcBorders>
              <w:top w:val="nil"/>
              <w:left w:val="nil"/>
              <w:bottom w:val="single" w:sz="4" w:space="0" w:color="auto"/>
              <w:right w:val="single" w:sz="4" w:space="0" w:color="auto"/>
            </w:tcBorders>
            <w:shd w:val="clear" w:color="auto" w:fill="auto"/>
          </w:tcPr>
          <w:p w14:paraId="0E57DA04" w14:textId="59F44213" w:rsidR="00B64794" w:rsidRPr="00FC562C" w:rsidRDefault="009360BA" w:rsidP="000C08EC">
            <w:pPr>
              <w:spacing w:after="100" w:line="240" w:lineRule="auto"/>
              <w:rPr>
                <w:color w:val="000000"/>
                <w:sz w:val="16"/>
                <w:szCs w:val="16"/>
              </w:rPr>
            </w:pPr>
            <w:r w:rsidRPr="009360BA">
              <w:rPr>
                <w:color w:val="000000"/>
                <w:sz w:val="16"/>
                <w:szCs w:val="16"/>
              </w:rPr>
              <w:t xml:space="preserve">If present, the pathologist should report other abnormalities that are relevant for the diagnosis and any other significant pathologic finding, even if not directly relevant or unrelated. For instance, the presence of precursor lesions for chondrosarcoma, such as multiple enchondromas, osteochondroma, or synovial </w:t>
            </w:r>
            <w:proofErr w:type="spellStart"/>
            <w:r w:rsidRPr="009360BA">
              <w:rPr>
                <w:color w:val="000000"/>
                <w:sz w:val="16"/>
                <w:szCs w:val="16"/>
              </w:rPr>
              <w:t>chondromatosis</w:t>
            </w:r>
            <w:proofErr w:type="spellEnd"/>
            <w:r w:rsidRPr="009360BA">
              <w:rPr>
                <w:color w:val="000000"/>
                <w:sz w:val="16"/>
                <w:szCs w:val="16"/>
              </w:rPr>
              <w:t>, should be documented. Paget disease and osteonecrosis or bone infarction may be seen in addition to a secondary sarcoma. The presence of a pathologic fracture may influence the histological evaluation and should be documented. Other unrelated findings may include vasculitis, infection, coexistent chronic lymphocytic leukaemia (CLL) or incidental/unexpected metastatic carcinoma in the same specimen.</w:t>
            </w:r>
          </w:p>
        </w:tc>
        <w:tc>
          <w:tcPr>
            <w:tcW w:w="1701" w:type="dxa"/>
            <w:tcBorders>
              <w:top w:val="nil"/>
              <w:left w:val="nil"/>
              <w:bottom w:val="single" w:sz="4" w:space="0" w:color="auto"/>
              <w:right w:val="single" w:sz="4" w:space="0" w:color="auto"/>
            </w:tcBorders>
            <w:shd w:val="clear" w:color="auto" w:fill="auto"/>
          </w:tcPr>
          <w:p w14:paraId="0E57DA05" w14:textId="77777777" w:rsidR="00832A75" w:rsidRPr="00441381" w:rsidRDefault="00441381" w:rsidP="00BD5E26">
            <w:pPr>
              <w:spacing w:line="240" w:lineRule="auto"/>
              <w:rPr>
                <w:rFonts w:ascii="Calibri" w:hAnsi="Calibri"/>
                <w:color w:val="000000"/>
                <w:sz w:val="18"/>
                <w:szCs w:val="18"/>
                <w:vertAlign w:val="superscript"/>
              </w:rPr>
            </w:pPr>
            <w:proofErr w:type="gramStart"/>
            <w:r w:rsidRPr="00441381">
              <w:rPr>
                <w:rFonts w:ascii="Calibri" w:hAnsi="Calibri"/>
                <w:color w:val="000000"/>
                <w:sz w:val="18"/>
                <w:szCs w:val="18"/>
                <w:vertAlign w:val="superscript"/>
              </w:rPr>
              <w:t>a</w:t>
            </w:r>
            <w:r w:rsidR="00BD5E26" w:rsidRPr="00BD5E26">
              <w:rPr>
                <w:rFonts w:ascii="Verdana" w:hAnsi="Verdana" w:cs="Verdana"/>
                <w:color w:val="949698"/>
                <w:position w:val="6"/>
                <w:sz w:val="10"/>
                <w:szCs w:val="10"/>
                <w:vertAlign w:val="superscript"/>
              </w:rPr>
              <w:t xml:space="preserve"> </w:t>
            </w:r>
            <w:r w:rsidR="00BD5E26" w:rsidRPr="00BD5E26">
              <w:rPr>
                <w:rFonts w:ascii="Calibri" w:hAnsi="Calibri"/>
                <w:color w:val="000000"/>
                <w:sz w:val="18"/>
                <w:szCs w:val="18"/>
                <w:vertAlign w:val="superscript"/>
              </w:rPr>
              <w:t xml:space="preserve"> </w:t>
            </w:r>
            <w:r w:rsidR="00BD5E26" w:rsidRPr="00BD5E26">
              <w:rPr>
                <w:rFonts w:ascii="Calibri" w:hAnsi="Calibri"/>
                <w:iCs/>
                <w:color w:val="000000"/>
                <w:sz w:val="16"/>
                <w:szCs w:val="16"/>
              </w:rPr>
              <w:t>Found</w:t>
            </w:r>
            <w:proofErr w:type="gramEnd"/>
            <w:r w:rsidR="00BD5E26" w:rsidRPr="00BD5E26">
              <w:rPr>
                <w:rFonts w:ascii="Calibri" w:hAnsi="Calibri"/>
                <w:iCs/>
                <w:color w:val="000000"/>
                <w:sz w:val="16"/>
                <w:szCs w:val="16"/>
              </w:rPr>
              <w:t xml:space="preserve"> at histological examination.</w:t>
            </w:r>
          </w:p>
        </w:tc>
      </w:tr>
      <w:tr w:rsidR="00832A75" w:rsidRPr="00CC5E7C" w14:paraId="0E57DA11" w14:textId="77777777" w:rsidTr="004C4CF9">
        <w:trPr>
          <w:trHeight w:val="456"/>
        </w:trPr>
        <w:tc>
          <w:tcPr>
            <w:tcW w:w="866" w:type="dxa"/>
            <w:tcBorders>
              <w:top w:val="single" w:sz="4" w:space="0" w:color="auto"/>
              <w:left w:val="single" w:sz="4" w:space="0" w:color="auto"/>
              <w:bottom w:val="single" w:sz="4" w:space="0" w:color="auto"/>
              <w:right w:val="single" w:sz="4" w:space="0" w:color="auto"/>
            </w:tcBorders>
            <w:shd w:val="clear" w:color="000000" w:fill="EEECE1"/>
          </w:tcPr>
          <w:p w14:paraId="0E57DA07" w14:textId="77777777" w:rsidR="00832A75" w:rsidRDefault="00F22AE5" w:rsidP="008F3B28">
            <w:pPr>
              <w:spacing w:after="0"/>
              <w:rPr>
                <w:rFonts w:ascii="Calibri" w:hAnsi="Calibri"/>
                <w:color w:val="000000"/>
                <w:sz w:val="16"/>
                <w:szCs w:val="16"/>
              </w:rPr>
            </w:pPr>
            <w:r>
              <w:rPr>
                <w:rFonts w:ascii="Calibri" w:hAnsi="Calibri"/>
                <w:color w:val="000000"/>
                <w:sz w:val="16"/>
                <w:szCs w:val="16"/>
              </w:rPr>
              <w:t>Core</w:t>
            </w:r>
          </w:p>
        </w:tc>
        <w:tc>
          <w:tcPr>
            <w:tcW w:w="1559" w:type="dxa"/>
            <w:tcBorders>
              <w:top w:val="single" w:sz="4" w:space="0" w:color="auto"/>
              <w:left w:val="nil"/>
              <w:bottom w:val="single" w:sz="4" w:space="0" w:color="auto"/>
              <w:right w:val="single" w:sz="4" w:space="0" w:color="auto"/>
            </w:tcBorders>
            <w:shd w:val="clear" w:color="000000" w:fill="EEECE1"/>
          </w:tcPr>
          <w:p w14:paraId="0E57DA08" w14:textId="77777777" w:rsidR="00832A75" w:rsidRPr="00093288" w:rsidRDefault="00F22AE5" w:rsidP="00F22AE5">
            <w:pPr>
              <w:spacing w:line="240" w:lineRule="auto"/>
              <w:rPr>
                <w:rFonts w:ascii="Calibri" w:hAnsi="Calibri"/>
                <w:bCs/>
                <w:color w:val="000000"/>
                <w:sz w:val="16"/>
                <w:szCs w:val="16"/>
              </w:rPr>
            </w:pPr>
            <w:r w:rsidRPr="00F22AE5">
              <w:rPr>
                <w:rFonts w:ascii="Calibri" w:hAnsi="Calibri"/>
                <w:bCs/>
                <w:color w:val="000000"/>
                <w:sz w:val="16"/>
                <w:szCs w:val="16"/>
              </w:rPr>
              <w:t>ANCILLARY STUDIES</w:t>
            </w:r>
          </w:p>
        </w:tc>
        <w:tc>
          <w:tcPr>
            <w:tcW w:w="2835" w:type="dxa"/>
            <w:tcBorders>
              <w:top w:val="single" w:sz="4" w:space="0" w:color="auto"/>
              <w:left w:val="nil"/>
              <w:bottom w:val="single" w:sz="4" w:space="0" w:color="auto"/>
              <w:right w:val="single" w:sz="4" w:space="0" w:color="auto"/>
            </w:tcBorders>
            <w:shd w:val="clear" w:color="auto" w:fill="auto"/>
          </w:tcPr>
          <w:p w14:paraId="0E57DA09" w14:textId="77777777" w:rsidR="00F22AE5" w:rsidRPr="00F22AE5" w:rsidRDefault="00F22AE5" w:rsidP="00F22AE5">
            <w:pPr>
              <w:pStyle w:val="ListParagraph"/>
              <w:numPr>
                <w:ilvl w:val="0"/>
                <w:numId w:val="4"/>
              </w:numPr>
              <w:autoSpaceDE w:val="0"/>
              <w:autoSpaceDN w:val="0"/>
              <w:adjustRightInd w:val="0"/>
              <w:spacing w:after="0" w:line="240" w:lineRule="auto"/>
              <w:ind w:left="176" w:hanging="176"/>
              <w:rPr>
                <w:rFonts w:ascii="Calibri" w:hAnsi="Calibri"/>
                <w:color w:val="000000"/>
                <w:sz w:val="16"/>
                <w:szCs w:val="16"/>
                <w14:textFill>
                  <w14:solidFill>
                    <w14:srgbClr w14:val="000000">
                      <w14:lumMod w14:val="65000"/>
                    </w14:srgbClr>
                  </w14:solidFill>
                </w14:textFill>
              </w:rPr>
            </w:pPr>
            <w:r w:rsidRPr="00F22AE5">
              <w:rPr>
                <w:rFonts w:ascii="Calibri" w:hAnsi="Calibri"/>
                <w:color w:val="000000"/>
                <w:sz w:val="16"/>
                <w:szCs w:val="16"/>
              </w:rPr>
              <w:t>Not performed</w:t>
            </w:r>
          </w:p>
          <w:p w14:paraId="0E57DA0A" w14:textId="77777777" w:rsidR="00F22AE5" w:rsidRPr="00F22AE5" w:rsidRDefault="00F22AE5" w:rsidP="00F22AE5">
            <w:pPr>
              <w:pStyle w:val="ListParagraph"/>
              <w:numPr>
                <w:ilvl w:val="0"/>
                <w:numId w:val="4"/>
              </w:numPr>
              <w:autoSpaceDE w:val="0"/>
              <w:autoSpaceDN w:val="0"/>
              <w:adjustRightInd w:val="0"/>
              <w:spacing w:after="0" w:line="240" w:lineRule="auto"/>
              <w:ind w:left="176" w:hanging="176"/>
              <w:rPr>
                <w:rFonts w:ascii="Calibri" w:hAnsi="Calibri"/>
                <w:color w:val="000000"/>
                <w:sz w:val="16"/>
                <w:szCs w:val="16"/>
                <w14:textFill>
                  <w14:solidFill>
                    <w14:srgbClr w14:val="000000">
                      <w14:lumMod w14:val="65000"/>
                    </w14:srgbClr>
                  </w14:solidFill>
                </w14:textFill>
              </w:rPr>
            </w:pPr>
            <w:r>
              <w:rPr>
                <w:rFonts w:ascii="Calibri" w:hAnsi="Calibri"/>
                <w:color w:val="000000"/>
                <w:sz w:val="16"/>
                <w:szCs w:val="16"/>
              </w:rPr>
              <w:t>Performed</w:t>
            </w:r>
          </w:p>
          <w:p w14:paraId="0E57DA0B" w14:textId="77777777" w:rsidR="00F22AE5" w:rsidRPr="00F22AE5" w:rsidRDefault="00F22AE5" w:rsidP="003D276B">
            <w:pPr>
              <w:pStyle w:val="ListParagraph"/>
              <w:numPr>
                <w:ilvl w:val="0"/>
                <w:numId w:val="14"/>
              </w:numPr>
              <w:autoSpaceDE w:val="0"/>
              <w:autoSpaceDN w:val="0"/>
              <w:adjustRightInd w:val="0"/>
              <w:spacing w:after="0" w:line="240" w:lineRule="auto"/>
              <w:ind w:left="317" w:hanging="141"/>
              <w:rPr>
                <w:rFonts w:ascii="Calibri" w:hAnsi="Calibri"/>
                <w:i/>
                <w:sz w:val="16"/>
                <w:szCs w:val="16"/>
              </w:rPr>
            </w:pPr>
            <w:r w:rsidRPr="00F22AE5">
              <w:rPr>
                <w:rFonts w:ascii="Calibri" w:hAnsi="Calibri"/>
                <w:sz w:val="16"/>
                <w:szCs w:val="16"/>
              </w:rPr>
              <w:t xml:space="preserve">Immunohistochemistry, </w:t>
            </w:r>
            <w:r w:rsidRPr="00F22AE5">
              <w:rPr>
                <w:rFonts w:ascii="Calibri" w:hAnsi="Calibri"/>
                <w:i/>
                <w:sz w:val="16"/>
                <w:szCs w:val="16"/>
              </w:rPr>
              <w:t xml:space="preserve">specify test(s) and result(s) </w:t>
            </w:r>
          </w:p>
          <w:p w14:paraId="0E57DA0C" w14:textId="77777777" w:rsidR="00F22AE5" w:rsidRPr="00F22AE5" w:rsidRDefault="00F22AE5" w:rsidP="003D276B">
            <w:pPr>
              <w:pStyle w:val="ListParagraph"/>
              <w:numPr>
                <w:ilvl w:val="0"/>
                <w:numId w:val="14"/>
              </w:numPr>
              <w:autoSpaceDE w:val="0"/>
              <w:autoSpaceDN w:val="0"/>
              <w:adjustRightInd w:val="0"/>
              <w:spacing w:after="0" w:line="240" w:lineRule="auto"/>
              <w:ind w:left="317" w:hanging="141"/>
              <w:rPr>
                <w:rFonts w:ascii="Calibri" w:hAnsi="Calibri"/>
                <w:i/>
                <w:sz w:val="16"/>
                <w:szCs w:val="16"/>
              </w:rPr>
            </w:pPr>
            <w:r w:rsidRPr="00F22AE5">
              <w:rPr>
                <w:rFonts w:ascii="Calibri" w:hAnsi="Calibri"/>
                <w:sz w:val="16"/>
                <w:szCs w:val="16"/>
              </w:rPr>
              <w:t xml:space="preserve">Molecular findings, </w:t>
            </w:r>
            <w:r w:rsidRPr="00F22AE5">
              <w:rPr>
                <w:rFonts w:ascii="Calibri" w:hAnsi="Calibri"/>
                <w:i/>
                <w:sz w:val="16"/>
                <w:szCs w:val="16"/>
              </w:rPr>
              <w:t>specify test(s) and result(s)</w:t>
            </w:r>
          </w:p>
          <w:p w14:paraId="2678499A" w14:textId="77777777" w:rsidR="00832A75" w:rsidRPr="00C66E7D" w:rsidRDefault="00F22AE5" w:rsidP="00A4446B">
            <w:pPr>
              <w:pStyle w:val="ListParagraph"/>
              <w:numPr>
                <w:ilvl w:val="0"/>
                <w:numId w:val="14"/>
              </w:numPr>
              <w:autoSpaceDE w:val="0"/>
              <w:autoSpaceDN w:val="0"/>
              <w:adjustRightInd w:val="0"/>
              <w:spacing w:after="80" w:line="240" w:lineRule="auto"/>
              <w:ind w:left="318" w:hanging="142"/>
              <w:rPr>
                <w:rFonts w:ascii="Calibri" w:hAnsi="Calibri"/>
                <w:color w:val="A6A6A6" w:themeColor="background1" w:themeShade="A6"/>
                <w:sz w:val="16"/>
                <w:szCs w:val="16"/>
              </w:rPr>
            </w:pPr>
            <w:r w:rsidRPr="00F22AE5">
              <w:rPr>
                <w:rFonts w:ascii="Calibri" w:hAnsi="Calibri"/>
                <w:sz w:val="16"/>
                <w:szCs w:val="16"/>
              </w:rPr>
              <w:t xml:space="preserve">Other, </w:t>
            </w:r>
            <w:r w:rsidR="001230DE" w:rsidRPr="001230DE">
              <w:rPr>
                <w:rFonts w:ascii="Calibri" w:hAnsi="Calibri"/>
                <w:i/>
                <w:sz w:val="16"/>
                <w:szCs w:val="16"/>
              </w:rPr>
              <w:t>record test(s), methodology and result(s)</w:t>
            </w:r>
          </w:p>
          <w:p w14:paraId="0E57DA0D" w14:textId="6BED75FF" w:rsidR="00C66E7D" w:rsidRPr="00302D4A" w:rsidRDefault="00302D4A" w:rsidP="00302D4A">
            <w:pPr>
              <w:autoSpaceDE w:val="0"/>
              <w:autoSpaceDN w:val="0"/>
              <w:adjustRightInd w:val="0"/>
              <w:spacing w:after="80" w:line="240" w:lineRule="auto"/>
              <w:rPr>
                <w:rFonts w:ascii="Calibri" w:hAnsi="Calibri"/>
                <w:color w:val="A6A6A6" w:themeColor="background1" w:themeShade="A6"/>
                <w:sz w:val="16"/>
                <w:szCs w:val="16"/>
              </w:rPr>
            </w:pPr>
            <w:r w:rsidRPr="00302D4A">
              <w:rPr>
                <w:rFonts w:ascii="Calibri" w:hAnsi="Calibri"/>
                <w:b/>
                <w:bCs/>
                <w:color w:val="A6A6A6" w:themeColor="background1" w:themeShade="A6"/>
                <w:sz w:val="16"/>
                <w:szCs w:val="16"/>
              </w:rPr>
              <w:t>Representative blocks for ancillary studies</w:t>
            </w:r>
            <w:r w:rsidRPr="00302D4A">
              <w:rPr>
                <w:rFonts w:ascii="Calibri" w:hAnsi="Calibri"/>
                <w:color w:val="A6A6A6" w:themeColor="background1" w:themeShade="A6"/>
                <w:sz w:val="16"/>
                <w:szCs w:val="16"/>
              </w:rPr>
              <w:t xml:space="preserve">, </w:t>
            </w:r>
            <w:r w:rsidRPr="00302D4A">
              <w:rPr>
                <w:rFonts w:ascii="Calibri" w:hAnsi="Calibri"/>
                <w:i/>
                <w:iCs/>
                <w:color w:val="A6A6A6" w:themeColor="background1" w:themeShade="A6"/>
                <w:sz w:val="16"/>
                <w:szCs w:val="16"/>
              </w:rPr>
              <w:t>specify those blocks best representing tumour and/or normal tissue for further study</w:t>
            </w:r>
          </w:p>
        </w:tc>
        <w:tc>
          <w:tcPr>
            <w:tcW w:w="8222" w:type="dxa"/>
            <w:tcBorders>
              <w:top w:val="single" w:sz="4" w:space="0" w:color="auto"/>
              <w:left w:val="nil"/>
              <w:bottom w:val="single" w:sz="4" w:space="0" w:color="auto"/>
              <w:right w:val="single" w:sz="4" w:space="0" w:color="auto"/>
            </w:tcBorders>
            <w:shd w:val="clear" w:color="auto" w:fill="auto"/>
          </w:tcPr>
          <w:p w14:paraId="0E57DA0F" w14:textId="1B633000" w:rsidR="00DA6263" w:rsidRPr="00AA361C" w:rsidRDefault="00B86AE8" w:rsidP="004C4CF9">
            <w:pPr>
              <w:pStyle w:val="EndNoteBibliography"/>
              <w:spacing w:after="0"/>
              <w:rPr>
                <w:rFonts w:asciiTheme="minorHAnsi" w:hAnsiTheme="minorHAnsi"/>
                <w:color w:val="000000"/>
                <w:sz w:val="16"/>
                <w:szCs w:val="16"/>
              </w:rPr>
            </w:pPr>
            <w:r w:rsidRPr="00B86AE8">
              <w:rPr>
                <w:rFonts w:asciiTheme="minorHAnsi" w:hAnsiTheme="minorHAnsi"/>
                <w:color w:val="000000"/>
                <w:sz w:val="16"/>
                <w:szCs w:val="16"/>
              </w:rPr>
              <w:t>All immunohistochemical stainings and molecular tests that contributed to the diagnosis should be documented. For instance, for Ewing sarcoma and other round cell sarcomas, lymphoma, adamantinoma and chordoma, these ancillary studies (immunohistochemical and/or molecular) are critical.</w:t>
            </w:r>
          </w:p>
        </w:tc>
        <w:tc>
          <w:tcPr>
            <w:tcW w:w="1701" w:type="dxa"/>
            <w:tcBorders>
              <w:top w:val="single" w:sz="4" w:space="0" w:color="auto"/>
              <w:left w:val="nil"/>
              <w:bottom w:val="single" w:sz="4" w:space="0" w:color="auto"/>
              <w:right w:val="single" w:sz="4" w:space="0" w:color="auto"/>
            </w:tcBorders>
            <w:shd w:val="clear" w:color="auto" w:fill="auto"/>
          </w:tcPr>
          <w:p w14:paraId="0E57DA10" w14:textId="77777777" w:rsidR="00832A75" w:rsidRPr="00CC5E7C" w:rsidRDefault="00832A75" w:rsidP="00CC5E7C">
            <w:pPr>
              <w:rPr>
                <w:rFonts w:ascii="Calibri" w:hAnsi="Calibri"/>
                <w:color w:val="000000"/>
                <w:sz w:val="16"/>
                <w:szCs w:val="16"/>
              </w:rPr>
            </w:pPr>
          </w:p>
        </w:tc>
      </w:tr>
    </w:tbl>
    <w:p w14:paraId="0E57DA16" w14:textId="565CB2D8" w:rsidR="003C23FC" w:rsidRDefault="00343D75" w:rsidP="00AC0018">
      <w:pPr>
        <w:spacing w:after="80"/>
        <w:rPr>
          <w:b/>
          <w:sz w:val="20"/>
          <w:szCs w:val="20"/>
          <w:u w:val="single"/>
        </w:rPr>
      </w:pPr>
      <w:r w:rsidRPr="00343D75">
        <w:rPr>
          <w:b/>
          <w:sz w:val="20"/>
          <w:szCs w:val="20"/>
          <w:u w:val="single"/>
        </w:rPr>
        <w:lastRenderedPageBreak/>
        <w:t>Tables</w:t>
      </w:r>
    </w:p>
    <w:p w14:paraId="24053CBF" w14:textId="77777777" w:rsidR="000749D8" w:rsidRDefault="000749D8" w:rsidP="000749D8">
      <w:pPr>
        <w:spacing w:after="0" w:line="240" w:lineRule="auto"/>
        <w:rPr>
          <w:b/>
          <w:sz w:val="20"/>
          <w:szCs w:val="20"/>
          <w:u w:val="single"/>
        </w:rPr>
      </w:pPr>
    </w:p>
    <w:p w14:paraId="4F1E863C" w14:textId="77777777" w:rsidR="001E47AD" w:rsidRPr="001E47AD" w:rsidRDefault="001E47AD" w:rsidP="001E47AD">
      <w:pPr>
        <w:spacing w:after="120" w:line="240" w:lineRule="auto"/>
        <w:rPr>
          <w:b/>
          <w:bCs/>
          <w:sz w:val="16"/>
          <w:szCs w:val="16"/>
        </w:rPr>
      </w:pPr>
      <w:r w:rsidRPr="001E47AD">
        <w:rPr>
          <w:b/>
          <w:sz w:val="16"/>
          <w:szCs w:val="16"/>
          <w:u w:val="single"/>
        </w:rPr>
        <w:t xml:space="preserve">Table 1: World Health Organization classification of intermediate and malignant bone tumours and </w:t>
      </w:r>
      <w:r w:rsidRPr="001E47AD">
        <w:rPr>
          <w:b/>
          <w:bCs/>
          <w:sz w:val="16"/>
          <w:szCs w:val="16"/>
          <w:u w:val="single"/>
        </w:rPr>
        <w:t>undifferentiated small round cell sarcomas</w:t>
      </w:r>
      <w:r w:rsidRPr="001E47AD">
        <w:rPr>
          <w:b/>
          <w:bCs/>
          <w:sz w:val="16"/>
          <w:szCs w:val="16"/>
        </w:rPr>
        <w:t>.</w:t>
      </w:r>
      <w:r w:rsidRPr="001E47AD">
        <w:rPr>
          <w:b/>
          <w:bCs/>
          <w:sz w:val="16"/>
          <w:szCs w:val="16"/>
        </w:rPr>
        <w:fldChar w:fldCharType="begin"/>
      </w:r>
      <w:r w:rsidRPr="001E47AD">
        <w:rPr>
          <w:b/>
          <w:bCs/>
          <w:sz w:val="16"/>
          <w:szCs w:val="16"/>
        </w:rPr>
        <w:instrText xml:space="preserve"> ADDIN EN.CITE &lt;EndNote&gt;&lt;Cite&gt;&lt;Author&gt;IARC&lt;/Author&gt;&lt;Year&gt;2020&lt;/Year&gt;&lt;RecNum&gt;7&lt;/RecNum&gt;&lt;DisplayText&gt;&lt;style face="superscript"&gt;1&lt;/style&gt;&lt;/DisplayText&gt;&lt;record&gt;&lt;rec-number&gt;7&lt;/rec-number&gt;&lt;foreign-keys&gt;&lt;key app="EN" db-id="2xdxafpwyafr98e0wt7ps2xrzzfesasfdts2" timestamp="1591150362"&gt;7&lt;/key&gt;&lt;/foreign-keys&gt;&lt;ref-type name="Book"&gt;6&lt;/ref-type&gt;&lt;contributors&gt;&lt;authors&gt;&lt;author&gt;IARC&lt;/author&gt;&lt;/authors&gt;&lt;secondary-authors&gt;&lt;author&gt;WHO Classification of Tumours Editorial Board&lt;/author&gt;&lt;/secondary-authors&gt;&lt;/contributors&gt;&lt;titles&gt;&lt;title&gt;Soft Tissue and Bone Tumours. WHO Classification of Tumours, 5th Edition, Volume 3&lt;/title&gt;&lt;/titles&gt;&lt;dates&gt;&lt;year&gt;2020&lt;/year&gt;&lt;/dates&gt;&lt;pub-location&gt;Lyon, France&lt;/pub-location&gt;&lt;publisher&gt;IARC Publications&lt;/publisher&gt;&lt;urls&gt;&lt;/urls&gt;&lt;/record&gt;&lt;/Cite&gt;&lt;/EndNote&gt;</w:instrText>
      </w:r>
      <w:r w:rsidRPr="001E47AD">
        <w:rPr>
          <w:b/>
          <w:bCs/>
          <w:sz w:val="16"/>
          <w:szCs w:val="16"/>
        </w:rPr>
        <w:fldChar w:fldCharType="separate"/>
      </w:r>
      <w:r w:rsidRPr="001E47AD">
        <w:rPr>
          <w:b/>
          <w:bCs/>
          <w:noProof/>
          <w:sz w:val="16"/>
          <w:szCs w:val="16"/>
          <w:vertAlign w:val="superscript"/>
        </w:rPr>
        <w:t>1</w:t>
      </w:r>
      <w:r w:rsidRPr="001E47AD">
        <w:rPr>
          <w:b/>
          <w:bCs/>
          <w:sz w:val="16"/>
          <w:szCs w:val="16"/>
        </w:rPr>
        <w:fldChar w:fldCharType="end"/>
      </w:r>
      <w:r w:rsidRPr="001E47AD">
        <w:rPr>
          <w:b/>
          <w:bCs/>
          <w:sz w:val="16"/>
          <w:szCs w:val="16"/>
        </w:rPr>
        <w:t xml:space="preserve"> </w:t>
      </w:r>
    </w:p>
    <w:tbl>
      <w:tblPr>
        <w:tblStyle w:val="TableGrid"/>
        <w:tblW w:w="0" w:type="auto"/>
        <w:tblInd w:w="108" w:type="dxa"/>
        <w:tblLook w:val="04A0" w:firstRow="1" w:lastRow="0" w:firstColumn="1" w:lastColumn="0" w:noHBand="0" w:noVBand="1"/>
      </w:tblPr>
      <w:tblGrid>
        <w:gridCol w:w="7257"/>
        <w:gridCol w:w="1417"/>
      </w:tblGrid>
      <w:tr w:rsidR="001E47AD" w:rsidRPr="001E47AD" w14:paraId="45C53749" w14:textId="77777777" w:rsidTr="00312C44">
        <w:trPr>
          <w:trHeight w:hRule="exact" w:val="284"/>
          <w:tblHeader/>
        </w:trPr>
        <w:tc>
          <w:tcPr>
            <w:tcW w:w="7257" w:type="dxa"/>
            <w:vAlign w:val="center"/>
          </w:tcPr>
          <w:p w14:paraId="61107BBE" w14:textId="77777777" w:rsidR="001E47AD" w:rsidRPr="001E47AD" w:rsidRDefault="001E47AD" w:rsidP="001D4E59">
            <w:pPr>
              <w:rPr>
                <w:b/>
                <w:bCs/>
                <w:sz w:val="16"/>
                <w:szCs w:val="16"/>
              </w:rPr>
            </w:pPr>
            <w:r w:rsidRPr="001E47AD">
              <w:rPr>
                <w:b/>
                <w:bCs/>
                <w:sz w:val="16"/>
                <w:szCs w:val="16"/>
              </w:rPr>
              <w:t>Descriptor</w:t>
            </w:r>
          </w:p>
        </w:tc>
        <w:tc>
          <w:tcPr>
            <w:tcW w:w="1417" w:type="dxa"/>
            <w:vAlign w:val="center"/>
          </w:tcPr>
          <w:p w14:paraId="506820F5" w14:textId="77777777" w:rsidR="001E47AD" w:rsidRPr="001E47AD" w:rsidRDefault="001E47AD" w:rsidP="001D4E59">
            <w:pPr>
              <w:rPr>
                <w:b/>
                <w:bCs/>
                <w:sz w:val="16"/>
                <w:szCs w:val="16"/>
              </w:rPr>
            </w:pPr>
            <w:r w:rsidRPr="001E47AD">
              <w:rPr>
                <w:b/>
                <w:bCs/>
                <w:sz w:val="16"/>
                <w:szCs w:val="16"/>
              </w:rPr>
              <w:t xml:space="preserve">ICD-O </w:t>
            </w:r>
            <w:proofErr w:type="spellStart"/>
            <w:r w:rsidRPr="001E47AD">
              <w:rPr>
                <w:b/>
                <w:bCs/>
                <w:sz w:val="16"/>
                <w:szCs w:val="16"/>
              </w:rPr>
              <w:t>codes</w:t>
            </w:r>
            <w:r w:rsidRPr="001E47AD">
              <w:rPr>
                <w:b/>
                <w:bCs/>
                <w:sz w:val="16"/>
                <w:szCs w:val="16"/>
                <w:vertAlign w:val="superscript"/>
              </w:rPr>
              <w:t>a</w:t>
            </w:r>
            <w:proofErr w:type="spellEnd"/>
          </w:p>
        </w:tc>
      </w:tr>
      <w:tr w:rsidR="001E47AD" w:rsidRPr="001E47AD" w14:paraId="3EDAE142" w14:textId="77777777" w:rsidTr="00312C44">
        <w:trPr>
          <w:trHeight w:hRule="exact" w:val="284"/>
        </w:trPr>
        <w:tc>
          <w:tcPr>
            <w:tcW w:w="7257" w:type="dxa"/>
            <w:vAlign w:val="center"/>
          </w:tcPr>
          <w:p w14:paraId="39E6D505" w14:textId="77777777" w:rsidR="001E47AD" w:rsidRPr="001E47AD" w:rsidRDefault="001E47AD" w:rsidP="001D4E59">
            <w:pPr>
              <w:rPr>
                <w:sz w:val="16"/>
                <w:szCs w:val="16"/>
              </w:rPr>
            </w:pPr>
            <w:r w:rsidRPr="001E47AD">
              <w:rPr>
                <w:b/>
                <w:bCs/>
                <w:sz w:val="16"/>
                <w:szCs w:val="16"/>
              </w:rPr>
              <w:t xml:space="preserve">Chondrogenic tumours </w:t>
            </w:r>
            <w:r w:rsidRPr="001E47AD">
              <w:rPr>
                <w:sz w:val="16"/>
                <w:szCs w:val="16"/>
              </w:rPr>
              <w:t xml:space="preserve"> </w:t>
            </w:r>
          </w:p>
        </w:tc>
        <w:tc>
          <w:tcPr>
            <w:tcW w:w="1417" w:type="dxa"/>
            <w:vAlign w:val="center"/>
          </w:tcPr>
          <w:p w14:paraId="6786F110" w14:textId="77777777" w:rsidR="001E47AD" w:rsidRPr="001E47AD" w:rsidRDefault="001E47AD" w:rsidP="001D4E59">
            <w:pPr>
              <w:rPr>
                <w:b/>
                <w:bCs/>
                <w:sz w:val="16"/>
                <w:szCs w:val="16"/>
              </w:rPr>
            </w:pPr>
          </w:p>
        </w:tc>
      </w:tr>
      <w:tr w:rsidR="001E47AD" w:rsidRPr="001E47AD" w14:paraId="0CF4DAA0" w14:textId="77777777" w:rsidTr="00312C44">
        <w:trPr>
          <w:trHeight w:hRule="exact" w:val="284"/>
        </w:trPr>
        <w:tc>
          <w:tcPr>
            <w:tcW w:w="7257" w:type="dxa"/>
            <w:vAlign w:val="center"/>
          </w:tcPr>
          <w:p w14:paraId="6E0070C6" w14:textId="77777777" w:rsidR="001E47AD" w:rsidRPr="001E47AD" w:rsidRDefault="001E47AD" w:rsidP="001D4E59">
            <w:pPr>
              <w:rPr>
                <w:sz w:val="16"/>
                <w:szCs w:val="16"/>
              </w:rPr>
            </w:pPr>
            <w:r w:rsidRPr="001E47AD">
              <w:rPr>
                <w:i/>
                <w:sz w:val="16"/>
                <w:szCs w:val="16"/>
              </w:rPr>
              <w:t xml:space="preserve">Intermediate (locally aggressive)  </w:t>
            </w:r>
          </w:p>
        </w:tc>
        <w:tc>
          <w:tcPr>
            <w:tcW w:w="1417" w:type="dxa"/>
            <w:vAlign w:val="center"/>
          </w:tcPr>
          <w:p w14:paraId="21F346EE" w14:textId="77777777" w:rsidR="001E47AD" w:rsidRPr="001E47AD" w:rsidRDefault="001E47AD" w:rsidP="001D4E59">
            <w:pPr>
              <w:rPr>
                <w:i/>
                <w:sz w:val="16"/>
                <w:szCs w:val="16"/>
              </w:rPr>
            </w:pPr>
          </w:p>
        </w:tc>
      </w:tr>
      <w:tr w:rsidR="001E47AD" w:rsidRPr="001E47AD" w14:paraId="33861F08" w14:textId="77777777" w:rsidTr="00312C44">
        <w:trPr>
          <w:trHeight w:hRule="exact" w:val="284"/>
        </w:trPr>
        <w:tc>
          <w:tcPr>
            <w:tcW w:w="7257" w:type="dxa"/>
            <w:noWrap/>
            <w:vAlign w:val="center"/>
          </w:tcPr>
          <w:p w14:paraId="2873EE83" w14:textId="77777777" w:rsidR="001E47AD" w:rsidRPr="001E47AD" w:rsidRDefault="001E47AD" w:rsidP="001D4E59">
            <w:pPr>
              <w:rPr>
                <w:sz w:val="16"/>
                <w:szCs w:val="16"/>
              </w:rPr>
            </w:pPr>
            <w:r w:rsidRPr="001E47AD">
              <w:rPr>
                <w:sz w:val="16"/>
                <w:szCs w:val="16"/>
              </w:rPr>
              <w:t xml:space="preserve">Atypical cartilaginous tumour </w:t>
            </w:r>
          </w:p>
        </w:tc>
        <w:tc>
          <w:tcPr>
            <w:tcW w:w="1417" w:type="dxa"/>
            <w:vAlign w:val="center"/>
          </w:tcPr>
          <w:p w14:paraId="0291EEE3" w14:textId="77777777" w:rsidR="001E47AD" w:rsidRPr="001E47AD" w:rsidRDefault="001E47AD" w:rsidP="001D4E59">
            <w:pPr>
              <w:rPr>
                <w:i/>
                <w:sz w:val="16"/>
                <w:szCs w:val="16"/>
              </w:rPr>
            </w:pPr>
            <w:r w:rsidRPr="001E47AD">
              <w:rPr>
                <w:sz w:val="16"/>
                <w:szCs w:val="16"/>
              </w:rPr>
              <w:t xml:space="preserve">9222/1 </w:t>
            </w:r>
          </w:p>
        </w:tc>
      </w:tr>
      <w:tr w:rsidR="001E47AD" w:rsidRPr="001E47AD" w14:paraId="48738941" w14:textId="77777777" w:rsidTr="00312C44">
        <w:trPr>
          <w:trHeight w:hRule="exact" w:val="284"/>
        </w:trPr>
        <w:tc>
          <w:tcPr>
            <w:tcW w:w="7257" w:type="dxa"/>
            <w:noWrap/>
            <w:vAlign w:val="center"/>
            <w:hideMark/>
          </w:tcPr>
          <w:p w14:paraId="3B6141F6" w14:textId="77777777" w:rsidR="001E47AD" w:rsidRPr="001E47AD" w:rsidRDefault="001E47AD" w:rsidP="001D4E59">
            <w:pPr>
              <w:rPr>
                <w:sz w:val="16"/>
                <w:szCs w:val="16"/>
              </w:rPr>
            </w:pPr>
            <w:r w:rsidRPr="001E47AD">
              <w:rPr>
                <w:i/>
                <w:sz w:val="16"/>
                <w:szCs w:val="16"/>
              </w:rPr>
              <w:t>Malignant</w:t>
            </w:r>
          </w:p>
        </w:tc>
        <w:tc>
          <w:tcPr>
            <w:tcW w:w="1417" w:type="dxa"/>
            <w:vAlign w:val="center"/>
          </w:tcPr>
          <w:p w14:paraId="1D2C52DC" w14:textId="77777777" w:rsidR="001E47AD" w:rsidRPr="001E47AD" w:rsidRDefault="001E47AD" w:rsidP="001D4E59">
            <w:pPr>
              <w:rPr>
                <w:i/>
                <w:sz w:val="16"/>
                <w:szCs w:val="16"/>
              </w:rPr>
            </w:pPr>
          </w:p>
        </w:tc>
      </w:tr>
      <w:tr w:rsidR="001E47AD" w:rsidRPr="001E47AD" w14:paraId="69373C53" w14:textId="77777777" w:rsidTr="00312C44">
        <w:trPr>
          <w:trHeight w:hRule="exact" w:val="284"/>
        </w:trPr>
        <w:tc>
          <w:tcPr>
            <w:tcW w:w="7257" w:type="dxa"/>
            <w:noWrap/>
            <w:vAlign w:val="center"/>
            <w:hideMark/>
          </w:tcPr>
          <w:p w14:paraId="13655975" w14:textId="77777777" w:rsidR="001E47AD" w:rsidRPr="001E47AD" w:rsidRDefault="001E47AD" w:rsidP="001D4E59">
            <w:pPr>
              <w:rPr>
                <w:sz w:val="16"/>
                <w:szCs w:val="16"/>
              </w:rPr>
            </w:pPr>
            <w:r w:rsidRPr="001E47AD">
              <w:rPr>
                <w:sz w:val="16"/>
                <w:szCs w:val="16"/>
              </w:rPr>
              <w:t xml:space="preserve">Chondrosarcoma, grade 1 </w:t>
            </w:r>
          </w:p>
        </w:tc>
        <w:tc>
          <w:tcPr>
            <w:tcW w:w="1417" w:type="dxa"/>
            <w:vAlign w:val="center"/>
          </w:tcPr>
          <w:p w14:paraId="3225A4FD" w14:textId="77777777" w:rsidR="001E47AD" w:rsidRPr="001E47AD" w:rsidRDefault="001E47AD" w:rsidP="001D4E59">
            <w:pPr>
              <w:rPr>
                <w:sz w:val="16"/>
                <w:szCs w:val="16"/>
              </w:rPr>
            </w:pPr>
            <w:r w:rsidRPr="001E47AD">
              <w:rPr>
                <w:sz w:val="16"/>
                <w:szCs w:val="16"/>
              </w:rPr>
              <w:t xml:space="preserve">9222/3* </w:t>
            </w:r>
          </w:p>
        </w:tc>
      </w:tr>
      <w:tr w:rsidR="001E47AD" w:rsidRPr="001E47AD" w14:paraId="3CF54823" w14:textId="77777777" w:rsidTr="00312C44">
        <w:trPr>
          <w:trHeight w:hRule="exact" w:val="284"/>
        </w:trPr>
        <w:tc>
          <w:tcPr>
            <w:tcW w:w="7257" w:type="dxa"/>
            <w:noWrap/>
            <w:vAlign w:val="center"/>
            <w:hideMark/>
          </w:tcPr>
          <w:p w14:paraId="071221C2" w14:textId="77777777" w:rsidR="001E47AD" w:rsidRPr="001E47AD" w:rsidRDefault="001E47AD" w:rsidP="001D4E59">
            <w:pPr>
              <w:rPr>
                <w:sz w:val="16"/>
                <w:szCs w:val="16"/>
              </w:rPr>
            </w:pPr>
            <w:r w:rsidRPr="001E47AD">
              <w:rPr>
                <w:sz w:val="16"/>
                <w:szCs w:val="16"/>
              </w:rPr>
              <w:t xml:space="preserve">Chondrosarcoma, grade 2 </w:t>
            </w:r>
          </w:p>
        </w:tc>
        <w:tc>
          <w:tcPr>
            <w:tcW w:w="1417" w:type="dxa"/>
            <w:vAlign w:val="center"/>
          </w:tcPr>
          <w:p w14:paraId="5DA5CEA4" w14:textId="77777777" w:rsidR="001E47AD" w:rsidRPr="001E47AD" w:rsidRDefault="001E47AD" w:rsidP="001D4E59">
            <w:pPr>
              <w:rPr>
                <w:sz w:val="16"/>
                <w:szCs w:val="16"/>
              </w:rPr>
            </w:pPr>
            <w:r w:rsidRPr="001E47AD">
              <w:rPr>
                <w:sz w:val="16"/>
                <w:szCs w:val="16"/>
              </w:rPr>
              <w:t xml:space="preserve">9220/3 </w:t>
            </w:r>
          </w:p>
        </w:tc>
      </w:tr>
      <w:tr w:rsidR="001E47AD" w:rsidRPr="001E47AD" w14:paraId="089BE178" w14:textId="77777777" w:rsidTr="00312C44">
        <w:trPr>
          <w:trHeight w:hRule="exact" w:val="284"/>
        </w:trPr>
        <w:tc>
          <w:tcPr>
            <w:tcW w:w="7257" w:type="dxa"/>
            <w:noWrap/>
            <w:vAlign w:val="center"/>
            <w:hideMark/>
          </w:tcPr>
          <w:p w14:paraId="28DD4966" w14:textId="77777777" w:rsidR="001E47AD" w:rsidRPr="001E47AD" w:rsidRDefault="001E47AD" w:rsidP="001D4E59">
            <w:pPr>
              <w:rPr>
                <w:sz w:val="16"/>
                <w:szCs w:val="16"/>
              </w:rPr>
            </w:pPr>
            <w:r w:rsidRPr="001E47AD">
              <w:rPr>
                <w:sz w:val="16"/>
                <w:szCs w:val="16"/>
              </w:rPr>
              <w:t xml:space="preserve">Chondrosarcoma, grade 3 </w:t>
            </w:r>
          </w:p>
        </w:tc>
        <w:tc>
          <w:tcPr>
            <w:tcW w:w="1417" w:type="dxa"/>
            <w:vAlign w:val="center"/>
          </w:tcPr>
          <w:p w14:paraId="4C5589FF" w14:textId="77777777" w:rsidR="001E47AD" w:rsidRPr="001E47AD" w:rsidRDefault="001E47AD" w:rsidP="001D4E59">
            <w:pPr>
              <w:rPr>
                <w:sz w:val="16"/>
                <w:szCs w:val="16"/>
              </w:rPr>
            </w:pPr>
            <w:r w:rsidRPr="001E47AD">
              <w:rPr>
                <w:sz w:val="16"/>
                <w:szCs w:val="16"/>
              </w:rPr>
              <w:t xml:space="preserve">9220/3 </w:t>
            </w:r>
          </w:p>
        </w:tc>
      </w:tr>
      <w:tr w:rsidR="001E47AD" w:rsidRPr="001E47AD" w14:paraId="7B3FD76C" w14:textId="77777777" w:rsidTr="00312C44">
        <w:trPr>
          <w:trHeight w:hRule="exact" w:val="284"/>
        </w:trPr>
        <w:tc>
          <w:tcPr>
            <w:tcW w:w="7257" w:type="dxa"/>
            <w:noWrap/>
            <w:vAlign w:val="center"/>
            <w:hideMark/>
          </w:tcPr>
          <w:p w14:paraId="5F25664C" w14:textId="77777777" w:rsidR="001E47AD" w:rsidRPr="001E47AD" w:rsidRDefault="001E47AD" w:rsidP="001D4E59">
            <w:pPr>
              <w:rPr>
                <w:sz w:val="16"/>
                <w:szCs w:val="16"/>
              </w:rPr>
            </w:pPr>
            <w:r w:rsidRPr="001E47AD">
              <w:rPr>
                <w:sz w:val="16"/>
                <w:szCs w:val="16"/>
              </w:rPr>
              <w:t xml:space="preserve">Periosteal chondrosarcoma </w:t>
            </w:r>
          </w:p>
        </w:tc>
        <w:tc>
          <w:tcPr>
            <w:tcW w:w="1417" w:type="dxa"/>
            <w:vAlign w:val="center"/>
          </w:tcPr>
          <w:p w14:paraId="38D26A2B" w14:textId="77777777" w:rsidR="001E47AD" w:rsidRPr="001E47AD" w:rsidRDefault="001E47AD" w:rsidP="001D4E59">
            <w:pPr>
              <w:rPr>
                <w:sz w:val="16"/>
                <w:szCs w:val="16"/>
              </w:rPr>
            </w:pPr>
            <w:r w:rsidRPr="001E47AD">
              <w:rPr>
                <w:sz w:val="16"/>
                <w:szCs w:val="16"/>
              </w:rPr>
              <w:t>9221/3</w:t>
            </w:r>
          </w:p>
        </w:tc>
      </w:tr>
      <w:tr w:rsidR="001E47AD" w:rsidRPr="001E47AD" w14:paraId="2DDAF9BF" w14:textId="77777777" w:rsidTr="00312C44">
        <w:trPr>
          <w:trHeight w:hRule="exact" w:val="284"/>
        </w:trPr>
        <w:tc>
          <w:tcPr>
            <w:tcW w:w="7257" w:type="dxa"/>
            <w:noWrap/>
            <w:vAlign w:val="center"/>
            <w:hideMark/>
          </w:tcPr>
          <w:p w14:paraId="5B384856" w14:textId="77777777" w:rsidR="001E47AD" w:rsidRPr="001E47AD" w:rsidRDefault="001E47AD" w:rsidP="001D4E59">
            <w:pPr>
              <w:rPr>
                <w:sz w:val="16"/>
                <w:szCs w:val="16"/>
              </w:rPr>
            </w:pPr>
            <w:r w:rsidRPr="001E47AD">
              <w:rPr>
                <w:sz w:val="16"/>
                <w:szCs w:val="16"/>
              </w:rPr>
              <w:t xml:space="preserve">Clear cell chondrosarcoma </w:t>
            </w:r>
          </w:p>
        </w:tc>
        <w:tc>
          <w:tcPr>
            <w:tcW w:w="1417" w:type="dxa"/>
            <w:vAlign w:val="center"/>
          </w:tcPr>
          <w:p w14:paraId="193C000F" w14:textId="77777777" w:rsidR="001E47AD" w:rsidRPr="001E47AD" w:rsidRDefault="001E47AD" w:rsidP="001D4E59">
            <w:pPr>
              <w:rPr>
                <w:sz w:val="16"/>
                <w:szCs w:val="16"/>
              </w:rPr>
            </w:pPr>
            <w:r w:rsidRPr="001E47AD">
              <w:rPr>
                <w:sz w:val="16"/>
                <w:szCs w:val="16"/>
              </w:rPr>
              <w:t xml:space="preserve">9242/3 </w:t>
            </w:r>
          </w:p>
        </w:tc>
      </w:tr>
      <w:tr w:rsidR="001E47AD" w:rsidRPr="001E47AD" w14:paraId="4AB4A4AE" w14:textId="77777777" w:rsidTr="00312C44">
        <w:trPr>
          <w:trHeight w:hRule="exact" w:val="284"/>
        </w:trPr>
        <w:tc>
          <w:tcPr>
            <w:tcW w:w="7257" w:type="dxa"/>
            <w:noWrap/>
            <w:vAlign w:val="center"/>
            <w:hideMark/>
          </w:tcPr>
          <w:p w14:paraId="44ABD400" w14:textId="77777777" w:rsidR="001E47AD" w:rsidRPr="001E47AD" w:rsidRDefault="001E47AD" w:rsidP="001D4E59">
            <w:pPr>
              <w:rPr>
                <w:sz w:val="16"/>
                <w:szCs w:val="16"/>
              </w:rPr>
            </w:pPr>
            <w:r w:rsidRPr="001E47AD">
              <w:rPr>
                <w:sz w:val="16"/>
                <w:szCs w:val="16"/>
              </w:rPr>
              <w:t xml:space="preserve">Mesenchymal chondrosarcoma </w:t>
            </w:r>
          </w:p>
        </w:tc>
        <w:tc>
          <w:tcPr>
            <w:tcW w:w="1417" w:type="dxa"/>
            <w:vAlign w:val="center"/>
          </w:tcPr>
          <w:p w14:paraId="0EF0E602" w14:textId="77777777" w:rsidR="001E47AD" w:rsidRPr="001E47AD" w:rsidRDefault="001E47AD" w:rsidP="001D4E59">
            <w:pPr>
              <w:rPr>
                <w:sz w:val="16"/>
                <w:szCs w:val="16"/>
              </w:rPr>
            </w:pPr>
            <w:r w:rsidRPr="001E47AD">
              <w:rPr>
                <w:sz w:val="16"/>
                <w:szCs w:val="16"/>
              </w:rPr>
              <w:t>9240/3</w:t>
            </w:r>
          </w:p>
        </w:tc>
      </w:tr>
      <w:tr w:rsidR="001E47AD" w:rsidRPr="001E47AD" w14:paraId="5D169F72" w14:textId="77777777" w:rsidTr="00312C44">
        <w:trPr>
          <w:trHeight w:hRule="exact" w:val="284"/>
        </w:trPr>
        <w:tc>
          <w:tcPr>
            <w:tcW w:w="7257" w:type="dxa"/>
            <w:noWrap/>
            <w:vAlign w:val="center"/>
            <w:hideMark/>
          </w:tcPr>
          <w:p w14:paraId="0F1E8BC5" w14:textId="77777777" w:rsidR="001E47AD" w:rsidRPr="001E47AD" w:rsidRDefault="001E47AD" w:rsidP="001D4E59">
            <w:pPr>
              <w:rPr>
                <w:sz w:val="16"/>
                <w:szCs w:val="16"/>
              </w:rPr>
            </w:pPr>
            <w:r w:rsidRPr="001E47AD">
              <w:rPr>
                <w:sz w:val="16"/>
                <w:szCs w:val="16"/>
              </w:rPr>
              <w:t xml:space="preserve">Dedifferentiated chondrosarcoma </w:t>
            </w:r>
          </w:p>
        </w:tc>
        <w:tc>
          <w:tcPr>
            <w:tcW w:w="1417" w:type="dxa"/>
            <w:vAlign w:val="center"/>
          </w:tcPr>
          <w:p w14:paraId="21E4AEE7" w14:textId="77777777" w:rsidR="001E47AD" w:rsidRPr="001E47AD" w:rsidRDefault="001E47AD" w:rsidP="001D4E59">
            <w:pPr>
              <w:rPr>
                <w:sz w:val="16"/>
                <w:szCs w:val="16"/>
              </w:rPr>
            </w:pPr>
            <w:r w:rsidRPr="001E47AD">
              <w:rPr>
                <w:sz w:val="16"/>
                <w:szCs w:val="16"/>
              </w:rPr>
              <w:t>9243/3</w:t>
            </w:r>
          </w:p>
        </w:tc>
      </w:tr>
      <w:tr w:rsidR="001E47AD" w:rsidRPr="001E47AD" w14:paraId="385459A9" w14:textId="77777777" w:rsidTr="00312C44">
        <w:trPr>
          <w:trHeight w:hRule="exact" w:val="284"/>
        </w:trPr>
        <w:tc>
          <w:tcPr>
            <w:tcW w:w="7257" w:type="dxa"/>
            <w:vAlign w:val="center"/>
          </w:tcPr>
          <w:p w14:paraId="47EFB5D9" w14:textId="77777777" w:rsidR="001E47AD" w:rsidRPr="001E47AD" w:rsidRDefault="001E47AD" w:rsidP="001D4E59">
            <w:pPr>
              <w:rPr>
                <w:sz w:val="16"/>
                <w:szCs w:val="16"/>
              </w:rPr>
            </w:pPr>
            <w:r w:rsidRPr="001E47AD">
              <w:rPr>
                <w:b/>
                <w:bCs/>
                <w:sz w:val="16"/>
                <w:szCs w:val="16"/>
              </w:rPr>
              <w:t xml:space="preserve">Osteogenic tumours </w:t>
            </w:r>
            <w:r w:rsidRPr="001E47AD">
              <w:rPr>
                <w:sz w:val="16"/>
                <w:szCs w:val="16"/>
              </w:rPr>
              <w:t xml:space="preserve"> </w:t>
            </w:r>
          </w:p>
        </w:tc>
        <w:tc>
          <w:tcPr>
            <w:tcW w:w="1417" w:type="dxa"/>
            <w:vAlign w:val="center"/>
          </w:tcPr>
          <w:p w14:paraId="52203314" w14:textId="77777777" w:rsidR="001E47AD" w:rsidRPr="001E47AD" w:rsidRDefault="001E47AD" w:rsidP="001D4E59">
            <w:pPr>
              <w:rPr>
                <w:b/>
                <w:bCs/>
                <w:sz w:val="16"/>
                <w:szCs w:val="16"/>
              </w:rPr>
            </w:pPr>
          </w:p>
        </w:tc>
      </w:tr>
      <w:tr w:rsidR="001E47AD" w:rsidRPr="001E47AD" w14:paraId="398642B1" w14:textId="77777777" w:rsidTr="00312C44">
        <w:trPr>
          <w:trHeight w:hRule="exact" w:val="284"/>
        </w:trPr>
        <w:tc>
          <w:tcPr>
            <w:tcW w:w="7257" w:type="dxa"/>
            <w:vAlign w:val="center"/>
          </w:tcPr>
          <w:p w14:paraId="1700889B" w14:textId="77777777" w:rsidR="001E47AD" w:rsidRPr="001E47AD" w:rsidRDefault="001E47AD" w:rsidP="001D4E59">
            <w:pPr>
              <w:rPr>
                <w:sz w:val="16"/>
                <w:szCs w:val="16"/>
              </w:rPr>
            </w:pPr>
            <w:r w:rsidRPr="001E47AD">
              <w:rPr>
                <w:i/>
                <w:sz w:val="16"/>
                <w:szCs w:val="16"/>
              </w:rPr>
              <w:t xml:space="preserve">Malignant </w:t>
            </w:r>
            <w:r w:rsidRPr="001E47AD">
              <w:rPr>
                <w:sz w:val="16"/>
                <w:szCs w:val="16"/>
              </w:rPr>
              <w:t xml:space="preserve"> </w:t>
            </w:r>
          </w:p>
        </w:tc>
        <w:tc>
          <w:tcPr>
            <w:tcW w:w="1417" w:type="dxa"/>
            <w:vAlign w:val="center"/>
          </w:tcPr>
          <w:p w14:paraId="0A855E7B" w14:textId="77777777" w:rsidR="001E47AD" w:rsidRPr="001E47AD" w:rsidRDefault="001E47AD" w:rsidP="001D4E59">
            <w:pPr>
              <w:rPr>
                <w:i/>
                <w:sz w:val="16"/>
                <w:szCs w:val="16"/>
              </w:rPr>
            </w:pPr>
          </w:p>
        </w:tc>
      </w:tr>
      <w:tr w:rsidR="001E47AD" w:rsidRPr="001E47AD" w14:paraId="5334CD99" w14:textId="77777777" w:rsidTr="00312C44">
        <w:trPr>
          <w:trHeight w:hRule="exact" w:val="284"/>
        </w:trPr>
        <w:tc>
          <w:tcPr>
            <w:tcW w:w="7257" w:type="dxa"/>
            <w:noWrap/>
            <w:vAlign w:val="center"/>
            <w:hideMark/>
          </w:tcPr>
          <w:p w14:paraId="6EB94801" w14:textId="77777777" w:rsidR="001E47AD" w:rsidRPr="001E47AD" w:rsidRDefault="001E47AD" w:rsidP="001D4E59">
            <w:pPr>
              <w:rPr>
                <w:sz w:val="16"/>
                <w:szCs w:val="16"/>
              </w:rPr>
            </w:pPr>
            <w:r w:rsidRPr="001E47AD">
              <w:rPr>
                <w:sz w:val="16"/>
                <w:szCs w:val="16"/>
              </w:rPr>
              <w:t xml:space="preserve">Low-grade central osteosarcoma </w:t>
            </w:r>
          </w:p>
        </w:tc>
        <w:tc>
          <w:tcPr>
            <w:tcW w:w="1417" w:type="dxa"/>
            <w:vAlign w:val="center"/>
          </w:tcPr>
          <w:p w14:paraId="550C480C" w14:textId="77777777" w:rsidR="001E47AD" w:rsidRPr="001E47AD" w:rsidRDefault="001E47AD" w:rsidP="001D4E59">
            <w:pPr>
              <w:rPr>
                <w:sz w:val="16"/>
                <w:szCs w:val="16"/>
              </w:rPr>
            </w:pPr>
            <w:r w:rsidRPr="001E47AD">
              <w:rPr>
                <w:sz w:val="16"/>
                <w:szCs w:val="16"/>
              </w:rPr>
              <w:t xml:space="preserve">9187/3 </w:t>
            </w:r>
          </w:p>
        </w:tc>
      </w:tr>
      <w:tr w:rsidR="001E47AD" w:rsidRPr="001E47AD" w14:paraId="74F398F9" w14:textId="77777777" w:rsidTr="00312C44">
        <w:trPr>
          <w:trHeight w:hRule="exact" w:val="284"/>
        </w:trPr>
        <w:tc>
          <w:tcPr>
            <w:tcW w:w="7257" w:type="dxa"/>
            <w:noWrap/>
            <w:vAlign w:val="center"/>
            <w:hideMark/>
          </w:tcPr>
          <w:p w14:paraId="2BC04D3C" w14:textId="77777777" w:rsidR="001E47AD" w:rsidRPr="001E47AD" w:rsidRDefault="001E47AD" w:rsidP="001D4E59">
            <w:pPr>
              <w:rPr>
                <w:sz w:val="16"/>
                <w:szCs w:val="16"/>
              </w:rPr>
            </w:pPr>
            <w:r w:rsidRPr="001E47AD">
              <w:rPr>
                <w:sz w:val="16"/>
                <w:szCs w:val="16"/>
              </w:rPr>
              <w:t xml:space="preserve">Osteosarcoma  </w:t>
            </w:r>
          </w:p>
        </w:tc>
        <w:tc>
          <w:tcPr>
            <w:tcW w:w="1417" w:type="dxa"/>
            <w:vAlign w:val="center"/>
          </w:tcPr>
          <w:p w14:paraId="0B5FCACC" w14:textId="77777777" w:rsidR="001E47AD" w:rsidRPr="001E47AD" w:rsidRDefault="001E47AD" w:rsidP="001D4E59">
            <w:pPr>
              <w:rPr>
                <w:sz w:val="16"/>
                <w:szCs w:val="16"/>
              </w:rPr>
            </w:pPr>
            <w:r w:rsidRPr="001E47AD">
              <w:rPr>
                <w:sz w:val="16"/>
                <w:szCs w:val="16"/>
              </w:rPr>
              <w:t>9180/3</w:t>
            </w:r>
          </w:p>
        </w:tc>
      </w:tr>
      <w:tr w:rsidR="001E47AD" w:rsidRPr="001E47AD" w14:paraId="1F6079DD" w14:textId="77777777" w:rsidTr="00312C44">
        <w:trPr>
          <w:trHeight w:hRule="exact" w:val="284"/>
        </w:trPr>
        <w:tc>
          <w:tcPr>
            <w:tcW w:w="7257" w:type="dxa"/>
            <w:noWrap/>
            <w:vAlign w:val="center"/>
            <w:hideMark/>
          </w:tcPr>
          <w:p w14:paraId="40407062" w14:textId="77777777" w:rsidR="001E47AD" w:rsidRPr="001E47AD" w:rsidRDefault="001E47AD" w:rsidP="001D4E59">
            <w:pPr>
              <w:rPr>
                <w:sz w:val="16"/>
                <w:szCs w:val="16"/>
              </w:rPr>
            </w:pPr>
            <w:r w:rsidRPr="001E47AD">
              <w:rPr>
                <w:sz w:val="16"/>
                <w:szCs w:val="16"/>
              </w:rPr>
              <w:t xml:space="preserve">Conventional osteosarcoma </w:t>
            </w:r>
          </w:p>
        </w:tc>
        <w:tc>
          <w:tcPr>
            <w:tcW w:w="1417" w:type="dxa"/>
            <w:vAlign w:val="center"/>
          </w:tcPr>
          <w:p w14:paraId="0324370C" w14:textId="77777777" w:rsidR="001E47AD" w:rsidRPr="001E47AD" w:rsidRDefault="001E47AD" w:rsidP="001D4E59">
            <w:pPr>
              <w:rPr>
                <w:sz w:val="16"/>
                <w:szCs w:val="16"/>
              </w:rPr>
            </w:pPr>
          </w:p>
        </w:tc>
      </w:tr>
      <w:tr w:rsidR="001E47AD" w:rsidRPr="001E47AD" w14:paraId="71FB3770" w14:textId="77777777" w:rsidTr="00312C44">
        <w:trPr>
          <w:trHeight w:hRule="exact" w:val="284"/>
        </w:trPr>
        <w:tc>
          <w:tcPr>
            <w:tcW w:w="7257" w:type="dxa"/>
            <w:noWrap/>
            <w:vAlign w:val="center"/>
            <w:hideMark/>
          </w:tcPr>
          <w:p w14:paraId="532FD719" w14:textId="77777777" w:rsidR="001E47AD" w:rsidRPr="001E47AD" w:rsidRDefault="001E47AD" w:rsidP="001D4E59">
            <w:pPr>
              <w:rPr>
                <w:sz w:val="16"/>
                <w:szCs w:val="16"/>
              </w:rPr>
            </w:pPr>
            <w:r w:rsidRPr="001E47AD">
              <w:rPr>
                <w:sz w:val="16"/>
                <w:szCs w:val="16"/>
              </w:rPr>
              <w:t xml:space="preserve">Telangiectatic osteosarcoma </w:t>
            </w:r>
          </w:p>
        </w:tc>
        <w:tc>
          <w:tcPr>
            <w:tcW w:w="1417" w:type="dxa"/>
            <w:vAlign w:val="center"/>
          </w:tcPr>
          <w:p w14:paraId="6D5BB352" w14:textId="77777777" w:rsidR="001E47AD" w:rsidRPr="001E47AD" w:rsidRDefault="001E47AD" w:rsidP="001D4E59">
            <w:pPr>
              <w:rPr>
                <w:sz w:val="16"/>
                <w:szCs w:val="16"/>
              </w:rPr>
            </w:pPr>
          </w:p>
        </w:tc>
      </w:tr>
      <w:tr w:rsidR="001E47AD" w:rsidRPr="001E47AD" w14:paraId="089F1F13" w14:textId="77777777" w:rsidTr="00312C44">
        <w:trPr>
          <w:trHeight w:hRule="exact" w:val="284"/>
        </w:trPr>
        <w:tc>
          <w:tcPr>
            <w:tcW w:w="7257" w:type="dxa"/>
            <w:noWrap/>
            <w:vAlign w:val="center"/>
            <w:hideMark/>
          </w:tcPr>
          <w:p w14:paraId="4D8ABE32" w14:textId="77777777" w:rsidR="001E47AD" w:rsidRPr="001E47AD" w:rsidRDefault="001E47AD" w:rsidP="001D4E59">
            <w:pPr>
              <w:rPr>
                <w:sz w:val="16"/>
                <w:szCs w:val="16"/>
              </w:rPr>
            </w:pPr>
            <w:r w:rsidRPr="001E47AD">
              <w:rPr>
                <w:sz w:val="16"/>
                <w:szCs w:val="16"/>
              </w:rPr>
              <w:t xml:space="preserve">Small cell osteosarcoma </w:t>
            </w:r>
          </w:p>
        </w:tc>
        <w:tc>
          <w:tcPr>
            <w:tcW w:w="1417" w:type="dxa"/>
            <w:vAlign w:val="center"/>
          </w:tcPr>
          <w:p w14:paraId="5EAF5D67" w14:textId="77777777" w:rsidR="001E47AD" w:rsidRPr="001E47AD" w:rsidRDefault="001E47AD" w:rsidP="001D4E59">
            <w:pPr>
              <w:rPr>
                <w:sz w:val="16"/>
                <w:szCs w:val="16"/>
              </w:rPr>
            </w:pPr>
          </w:p>
        </w:tc>
      </w:tr>
      <w:tr w:rsidR="001E47AD" w:rsidRPr="001E47AD" w14:paraId="1FEBB991" w14:textId="77777777" w:rsidTr="00312C44">
        <w:trPr>
          <w:trHeight w:hRule="exact" w:val="284"/>
        </w:trPr>
        <w:tc>
          <w:tcPr>
            <w:tcW w:w="7257" w:type="dxa"/>
            <w:noWrap/>
            <w:vAlign w:val="center"/>
            <w:hideMark/>
          </w:tcPr>
          <w:p w14:paraId="5B77C988" w14:textId="77777777" w:rsidR="001E47AD" w:rsidRPr="001E47AD" w:rsidRDefault="001E47AD" w:rsidP="001D4E59">
            <w:pPr>
              <w:rPr>
                <w:sz w:val="16"/>
                <w:szCs w:val="16"/>
              </w:rPr>
            </w:pPr>
            <w:r w:rsidRPr="001E47AD">
              <w:rPr>
                <w:sz w:val="16"/>
                <w:szCs w:val="16"/>
              </w:rPr>
              <w:t xml:space="preserve">Parosteal osteosarcoma </w:t>
            </w:r>
          </w:p>
        </w:tc>
        <w:tc>
          <w:tcPr>
            <w:tcW w:w="1417" w:type="dxa"/>
            <w:vAlign w:val="center"/>
          </w:tcPr>
          <w:p w14:paraId="1D7B5800" w14:textId="77777777" w:rsidR="001E47AD" w:rsidRPr="001E47AD" w:rsidRDefault="001E47AD" w:rsidP="001D4E59">
            <w:pPr>
              <w:rPr>
                <w:sz w:val="16"/>
                <w:szCs w:val="16"/>
              </w:rPr>
            </w:pPr>
            <w:r w:rsidRPr="001E47AD">
              <w:rPr>
                <w:sz w:val="16"/>
                <w:szCs w:val="16"/>
              </w:rPr>
              <w:t>9192/3</w:t>
            </w:r>
          </w:p>
        </w:tc>
      </w:tr>
      <w:tr w:rsidR="001E47AD" w:rsidRPr="001E47AD" w14:paraId="0D57CB1B" w14:textId="77777777" w:rsidTr="00312C44">
        <w:trPr>
          <w:trHeight w:hRule="exact" w:val="284"/>
        </w:trPr>
        <w:tc>
          <w:tcPr>
            <w:tcW w:w="7257" w:type="dxa"/>
            <w:noWrap/>
            <w:vAlign w:val="center"/>
            <w:hideMark/>
          </w:tcPr>
          <w:p w14:paraId="313AA0AE" w14:textId="77777777" w:rsidR="001E47AD" w:rsidRPr="001E47AD" w:rsidRDefault="001E47AD" w:rsidP="001D4E59">
            <w:pPr>
              <w:rPr>
                <w:sz w:val="16"/>
                <w:szCs w:val="16"/>
              </w:rPr>
            </w:pPr>
            <w:r w:rsidRPr="001E47AD">
              <w:rPr>
                <w:sz w:val="16"/>
                <w:szCs w:val="16"/>
              </w:rPr>
              <w:t xml:space="preserve">Periosteal osteosarcoma </w:t>
            </w:r>
          </w:p>
        </w:tc>
        <w:tc>
          <w:tcPr>
            <w:tcW w:w="1417" w:type="dxa"/>
            <w:vAlign w:val="center"/>
          </w:tcPr>
          <w:p w14:paraId="3133051C" w14:textId="77777777" w:rsidR="001E47AD" w:rsidRPr="001E47AD" w:rsidRDefault="001E47AD" w:rsidP="001D4E59">
            <w:pPr>
              <w:rPr>
                <w:sz w:val="16"/>
                <w:szCs w:val="16"/>
              </w:rPr>
            </w:pPr>
            <w:r w:rsidRPr="001E47AD">
              <w:rPr>
                <w:sz w:val="16"/>
                <w:szCs w:val="16"/>
              </w:rPr>
              <w:t>9193/3</w:t>
            </w:r>
          </w:p>
        </w:tc>
      </w:tr>
      <w:tr w:rsidR="001E47AD" w:rsidRPr="001E47AD" w14:paraId="76C90458" w14:textId="77777777" w:rsidTr="00312C44">
        <w:trPr>
          <w:trHeight w:hRule="exact" w:val="284"/>
        </w:trPr>
        <w:tc>
          <w:tcPr>
            <w:tcW w:w="7257" w:type="dxa"/>
            <w:noWrap/>
            <w:vAlign w:val="center"/>
            <w:hideMark/>
          </w:tcPr>
          <w:p w14:paraId="7C178CAB" w14:textId="77777777" w:rsidR="001E47AD" w:rsidRPr="001E47AD" w:rsidRDefault="001E47AD" w:rsidP="001D4E59">
            <w:pPr>
              <w:rPr>
                <w:sz w:val="16"/>
                <w:szCs w:val="16"/>
              </w:rPr>
            </w:pPr>
            <w:r w:rsidRPr="001E47AD">
              <w:rPr>
                <w:sz w:val="16"/>
                <w:szCs w:val="16"/>
              </w:rPr>
              <w:t xml:space="preserve">High-grade surface osteosarcoma </w:t>
            </w:r>
          </w:p>
        </w:tc>
        <w:tc>
          <w:tcPr>
            <w:tcW w:w="1417" w:type="dxa"/>
            <w:vAlign w:val="center"/>
          </w:tcPr>
          <w:p w14:paraId="2E7C6F5D" w14:textId="77777777" w:rsidR="001E47AD" w:rsidRPr="001E47AD" w:rsidRDefault="001E47AD" w:rsidP="001D4E59">
            <w:pPr>
              <w:rPr>
                <w:sz w:val="16"/>
                <w:szCs w:val="16"/>
              </w:rPr>
            </w:pPr>
            <w:r w:rsidRPr="001E47AD">
              <w:rPr>
                <w:sz w:val="16"/>
                <w:szCs w:val="16"/>
              </w:rPr>
              <w:t xml:space="preserve">9194/3 </w:t>
            </w:r>
          </w:p>
        </w:tc>
      </w:tr>
      <w:tr w:rsidR="001E47AD" w:rsidRPr="001E47AD" w14:paraId="31C808C5" w14:textId="77777777" w:rsidTr="00312C44">
        <w:trPr>
          <w:trHeight w:hRule="exact" w:val="284"/>
        </w:trPr>
        <w:tc>
          <w:tcPr>
            <w:tcW w:w="7257" w:type="dxa"/>
            <w:noWrap/>
            <w:vAlign w:val="center"/>
            <w:hideMark/>
          </w:tcPr>
          <w:p w14:paraId="18B8A1B3" w14:textId="77777777" w:rsidR="001E47AD" w:rsidRPr="001E47AD" w:rsidRDefault="001E47AD" w:rsidP="001D4E59">
            <w:pPr>
              <w:rPr>
                <w:sz w:val="16"/>
                <w:szCs w:val="16"/>
              </w:rPr>
            </w:pPr>
            <w:r w:rsidRPr="001E47AD">
              <w:rPr>
                <w:sz w:val="16"/>
                <w:szCs w:val="16"/>
              </w:rPr>
              <w:t xml:space="preserve">Secondary osteosarcoma </w:t>
            </w:r>
          </w:p>
        </w:tc>
        <w:tc>
          <w:tcPr>
            <w:tcW w:w="1417" w:type="dxa"/>
            <w:vAlign w:val="center"/>
          </w:tcPr>
          <w:p w14:paraId="7E202212" w14:textId="77777777" w:rsidR="001E47AD" w:rsidRPr="001E47AD" w:rsidRDefault="001E47AD" w:rsidP="001D4E59">
            <w:pPr>
              <w:rPr>
                <w:sz w:val="16"/>
                <w:szCs w:val="16"/>
              </w:rPr>
            </w:pPr>
            <w:r w:rsidRPr="001E47AD">
              <w:rPr>
                <w:sz w:val="16"/>
                <w:szCs w:val="16"/>
              </w:rPr>
              <w:t>9184/3</w:t>
            </w:r>
          </w:p>
        </w:tc>
      </w:tr>
      <w:tr w:rsidR="001E47AD" w:rsidRPr="001E47AD" w14:paraId="2F642459" w14:textId="77777777" w:rsidTr="00312C44">
        <w:trPr>
          <w:trHeight w:hRule="exact" w:val="284"/>
        </w:trPr>
        <w:tc>
          <w:tcPr>
            <w:tcW w:w="7257" w:type="dxa"/>
            <w:vAlign w:val="center"/>
          </w:tcPr>
          <w:p w14:paraId="62054DB3" w14:textId="77777777" w:rsidR="001E47AD" w:rsidRPr="001E47AD" w:rsidRDefault="001E47AD" w:rsidP="001D4E59">
            <w:pPr>
              <w:rPr>
                <w:sz w:val="16"/>
                <w:szCs w:val="16"/>
              </w:rPr>
            </w:pPr>
            <w:proofErr w:type="spellStart"/>
            <w:r w:rsidRPr="001E47AD">
              <w:rPr>
                <w:b/>
                <w:bCs/>
                <w:sz w:val="16"/>
                <w:szCs w:val="16"/>
              </w:rPr>
              <w:t>Fibrogenic</w:t>
            </w:r>
            <w:proofErr w:type="spellEnd"/>
            <w:r w:rsidRPr="001E47AD">
              <w:rPr>
                <w:b/>
                <w:bCs/>
                <w:sz w:val="16"/>
                <w:szCs w:val="16"/>
              </w:rPr>
              <w:t xml:space="preserve"> tumours </w:t>
            </w:r>
            <w:r w:rsidRPr="001E47AD">
              <w:rPr>
                <w:sz w:val="16"/>
                <w:szCs w:val="16"/>
              </w:rPr>
              <w:t xml:space="preserve"> </w:t>
            </w:r>
          </w:p>
        </w:tc>
        <w:tc>
          <w:tcPr>
            <w:tcW w:w="1417" w:type="dxa"/>
            <w:vAlign w:val="center"/>
          </w:tcPr>
          <w:p w14:paraId="0082A798" w14:textId="77777777" w:rsidR="001E47AD" w:rsidRPr="001E47AD" w:rsidRDefault="001E47AD" w:rsidP="001D4E59">
            <w:pPr>
              <w:rPr>
                <w:b/>
                <w:bCs/>
                <w:sz w:val="16"/>
                <w:szCs w:val="16"/>
              </w:rPr>
            </w:pPr>
          </w:p>
        </w:tc>
      </w:tr>
      <w:tr w:rsidR="001E47AD" w:rsidRPr="001E47AD" w14:paraId="30A6A094" w14:textId="77777777" w:rsidTr="00312C44">
        <w:trPr>
          <w:trHeight w:hRule="exact" w:val="284"/>
        </w:trPr>
        <w:tc>
          <w:tcPr>
            <w:tcW w:w="7257" w:type="dxa"/>
            <w:vAlign w:val="center"/>
          </w:tcPr>
          <w:p w14:paraId="2FD331AB" w14:textId="77777777" w:rsidR="001E47AD" w:rsidRPr="001E47AD" w:rsidRDefault="001E47AD" w:rsidP="001D4E59">
            <w:pPr>
              <w:rPr>
                <w:sz w:val="16"/>
                <w:szCs w:val="16"/>
              </w:rPr>
            </w:pPr>
            <w:r w:rsidRPr="001E47AD">
              <w:rPr>
                <w:i/>
                <w:sz w:val="16"/>
                <w:szCs w:val="16"/>
              </w:rPr>
              <w:t xml:space="preserve">Malignant </w:t>
            </w:r>
            <w:r w:rsidRPr="001E47AD">
              <w:rPr>
                <w:sz w:val="16"/>
                <w:szCs w:val="16"/>
              </w:rPr>
              <w:t xml:space="preserve"> </w:t>
            </w:r>
          </w:p>
        </w:tc>
        <w:tc>
          <w:tcPr>
            <w:tcW w:w="1417" w:type="dxa"/>
            <w:vAlign w:val="center"/>
          </w:tcPr>
          <w:p w14:paraId="5425291A" w14:textId="77777777" w:rsidR="001E47AD" w:rsidRPr="001E47AD" w:rsidRDefault="001E47AD" w:rsidP="001D4E59">
            <w:pPr>
              <w:rPr>
                <w:i/>
                <w:sz w:val="16"/>
                <w:szCs w:val="16"/>
              </w:rPr>
            </w:pPr>
          </w:p>
        </w:tc>
      </w:tr>
      <w:tr w:rsidR="001E47AD" w:rsidRPr="001E47AD" w14:paraId="338DC20B" w14:textId="77777777" w:rsidTr="00312C44">
        <w:trPr>
          <w:trHeight w:hRule="exact" w:val="284"/>
        </w:trPr>
        <w:tc>
          <w:tcPr>
            <w:tcW w:w="7257" w:type="dxa"/>
            <w:noWrap/>
            <w:vAlign w:val="center"/>
            <w:hideMark/>
          </w:tcPr>
          <w:p w14:paraId="036B0C8F" w14:textId="77777777" w:rsidR="001E47AD" w:rsidRPr="001E47AD" w:rsidRDefault="001E47AD" w:rsidP="001D4E59">
            <w:pPr>
              <w:rPr>
                <w:sz w:val="16"/>
                <w:szCs w:val="16"/>
              </w:rPr>
            </w:pPr>
            <w:r w:rsidRPr="001E47AD">
              <w:rPr>
                <w:sz w:val="16"/>
                <w:szCs w:val="16"/>
              </w:rPr>
              <w:t xml:space="preserve">Fibrosarcoma NOS </w:t>
            </w:r>
          </w:p>
        </w:tc>
        <w:tc>
          <w:tcPr>
            <w:tcW w:w="1417" w:type="dxa"/>
            <w:vAlign w:val="center"/>
          </w:tcPr>
          <w:p w14:paraId="3CCD85AB" w14:textId="77777777" w:rsidR="001E47AD" w:rsidRPr="001E47AD" w:rsidRDefault="001E47AD" w:rsidP="001D4E59">
            <w:pPr>
              <w:rPr>
                <w:sz w:val="16"/>
                <w:szCs w:val="16"/>
              </w:rPr>
            </w:pPr>
            <w:r w:rsidRPr="001E47AD">
              <w:rPr>
                <w:sz w:val="16"/>
                <w:szCs w:val="16"/>
              </w:rPr>
              <w:t>8810/3</w:t>
            </w:r>
          </w:p>
        </w:tc>
      </w:tr>
      <w:tr w:rsidR="001E47AD" w:rsidRPr="001E47AD" w14:paraId="66CB1A46" w14:textId="77777777" w:rsidTr="00312C44">
        <w:trPr>
          <w:trHeight w:hRule="exact" w:val="284"/>
        </w:trPr>
        <w:tc>
          <w:tcPr>
            <w:tcW w:w="7257" w:type="dxa"/>
            <w:vAlign w:val="center"/>
          </w:tcPr>
          <w:p w14:paraId="605A006D" w14:textId="77777777" w:rsidR="001E47AD" w:rsidRPr="001E47AD" w:rsidRDefault="001E47AD" w:rsidP="001D4E59">
            <w:pPr>
              <w:rPr>
                <w:sz w:val="16"/>
                <w:szCs w:val="16"/>
              </w:rPr>
            </w:pPr>
            <w:r w:rsidRPr="001E47AD">
              <w:rPr>
                <w:b/>
                <w:bCs/>
                <w:sz w:val="16"/>
                <w:szCs w:val="16"/>
              </w:rPr>
              <w:t xml:space="preserve">Vascular tumours of bone </w:t>
            </w:r>
            <w:r w:rsidRPr="001E47AD">
              <w:rPr>
                <w:sz w:val="16"/>
                <w:szCs w:val="16"/>
              </w:rPr>
              <w:t xml:space="preserve"> </w:t>
            </w:r>
          </w:p>
        </w:tc>
        <w:tc>
          <w:tcPr>
            <w:tcW w:w="1417" w:type="dxa"/>
            <w:vAlign w:val="center"/>
          </w:tcPr>
          <w:p w14:paraId="77CF4D08" w14:textId="77777777" w:rsidR="001E47AD" w:rsidRPr="001E47AD" w:rsidRDefault="001E47AD" w:rsidP="001D4E59">
            <w:pPr>
              <w:rPr>
                <w:b/>
                <w:bCs/>
                <w:sz w:val="16"/>
                <w:szCs w:val="16"/>
              </w:rPr>
            </w:pPr>
          </w:p>
        </w:tc>
      </w:tr>
      <w:tr w:rsidR="001E47AD" w:rsidRPr="001E47AD" w14:paraId="1B02D1C8" w14:textId="77777777" w:rsidTr="00312C44">
        <w:trPr>
          <w:trHeight w:hRule="exact" w:val="284"/>
        </w:trPr>
        <w:tc>
          <w:tcPr>
            <w:tcW w:w="7257" w:type="dxa"/>
            <w:vAlign w:val="center"/>
          </w:tcPr>
          <w:p w14:paraId="18BBDEB3" w14:textId="77777777" w:rsidR="001E47AD" w:rsidRPr="001E47AD" w:rsidRDefault="001E47AD" w:rsidP="001D4E59">
            <w:pPr>
              <w:rPr>
                <w:sz w:val="16"/>
                <w:szCs w:val="16"/>
              </w:rPr>
            </w:pPr>
            <w:r w:rsidRPr="001E47AD">
              <w:rPr>
                <w:i/>
                <w:sz w:val="16"/>
                <w:szCs w:val="16"/>
              </w:rPr>
              <w:t xml:space="preserve">Malignant </w:t>
            </w:r>
            <w:r w:rsidRPr="001E47AD">
              <w:rPr>
                <w:sz w:val="16"/>
                <w:szCs w:val="16"/>
              </w:rPr>
              <w:t xml:space="preserve"> </w:t>
            </w:r>
          </w:p>
        </w:tc>
        <w:tc>
          <w:tcPr>
            <w:tcW w:w="1417" w:type="dxa"/>
            <w:vAlign w:val="center"/>
          </w:tcPr>
          <w:p w14:paraId="7A5B48BF" w14:textId="77777777" w:rsidR="001E47AD" w:rsidRPr="001E47AD" w:rsidRDefault="001E47AD" w:rsidP="001D4E59">
            <w:pPr>
              <w:rPr>
                <w:i/>
                <w:sz w:val="16"/>
                <w:szCs w:val="16"/>
              </w:rPr>
            </w:pPr>
          </w:p>
        </w:tc>
      </w:tr>
      <w:tr w:rsidR="001E47AD" w:rsidRPr="001E47AD" w14:paraId="4D6F1F04" w14:textId="77777777" w:rsidTr="00312C44">
        <w:trPr>
          <w:trHeight w:hRule="exact" w:val="284"/>
        </w:trPr>
        <w:tc>
          <w:tcPr>
            <w:tcW w:w="7257" w:type="dxa"/>
            <w:noWrap/>
            <w:vAlign w:val="center"/>
            <w:hideMark/>
          </w:tcPr>
          <w:p w14:paraId="5636AC03" w14:textId="77777777" w:rsidR="001E47AD" w:rsidRPr="001E47AD" w:rsidRDefault="001E47AD" w:rsidP="001D4E59">
            <w:pPr>
              <w:rPr>
                <w:sz w:val="16"/>
                <w:szCs w:val="16"/>
              </w:rPr>
            </w:pPr>
            <w:r w:rsidRPr="001E47AD">
              <w:rPr>
                <w:sz w:val="16"/>
                <w:szCs w:val="16"/>
              </w:rPr>
              <w:t xml:space="preserve">Epithelioid haemangioendothelioma NOS </w:t>
            </w:r>
          </w:p>
        </w:tc>
        <w:tc>
          <w:tcPr>
            <w:tcW w:w="1417" w:type="dxa"/>
            <w:vAlign w:val="center"/>
          </w:tcPr>
          <w:p w14:paraId="0A71DE70" w14:textId="77777777" w:rsidR="001E47AD" w:rsidRPr="001E47AD" w:rsidRDefault="001E47AD" w:rsidP="001D4E59">
            <w:pPr>
              <w:rPr>
                <w:sz w:val="16"/>
                <w:szCs w:val="16"/>
              </w:rPr>
            </w:pPr>
            <w:r w:rsidRPr="001E47AD">
              <w:rPr>
                <w:sz w:val="16"/>
                <w:szCs w:val="16"/>
              </w:rPr>
              <w:t xml:space="preserve">9133/3 </w:t>
            </w:r>
          </w:p>
        </w:tc>
      </w:tr>
      <w:tr w:rsidR="001E47AD" w:rsidRPr="001E47AD" w14:paraId="42228DE8" w14:textId="77777777" w:rsidTr="00312C44">
        <w:trPr>
          <w:trHeight w:hRule="exact" w:val="284"/>
        </w:trPr>
        <w:tc>
          <w:tcPr>
            <w:tcW w:w="7257" w:type="dxa"/>
            <w:noWrap/>
            <w:vAlign w:val="center"/>
            <w:hideMark/>
          </w:tcPr>
          <w:p w14:paraId="3B05BC5D" w14:textId="77777777" w:rsidR="001E47AD" w:rsidRPr="001E47AD" w:rsidRDefault="001E47AD" w:rsidP="001D4E59">
            <w:pPr>
              <w:rPr>
                <w:sz w:val="16"/>
                <w:szCs w:val="16"/>
              </w:rPr>
            </w:pPr>
            <w:r w:rsidRPr="001E47AD">
              <w:rPr>
                <w:sz w:val="16"/>
                <w:szCs w:val="16"/>
              </w:rPr>
              <w:t xml:space="preserve">Angiosarcoma </w:t>
            </w:r>
          </w:p>
        </w:tc>
        <w:tc>
          <w:tcPr>
            <w:tcW w:w="1417" w:type="dxa"/>
            <w:vAlign w:val="center"/>
          </w:tcPr>
          <w:p w14:paraId="66180271" w14:textId="77777777" w:rsidR="001E47AD" w:rsidRPr="001E47AD" w:rsidRDefault="001E47AD" w:rsidP="001D4E59">
            <w:pPr>
              <w:rPr>
                <w:sz w:val="16"/>
                <w:szCs w:val="16"/>
              </w:rPr>
            </w:pPr>
            <w:r w:rsidRPr="001E47AD">
              <w:rPr>
                <w:sz w:val="16"/>
                <w:szCs w:val="16"/>
              </w:rPr>
              <w:t>9120/3</w:t>
            </w:r>
          </w:p>
        </w:tc>
      </w:tr>
      <w:tr w:rsidR="001E47AD" w:rsidRPr="001E47AD" w14:paraId="0DD9F7DD" w14:textId="77777777" w:rsidTr="00312C44">
        <w:trPr>
          <w:trHeight w:hRule="exact" w:val="284"/>
        </w:trPr>
        <w:tc>
          <w:tcPr>
            <w:tcW w:w="7257" w:type="dxa"/>
            <w:vAlign w:val="center"/>
          </w:tcPr>
          <w:p w14:paraId="42AAC37D" w14:textId="77777777" w:rsidR="001E47AD" w:rsidRPr="001E47AD" w:rsidRDefault="001E47AD" w:rsidP="001D4E59">
            <w:pPr>
              <w:rPr>
                <w:sz w:val="16"/>
                <w:szCs w:val="16"/>
              </w:rPr>
            </w:pPr>
            <w:r w:rsidRPr="001E47AD">
              <w:rPr>
                <w:b/>
                <w:bCs/>
                <w:sz w:val="16"/>
                <w:szCs w:val="16"/>
              </w:rPr>
              <w:lastRenderedPageBreak/>
              <w:t xml:space="preserve">Osteoclastic giant cell–rich tumours </w:t>
            </w:r>
            <w:r w:rsidRPr="001E47AD">
              <w:rPr>
                <w:sz w:val="16"/>
                <w:szCs w:val="16"/>
              </w:rPr>
              <w:t xml:space="preserve"> </w:t>
            </w:r>
          </w:p>
        </w:tc>
        <w:tc>
          <w:tcPr>
            <w:tcW w:w="1417" w:type="dxa"/>
            <w:vAlign w:val="center"/>
          </w:tcPr>
          <w:p w14:paraId="2C1A73D2" w14:textId="77777777" w:rsidR="001E47AD" w:rsidRPr="001E47AD" w:rsidRDefault="001E47AD" w:rsidP="001D4E59">
            <w:pPr>
              <w:rPr>
                <w:b/>
                <w:bCs/>
                <w:sz w:val="16"/>
                <w:szCs w:val="16"/>
              </w:rPr>
            </w:pPr>
          </w:p>
        </w:tc>
      </w:tr>
      <w:tr w:rsidR="001E47AD" w:rsidRPr="001E47AD" w14:paraId="08E9674C" w14:textId="77777777" w:rsidTr="00312C44">
        <w:trPr>
          <w:trHeight w:hRule="exact" w:val="284"/>
        </w:trPr>
        <w:tc>
          <w:tcPr>
            <w:tcW w:w="7257" w:type="dxa"/>
            <w:vAlign w:val="center"/>
          </w:tcPr>
          <w:p w14:paraId="7E069214" w14:textId="77777777" w:rsidR="001E47AD" w:rsidRPr="001E47AD" w:rsidRDefault="001E47AD" w:rsidP="001D4E59">
            <w:pPr>
              <w:rPr>
                <w:sz w:val="16"/>
                <w:szCs w:val="16"/>
              </w:rPr>
            </w:pPr>
            <w:r w:rsidRPr="001E47AD">
              <w:rPr>
                <w:i/>
                <w:sz w:val="16"/>
                <w:szCs w:val="16"/>
              </w:rPr>
              <w:t>Intermediate (locally aggressive, rarely metastasizing)</w:t>
            </w:r>
            <w:r w:rsidRPr="001E47AD">
              <w:rPr>
                <w:sz w:val="16"/>
                <w:szCs w:val="16"/>
              </w:rPr>
              <w:t xml:space="preserve"> </w:t>
            </w:r>
          </w:p>
        </w:tc>
        <w:tc>
          <w:tcPr>
            <w:tcW w:w="1417" w:type="dxa"/>
            <w:vAlign w:val="center"/>
          </w:tcPr>
          <w:p w14:paraId="5D1EFD54" w14:textId="77777777" w:rsidR="001E47AD" w:rsidRPr="001E47AD" w:rsidRDefault="001E47AD" w:rsidP="001D4E59">
            <w:pPr>
              <w:rPr>
                <w:i/>
                <w:sz w:val="16"/>
                <w:szCs w:val="16"/>
              </w:rPr>
            </w:pPr>
          </w:p>
        </w:tc>
      </w:tr>
      <w:tr w:rsidR="001E47AD" w:rsidRPr="001E47AD" w14:paraId="1FFE582B" w14:textId="77777777" w:rsidTr="00312C44">
        <w:trPr>
          <w:trHeight w:hRule="exact" w:val="284"/>
        </w:trPr>
        <w:tc>
          <w:tcPr>
            <w:tcW w:w="7257" w:type="dxa"/>
            <w:noWrap/>
            <w:vAlign w:val="center"/>
            <w:hideMark/>
          </w:tcPr>
          <w:p w14:paraId="7D2C71AC" w14:textId="77777777" w:rsidR="001E47AD" w:rsidRPr="001E47AD" w:rsidRDefault="001E47AD" w:rsidP="001D4E59">
            <w:pPr>
              <w:rPr>
                <w:sz w:val="16"/>
                <w:szCs w:val="16"/>
              </w:rPr>
            </w:pPr>
            <w:r w:rsidRPr="001E47AD">
              <w:rPr>
                <w:sz w:val="16"/>
                <w:szCs w:val="16"/>
              </w:rPr>
              <w:t xml:space="preserve">Giant cell tumour of bone </w:t>
            </w:r>
          </w:p>
        </w:tc>
        <w:tc>
          <w:tcPr>
            <w:tcW w:w="1417" w:type="dxa"/>
            <w:vAlign w:val="center"/>
          </w:tcPr>
          <w:p w14:paraId="2D11D3FD" w14:textId="77777777" w:rsidR="001E47AD" w:rsidRPr="001E47AD" w:rsidRDefault="001E47AD" w:rsidP="001D4E59">
            <w:pPr>
              <w:rPr>
                <w:sz w:val="16"/>
                <w:szCs w:val="16"/>
              </w:rPr>
            </w:pPr>
            <w:r w:rsidRPr="001E47AD">
              <w:rPr>
                <w:sz w:val="16"/>
                <w:szCs w:val="16"/>
              </w:rPr>
              <w:t>9250/1</w:t>
            </w:r>
          </w:p>
        </w:tc>
      </w:tr>
      <w:tr w:rsidR="001E47AD" w:rsidRPr="001E47AD" w14:paraId="03DD9F25" w14:textId="77777777" w:rsidTr="00312C44">
        <w:trPr>
          <w:trHeight w:hRule="exact" w:val="284"/>
        </w:trPr>
        <w:tc>
          <w:tcPr>
            <w:tcW w:w="7257" w:type="dxa"/>
            <w:vAlign w:val="center"/>
          </w:tcPr>
          <w:p w14:paraId="7B89397E" w14:textId="77777777" w:rsidR="001E47AD" w:rsidRPr="001E47AD" w:rsidRDefault="001E47AD" w:rsidP="001D4E59">
            <w:pPr>
              <w:rPr>
                <w:i/>
                <w:sz w:val="16"/>
                <w:szCs w:val="16"/>
              </w:rPr>
            </w:pPr>
            <w:r w:rsidRPr="001E47AD">
              <w:rPr>
                <w:i/>
                <w:sz w:val="16"/>
                <w:szCs w:val="16"/>
              </w:rPr>
              <w:t xml:space="preserve">Malignant  </w:t>
            </w:r>
          </w:p>
        </w:tc>
        <w:tc>
          <w:tcPr>
            <w:tcW w:w="1417" w:type="dxa"/>
            <w:vAlign w:val="center"/>
          </w:tcPr>
          <w:p w14:paraId="5A6F88BD" w14:textId="77777777" w:rsidR="001E47AD" w:rsidRPr="001E47AD" w:rsidRDefault="001E47AD" w:rsidP="001D4E59">
            <w:pPr>
              <w:rPr>
                <w:i/>
                <w:sz w:val="16"/>
                <w:szCs w:val="16"/>
              </w:rPr>
            </w:pPr>
          </w:p>
        </w:tc>
      </w:tr>
      <w:tr w:rsidR="001E47AD" w:rsidRPr="001E47AD" w14:paraId="3F599EE5" w14:textId="77777777" w:rsidTr="00312C44">
        <w:trPr>
          <w:trHeight w:hRule="exact" w:val="284"/>
        </w:trPr>
        <w:tc>
          <w:tcPr>
            <w:tcW w:w="7257" w:type="dxa"/>
            <w:noWrap/>
            <w:vAlign w:val="center"/>
            <w:hideMark/>
          </w:tcPr>
          <w:p w14:paraId="682EF1CE" w14:textId="77777777" w:rsidR="001E47AD" w:rsidRPr="001E47AD" w:rsidRDefault="001E47AD" w:rsidP="001D4E59">
            <w:pPr>
              <w:rPr>
                <w:sz w:val="16"/>
                <w:szCs w:val="16"/>
              </w:rPr>
            </w:pPr>
            <w:r w:rsidRPr="001E47AD">
              <w:rPr>
                <w:sz w:val="16"/>
                <w:szCs w:val="16"/>
              </w:rPr>
              <w:t xml:space="preserve">Giant cell tumour of bone, malignant </w:t>
            </w:r>
          </w:p>
        </w:tc>
        <w:tc>
          <w:tcPr>
            <w:tcW w:w="1417" w:type="dxa"/>
            <w:vAlign w:val="center"/>
          </w:tcPr>
          <w:p w14:paraId="6BFF61D8" w14:textId="77777777" w:rsidR="001E47AD" w:rsidRPr="001E47AD" w:rsidRDefault="001E47AD" w:rsidP="001D4E59">
            <w:pPr>
              <w:rPr>
                <w:sz w:val="16"/>
                <w:szCs w:val="16"/>
              </w:rPr>
            </w:pPr>
            <w:r w:rsidRPr="001E47AD">
              <w:rPr>
                <w:sz w:val="16"/>
                <w:szCs w:val="16"/>
              </w:rPr>
              <w:t>9250/3</w:t>
            </w:r>
          </w:p>
        </w:tc>
      </w:tr>
      <w:tr w:rsidR="001E47AD" w:rsidRPr="001E47AD" w14:paraId="5DADF29C" w14:textId="77777777" w:rsidTr="00312C44">
        <w:trPr>
          <w:trHeight w:hRule="exact" w:val="284"/>
        </w:trPr>
        <w:tc>
          <w:tcPr>
            <w:tcW w:w="7257" w:type="dxa"/>
            <w:vAlign w:val="center"/>
          </w:tcPr>
          <w:p w14:paraId="6C3181BE" w14:textId="77777777" w:rsidR="001E47AD" w:rsidRPr="001E47AD" w:rsidRDefault="001E47AD" w:rsidP="001D4E59">
            <w:pPr>
              <w:rPr>
                <w:sz w:val="16"/>
                <w:szCs w:val="16"/>
              </w:rPr>
            </w:pPr>
            <w:r w:rsidRPr="001E47AD">
              <w:rPr>
                <w:b/>
                <w:bCs/>
                <w:sz w:val="16"/>
                <w:szCs w:val="16"/>
              </w:rPr>
              <w:t xml:space="preserve">Notochordal tumours </w:t>
            </w:r>
            <w:r w:rsidRPr="001E47AD">
              <w:rPr>
                <w:sz w:val="16"/>
                <w:szCs w:val="16"/>
              </w:rPr>
              <w:t xml:space="preserve"> </w:t>
            </w:r>
          </w:p>
        </w:tc>
        <w:tc>
          <w:tcPr>
            <w:tcW w:w="1417" w:type="dxa"/>
            <w:vAlign w:val="center"/>
          </w:tcPr>
          <w:p w14:paraId="424B4BF6" w14:textId="77777777" w:rsidR="001E47AD" w:rsidRPr="001E47AD" w:rsidRDefault="001E47AD" w:rsidP="001D4E59">
            <w:pPr>
              <w:rPr>
                <w:b/>
                <w:bCs/>
                <w:sz w:val="16"/>
                <w:szCs w:val="16"/>
              </w:rPr>
            </w:pPr>
          </w:p>
        </w:tc>
      </w:tr>
      <w:tr w:rsidR="001E47AD" w:rsidRPr="001E47AD" w14:paraId="5E4C68FA" w14:textId="77777777" w:rsidTr="00312C44">
        <w:trPr>
          <w:trHeight w:hRule="exact" w:val="284"/>
        </w:trPr>
        <w:tc>
          <w:tcPr>
            <w:tcW w:w="7257" w:type="dxa"/>
            <w:vAlign w:val="center"/>
          </w:tcPr>
          <w:p w14:paraId="75412721" w14:textId="77777777" w:rsidR="001E47AD" w:rsidRPr="001E47AD" w:rsidRDefault="001E47AD" w:rsidP="001D4E59">
            <w:pPr>
              <w:rPr>
                <w:i/>
                <w:sz w:val="16"/>
                <w:szCs w:val="16"/>
              </w:rPr>
            </w:pPr>
            <w:r w:rsidRPr="001E47AD">
              <w:rPr>
                <w:i/>
                <w:sz w:val="16"/>
                <w:szCs w:val="16"/>
              </w:rPr>
              <w:t xml:space="preserve">Malignant  </w:t>
            </w:r>
          </w:p>
        </w:tc>
        <w:tc>
          <w:tcPr>
            <w:tcW w:w="1417" w:type="dxa"/>
            <w:vAlign w:val="center"/>
          </w:tcPr>
          <w:p w14:paraId="5F8722BC" w14:textId="77777777" w:rsidR="001E47AD" w:rsidRPr="001E47AD" w:rsidRDefault="001E47AD" w:rsidP="001D4E59">
            <w:pPr>
              <w:rPr>
                <w:i/>
                <w:sz w:val="16"/>
                <w:szCs w:val="16"/>
              </w:rPr>
            </w:pPr>
          </w:p>
        </w:tc>
      </w:tr>
      <w:tr w:rsidR="001E47AD" w:rsidRPr="001E47AD" w14:paraId="3ECC6C36" w14:textId="77777777" w:rsidTr="00312C44">
        <w:trPr>
          <w:trHeight w:hRule="exact" w:val="284"/>
        </w:trPr>
        <w:tc>
          <w:tcPr>
            <w:tcW w:w="7257" w:type="dxa"/>
            <w:noWrap/>
            <w:vAlign w:val="center"/>
            <w:hideMark/>
          </w:tcPr>
          <w:p w14:paraId="34642121" w14:textId="77777777" w:rsidR="001E47AD" w:rsidRPr="001E47AD" w:rsidRDefault="001E47AD" w:rsidP="001D4E59">
            <w:pPr>
              <w:rPr>
                <w:sz w:val="16"/>
                <w:szCs w:val="16"/>
              </w:rPr>
            </w:pPr>
            <w:r w:rsidRPr="001E47AD">
              <w:rPr>
                <w:sz w:val="16"/>
                <w:szCs w:val="16"/>
              </w:rPr>
              <w:t xml:space="preserve">Conventional chordoma </w:t>
            </w:r>
          </w:p>
        </w:tc>
        <w:tc>
          <w:tcPr>
            <w:tcW w:w="1417" w:type="dxa"/>
            <w:vAlign w:val="center"/>
          </w:tcPr>
          <w:p w14:paraId="0057AE75" w14:textId="77777777" w:rsidR="001E47AD" w:rsidRPr="001E47AD" w:rsidRDefault="001E47AD" w:rsidP="001D4E59">
            <w:pPr>
              <w:rPr>
                <w:sz w:val="16"/>
                <w:szCs w:val="16"/>
              </w:rPr>
            </w:pPr>
            <w:r w:rsidRPr="001E47AD">
              <w:rPr>
                <w:sz w:val="16"/>
                <w:szCs w:val="16"/>
              </w:rPr>
              <w:t>9370/3</w:t>
            </w:r>
          </w:p>
        </w:tc>
      </w:tr>
      <w:tr w:rsidR="001E47AD" w:rsidRPr="001E47AD" w14:paraId="034C5510" w14:textId="77777777" w:rsidTr="00312C44">
        <w:trPr>
          <w:trHeight w:hRule="exact" w:val="284"/>
        </w:trPr>
        <w:tc>
          <w:tcPr>
            <w:tcW w:w="7257" w:type="dxa"/>
            <w:noWrap/>
            <w:vAlign w:val="center"/>
            <w:hideMark/>
          </w:tcPr>
          <w:p w14:paraId="436025D1" w14:textId="77777777" w:rsidR="001E47AD" w:rsidRPr="001E47AD" w:rsidRDefault="001E47AD" w:rsidP="001D4E59">
            <w:pPr>
              <w:ind w:left="454"/>
              <w:rPr>
                <w:sz w:val="16"/>
                <w:szCs w:val="16"/>
              </w:rPr>
            </w:pPr>
            <w:r w:rsidRPr="001E47AD">
              <w:rPr>
                <w:sz w:val="16"/>
                <w:szCs w:val="16"/>
              </w:rPr>
              <w:t xml:space="preserve">Chondroid chordoma </w:t>
            </w:r>
          </w:p>
        </w:tc>
        <w:tc>
          <w:tcPr>
            <w:tcW w:w="1417" w:type="dxa"/>
            <w:vAlign w:val="center"/>
          </w:tcPr>
          <w:p w14:paraId="5A978EC0" w14:textId="77777777" w:rsidR="001E47AD" w:rsidRPr="001E47AD" w:rsidRDefault="001E47AD" w:rsidP="001D4E59">
            <w:pPr>
              <w:ind w:firstLine="317"/>
              <w:rPr>
                <w:sz w:val="16"/>
                <w:szCs w:val="16"/>
              </w:rPr>
            </w:pPr>
          </w:p>
        </w:tc>
      </w:tr>
      <w:tr w:rsidR="001E47AD" w:rsidRPr="001E47AD" w14:paraId="1930EBB8" w14:textId="77777777" w:rsidTr="00312C44">
        <w:trPr>
          <w:trHeight w:hRule="exact" w:val="284"/>
        </w:trPr>
        <w:tc>
          <w:tcPr>
            <w:tcW w:w="7257" w:type="dxa"/>
            <w:noWrap/>
            <w:vAlign w:val="center"/>
            <w:hideMark/>
          </w:tcPr>
          <w:p w14:paraId="2267FD36" w14:textId="77777777" w:rsidR="001E47AD" w:rsidRPr="001E47AD" w:rsidRDefault="001E47AD" w:rsidP="001D4E59">
            <w:pPr>
              <w:rPr>
                <w:sz w:val="16"/>
                <w:szCs w:val="16"/>
              </w:rPr>
            </w:pPr>
            <w:r w:rsidRPr="001E47AD">
              <w:rPr>
                <w:sz w:val="16"/>
                <w:szCs w:val="16"/>
              </w:rPr>
              <w:t xml:space="preserve">Poorly differentiated chordoma </w:t>
            </w:r>
          </w:p>
        </w:tc>
        <w:tc>
          <w:tcPr>
            <w:tcW w:w="1417" w:type="dxa"/>
            <w:vAlign w:val="center"/>
          </w:tcPr>
          <w:p w14:paraId="0A69D584" w14:textId="77777777" w:rsidR="001E47AD" w:rsidRPr="001E47AD" w:rsidRDefault="001E47AD" w:rsidP="001D4E59">
            <w:pPr>
              <w:rPr>
                <w:sz w:val="16"/>
                <w:szCs w:val="16"/>
              </w:rPr>
            </w:pPr>
            <w:r w:rsidRPr="001E47AD">
              <w:rPr>
                <w:sz w:val="16"/>
                <w:szCs w:val="16"/>
              </w:rPr>
              <w:t xml:space="preserve">9370/3 </w:t>
            </w:r>
          </w:p>
        </w:tc>
      </w:tr>
      <w:tr w:rsidR="001E47AD" w:rsidRPr="001E47AD" w14:paraId="77D1631C" w14:textId="77777777" w:rsidTr="00312C44">
        <w:trPr>
          <w:trHeight w:hRule="exact" w:val="284"/>
        </w:trPr>
        <w:tc>
          <w:tcPr>
            <w:tcW w:w="7257" w:type="dxa"/>
            <w:noWrap/>
            <w:vAlign w:val="center"/>
            <w:hideMark/>
          </w:tcPr>
          <w:p w14:paraId="04CF9F41" w14:textId="77777777" w:rsidR="001E47AD" w:rsidRPr="001E47AD" w:rsidRDefault="001E47AD" w:rsidP="001D4E59">
            <w:pPr>
              <w:rPr>
                <w:sz w:val="16"/>
                <w:szCs w:val="16"/>
              </w:rPr>
            </w:pPr>
            <w:r w:rsidRPr="001E47AD">
              <w:rPr>
                <w:sz w:val="16"/>
                <w:szCs w:val="16"/>
              </w:rPr>
              <w:t xml:space="preserve">Dedifferentiated chordoma </w:t>
            </w:r>
          </w:p>
        </w:tc>
        <w:tc>
          <w:tcPr>
            <w:tcW w:w="1417" w:type="dxa"/>
            <w:vAlign w:val="center"/>
          </w:tcPr>
          <w:p w14:paraId="2C1D36F0" w14:textId="77777777" w:rsidR="001E47AD" w:rsidRPr="001E47AD" w:rsidRDefault="001E47AD" w:rsidP="001D4E59">
            <w:pPr>
              <w:rPr>
                <w:sz w:val="16"/>
                <w:szCs w:val="16"/>
              </w:rPr>
            </w:pPr>
            <w:r w:rsidRPr="001E47AD">
              <w:rPr>
                <w:sz w:val="16"/>
                <w:szCs w:val="16"/>
              </w:rPr>
              <w:t>9372/3</w:t>
            </w:r>
          </w:p>
        </w:tc>
      </w:tr>
      <w:tr w:rsidR="001E47AD" w:rsidRPr="001E47AD" w14:paraId="1663EE5F" w14:textId="77777777" w:rsidTr="00312C44">
        <w:trPr>
          <w:trHeight w:hRule="exact" w:val="284"/>
        </w:trPr>
        <w:tc>
          <w:tcPr>
            <w:tcW w:w="7257" w:type="dxa"/>
            <w:vAlign w:val="center"/>
          </w:tcPr>
          <w:p w14:paraId="36D425C7" w14:textId="77777777" w:rsidR="001E47AD" w:rsidRPr="001E47AD" w:rsidRDefault="001E47AD" w:rsidP="001D4E59">
            <w:pPr>
              <w:rPr>
                <w:sz w:val="16"/>
                <w:szCs w:val="16"/>
              </w:rPr>
            </w:pPr>
            <w:r w:rsidRPr="001E47AD">
              <w:rPr>
                <w:b/>
                <w:bCs/>
                <w:sz w:val="16"/>
                <w:szCs w:val="16"/>
              </w:rPr>
              <w:t xml:space="preserve">Other mesenchymal tumours of bone </w:t>
            </w:r>
            <w:r w:rsidRPr="001E47AD">
              <w:rPr>
                <w:sz w:val="16"/>
                <w:szCs w:val="16"/>
              </w:rPr>
              <w:t xml:space="preserve"> </w:t>
            </w:r>
          </w:p>
        </w:tc>
        <w:tc>
          <w:tcPr>
            <w:tcW w:w="1417" w:type="dxa"/>
            <w:vAlign w:val="center"/>
          </w:tcPr>
          <w:p w14:paraId="03BA1FD5" w14:textId="77777777" w:rsidR="001E47AD" w:rsidRPr="001E47AD" w:rsidRDefault="001E47AD" w:rsidP="001D4E59">
            <w:pPr>
              <w:rPr>
                <w:b/>
                <w:bCs/>
                <w:sz w:val="16"/>
                <w:szCs w:val="16"/>
              </w:rPr>
            </w:pPr>
          </w:p>
        </w:tc>
      </w:tr>
      <w:tr w:rsidR="001E47AD" w:rsidRPr="001E47AD" w14:paraId="60DD0EBD" w14:textId="77777777" w:rsidTr="00312C44">
        <w:trPr>
          <w:trHeight w:hRule="exact" w:val="284"/>
        </w:trPr>
        <w:tc>
          <w:tcPr>
            <w:tcW w:w="7257" w:type="dxa"/>
            <w:vAlign w:val="center"/>
          </w:tcPr>
          <w:p w14:paraId="12BC6AA3" w14:textId="77777777" w:rsidR="001E47AD" w:rsidRPr="001E47AD" w:rsidRDefault="001E47AD" w:rsidP="001D4E59">
            <w:pPr>
              <w:rPr>
                <w:sz w:val="16"/>
                <w:szCs w:val="16"/>
              </w:rPr>
            </w:pPr>
            <w:r w:rsidRPr="001E47AD">
              <w:rPr>
                <w:i/>
                <w:sz w:val="16"/>
                <w:szCs w:val="16"/>
              </w:rPr>
              <w:t xml:space="preserve">Malignant </w:t>
            </w:r>
            <w:r w:rsidRPr="001E47AD">
              <w:rPr>
                <w:sz w:val="16"/>
                <w:szCs w:val="16"/>
              </w:rPr>
              <w:t xml:space="preserve"> </w:t>
            </w:r>
          </w:p>
        </w:tc>
        <w:tc>
          <w:tcPr>
            <w:tcW w:w="1417" w:type="dxa"/>
            <w:vAlign w:val="center"/>
          </w:tcPr>
          <w:p w14:paraId="6153A490" w14:textId="77777777" w:rsidR="001E47AD" w:rsidRPr="001E47AD" w:rsidRDefault="001E47AD" w:rsidP="001D4E59">
            <w:pPr>
              <w:rPr>
                <w:i/>
                <w:sz w:val="16"/>
                <w:szCs w:val="16"/>
              </w:rPr>
            </w:pPr>
          </w:p>
        </w:tc>
      </w:tr>
      <w:tr w:rsidR="001E47AD" w:rsidRPr="001E47AD" w14:paraId="2866606E" w14:textId="77777777" w:rsidTr="00312C44">
        <w:trPr>
          <w:trHeight w:hRule="exact" w:val="284"/>
        </w:trPr>
        <w:tc>
          <w:tcPr>
            <w:tcW w:w="7257" w:type="dxa"/>
            <w:noWrap/>
            <w:vAlign w:val="center"/>
            <w:hideMark/>
          </w:tcPr>
          <w:p w14:paraId="1B8B4E1E" w14:textId="77777777" w:rsidR="001E47AD" w:rsidRPr="001E47AD" w:rsidRDefault="001E47AD" w:rsidP="001D4E59">
            <w:pPr>
              <w:rPr>
                <w:sz w:val="16"/>
                <w:szCs w:val="16"/>
              </w:rPr>
            </w:pPr>
            <w:r w:rsidRPr="001E47AD">
              <w:rPr>
                <w:sz w:val="16"/>
                <w:szCs w:val="16"/>
              </w:rPr>
              <w:t xml:space="preserve">Adamantinoma of long bones </w:t>
            </w:r>
          </w:p>
        </w:tc>
        <w:tc>
          <w:tcPr>
            <w:tcW w:w="1417" w:type="dxa"/>
            <w:vAlign w:val="center"/>
          </w:tcPr>
          <w:p w14:paraId="4A408620" w14:textId="77777777" w:rsidR="001E47AD" w:rsidRPr="001E47AD" w:rsidRDefault="001E47AD" w:rsidP="001D4E59">
            <w:pPr>
              <w:rPr>
                <w:sz w:val="16"/>
                <w:szCs w:val="16"/>
              </w:rPr>
            </w:pPr>
            <w:r w:rsidRPr="001E47AD">
              <w:rPr>
                <w:sz w:val="16"/>
                <w:szCs w:val="16"/>
              </w:rPr>
              <w:t xml:space="preserve">9261/3 </w:t>
            </w:r>
          </w:p>
        </w:tc>
      </w:tr>
      <w:tr w:rsidR="001E47AD" w:rsidRPr="001E47AD" w14:paraId="2B090828" w14:textId="77777777" w:rsidTr="00312C44">
        <w:trPr>
          <w:trHeight w:hRule="exact" w:val="284"/>
        </w:trPr>
        <w:tc>
          <w:tcPr>
            <w:tcW w:w="7257" w:type="dxa"/>
            <w:noWrap/>
            <w:vAlign w:val="center"/>
            <w:hideMark/>
          </w:tcPr>
          <w:p w14:paraId="7A8E1787" w14:textId="77777777" w:rsidR="001E47AD" w:rsidRPr="001E47AD" w:rsidRDefault="001E47AD" w:rsidP="001D4E59">
            <w:pPr>
              <w:ind w:left="454"/>
              <w:rPr>
                <w:sz w:val="16"/>
                <w:szCs w:val="16"/>
              </w:rPr>
            </w:pPr>
            <w:r w:rsidRPr="001E47AD">
              <w:rPr>
                <w:sz w:val="16"/>
                <w:szCs w:val="16"/>
              </w:rPr>
              <w:t xml:space="preserve">Dedifferentiated adamantinoma </w:t>
            </w:r>
          </w:p>
        </w:tc>
        <w:tc>
          <w:tcPr>
            <w:tcW w:w="1417" w:type="dxa"/>
            <w:vAlign w:val="center"/>
          </w:tcPr>
          <w:p w14:paraId="38297F65" w14:textId="77777777" w:rsidR="001E47AD" w:rsidRPr="001E47AD" w:rsidRDefault="001E47AD" w:rsidP="001D4E59">
            <w:pPr>
              <w:rPr>
                <w:sz w:val="16"/>
                <w:szCs w:val="16"/>
              </w:rPr>
            </w:pPr>
          </w:p>
        </w:tc>
      </w:tr>
      <w:tr w:rsidR="001E47AD" w:rsidRPr="001E47AD" w14:paraId="261359FF" w14:textId="77777777" w:rsidTr="00312C44">
        <w:trPr>
          <w:trHeight w:hRule="exact" w:val="284"/>
        </w:trPr>
        <w:tc>
          <w:tcPr>
            <w:tcW w:w="7257" w:type="dxa"/>
            <w:noWrap/>
            <w:vAlign w:val="center"/>
            <w:hideMark/>
          </w:tcPr>
          <w:p w14:paraId="148A9E6E" w14:textId="77777777" w:rsidR="001E47AD" w:rsidRPr="001E47AD" w:rsidRDefault="001E47AD" w:rsidP="001D4E59">
            <w:pPr>
              <w:rPr>
                <w:sz w:val="16"/>
                <w:szCs w:val="16"/>
              </w:rPr>
            </w:pPr>
            <w:r w:rsidRPr="001E47AD">
              <w:rPr>
                <w:sz w:val="16"/>
                <w:szCs w:val="16"/>
              </w:rPr>
              <w:t xml:space="preserve">Leiomyosarcoma NOS </w:t>
            </w:r>
          </w:p>
        </w:tc>
        <w:tc>
          <w:tcPr>
            <w:tcW w:w="1417" w:type="dxa"/>
            <w:vAlign w:val="center"/>
          </w:tcPr>
          <w:p w14:paraId="24ECA8C5" w14:textId="77777777" w:rsidR="001E47AD" w:rsidRPr="001E47AD" w:rsidRDefault="001E47AD" w:rsidP="001D4E59">
            <w:pPr>
              <w:rPr>
                <w:sz w:val="16"/>
                <w:szCs w:val="16"/>
              </w:rPr>
            </w:pPr>
            <w:r w:rsidRPr="001E47AD">
              <w:rPr>
                <w:sz w:val="16"/>
                <w:szCs w:val="16"/>
              </w:rPr>
              <w:t>8890/3</w:t>
            </w:r>
          </w:p>
        </w:tc>
      </w:tr>
      <w:tr w:rsidR="001E47AD" w:rsidRPr="001E47AD" w14:paraId="09B36C57" w14:textId="77777777" w:rsidTr="00312C44">
        <w:trPr>
          <w:trHeight w:hRule="exact" w:val="284"/>
        </w:trPr>
        <w:tc>
          <w:tcPr>
            <w:tcW w:w="7257" w:type="dxa"/>
            <w:noWrap/>
            <w:vAlign w:val="center"/>
            <w:hideMark/>
          </w:tcPr>
          <w:p w14:paraId="4F70499A" w14:textId="77777777" w:rsidR="001E47AD" w:rsidRPr="001E47AD" w:rsidRDefault="001E47AD" w:rsidP="001D4E59">
            <w:pPr>
              <w:rPr>
                <w:sz w:val="16"/>
                <w:szCs w:val="16"/>
              </w:rPr>
            </w:pPr>
            <w:r w:rsidRPr="001E47AD">
              <w:rPr>
                <w:sz w:val="16"/>
                <w:szCs w:val="16"/>
              </w:rPr>
              <w:t>Pleomorphic sarcoma, undifferentiated</w:t>
            </w:r>
          </w:p>
        </w:tc>
        <w:tc>
          <w:tcPr>
            <w:tcW w:w="1417" w:type="dxa"/>
            <w:vAlign w:val="center"/>
          </w:tcPr>
          <w:p w14:paraId="21C47B1B" w14:textId="77777777" w:rsidR="001E47AD" w:rsidRPr="001E47AD" w:rsidRDefault="001E47AD" w:rsidP="001D4E59">
            <w:pPr>
              <w:rPr>
                <w:sz w:val="16"/>
                <w:szCs w:val="16"/>
              </w:rPr>
            </w:pPr>
            <w:r w:rsidRPr="001E47AD">
              <w:rPr>
                <w:sz w:val="16"/>
                <w:szCs w:val="16"/>
              </w:rPr>
              <w:t xml:space="preserve">8802/3 </w:t>
            </w:r>
          </w:p>
        </w:tc>
      </w:tr>
      <w:tr w:rsidR="001E47AD" w:rsidRPr="001E47AD" w14:paraId="314245C1" w14:textId="77777777" w:rsidTr="00312C44">
        <w:trPr>
          <w:trHeight w:hRule="exact" w:val="284"/>
        </w:trPr>
        <w:tc>
          <w:tcPr>
            <w:tcW w:w="7257" w:type="dxa"/>
            <w:vAlign w:val="center"/>
          </w:tcPr>
          <w:p w14:paraId="434FFB8E" w14:textId="77777777" w:rsidR="001E47AD" w:rsidRPr="001E47AD" w:rsidRDefault="001E47AD" w:rsidP="001D4E59">
            <w:pPr>
              <w:rPr>
                <w:sz w:val="16"/>
                <w:szCs w:val="16"/>
              </w:rPr>
            </w:pPr>
            <w:r w:rsidRPr="001E47AD">
              <w:rPr>
                <w:b/>
                <w:bCs/>
                <w:sz w:val="16"/>
                <w:szCs w:val="16"/>
              </w:rPr>
              <w:t xml:space="preserve">Haematopoietic neoplasms of bone </w:t>
            </w:r>
            <w:r w:rsidRPr="001E47AD">
              <w:rPr>
                <w:sz w:val="16"/>
                <w:szCs w:val="16"/>
              </w:rPr>
              <w:t xml:space="preserve"> </w:t>
            </w:r>
          </w:p>
        </w:tc>
        <w:tc>
          <w:tcPr>
            <w:tcW w:w="1417" w:type="dxa"/>
            <w:vAlign w:val="center"/>
          </w:tcPr>
          <w:p w14:paraId="6E724808" w14:textId="77777777" w:rsidR="001E47AD" w:rsidRPr="001E47AD" w:rsidRDefault="001E47AD" w:rsidP="001D4E59">
            <w:pPr>
              <w:rPr>
                <w:b/>
                <w:bCs/>
                <w:sz w:val="16"/>
                <w:szCs w:val="16"/>
              </w:rPr>
            </w:pPr>
          </w:p>
        </w:tc>
      </w:tr>
      <w:tr w:rsidR="001E47AD" w:rsidRPr="001E47AD" w14:paraId="3C526D24" w14:textId="77777777" w:rsidTr="00312C44">
        <w:trPr>
          <w:trHeight w:hRule="exact" w:val="284"/>
        </w:trPr>
        <w:tc>
          <w:tcPr>
            <w:tcW w:w="7257" w:type="dxa"/>
            <w:noWrap/>
            <w:vAlign w:val="center"/>
            <w:hideMark/>
          </w:tcPr>
          <w:p w14:paraId="567AD7DA" w14:textId="77777777" w:rsidR="001E47AD" w:rsidRPr="001E47AD" w:rsidRDefault="001E47AD" w:rsidP="001D4E59">
            <w:pPr>
              <w:rPr>
                <w:sz w:val="16"/>
                <w:szCs w:val="16"/>
              </w:rPr>
            </w:pPr>
            <w:r w:rsidRPr="001E47AD">
              <w:rPr>
                <w:sz w:val="16"/>
                <w:szCs w:val="16"/>
              </w:rPr>
              <w:t xml:space="preserve">Plasmacytoma of bone </w:t>
            </w:r>
          </w:p>
        </w:tc>
        <w:tc>
          <w:tcPr>
            <w:tcW w:w="1417" w:type="dxa"/>
            <w:vAlign w:val="center"/>
          </w:tcPr>
          <w:p w14:paraId="41B79EC3" w14:textId="77777777" w:rsidR="001E47AD" w:rsidRPr="001E47AD" w:rsidRDefault="001E47AD" w:rsidP="001D4E59">
            <w:pPr>
              <w:rPr>
                <w:sz w:val="16"/>
                <w:szCs w:val="16"/>
              </w:rPr>
            </w:pPr>
            <w:r w:rsidRPr="001E47AD">
              <w:rPr>
                <w:sz w:val="16"/>
                <w:szCs w:val="16"/>
              </w:rPr>
              <w:t xml:space="preserve">9731/3 </w:t>
            </w:r>
          </w:p>
        </w:tc>
      </w:tr>
      <w:tr w:rsidR="001E47AD" w:rsidRPr="001E47AD" w14:paraId="159347C7" w14:textId="77777777" w:rsidTr="00312C44">
        <w:trPr>
          <w:trHeight w:hRule="exact" w:val="284"/>
        </w:trPr>
        <w:tc>
          <w:tcPr>
            <w:tcW w:w="7257" w:type="dxa"/>
            <w:noWrap/>
            <w:vAlign w:val="center"/>
            <w:hideMark/>
          </w:tcPr>
          <w:p w14:paraId="4131D0CD" w14:textId="77777777" w:rsidR="001E47AD" w:rsidRPr="001E47AD" w:rsidRDefault="001E47AD" w:rsidP="001D4E59">
            <w:pPr>
              <w:rPr>
                <w:sz w:val="16"/>
                <w:szCs w:val="16"/>
              </w:rPr>
            </w:pPr>
            <w:r w:rsidRPr="001E47AD">
              <w:rPr>
                <w:sz w:val="16"/>
                <w:szCs w:val="16"/>
              </w:rPr>
              <w:t xml:space="preserve">Malignant lymphoma, non-Hodgkin, NOS </w:t>
            </w:r>
          </w:p>
        </w:tc>
        <w:tc>
          <w:tcPr>
            <w:tcW w:w="1417" w:type="dxa"/>
            <w:vAlign w:val="center"/>
          </w:tcPr>
          <w:p w14:paraId="2F241055" w14:textId="77777777" w:rsidR="001E47AD" w:rsidRPr="001E47AD" w:rsidRDefault="001E47AD" w:rsidP="001D4E59">
            <w:pPr>
              <w:rPr>
                <w:sz w:val="16"/>
                <w:szCs w:val="16"/>
              </w:rPr>
            </w:pPr>
            <w:r w:rsidRPr="001E47AD">
              <w:rPr>
                <w:sz w:val="16"/>
                <w:szCs w:val="16"/>
              </w:rPr>
              <w:t xml:space="preserve">9591/3 </w:t>
            </w:r>
          </w:p>
        </w:tc>
      </w:tr>
      <w:tr w:rsidR="001E47AD" w:rsidRPr="001E47AD" w14:paraId="61D89973" w14:textId="77777777" w:rsidTr="00312C44">
        <w:trPr>
          <w:trHeight w:hRule="exact" w:val="284"/>
        </w:trPr>
        <w:tc>
          <w:tcPr>
            <w:tcW w:w="7257" w:type="dxa"/>
            <w:noWrap/>
            <w:vAlign w:val="center"/>
            <w:hideMark/>
          </w:tcPr>
          <w:p w14:paraId="4E3547ED" w14:textId="77777777" w:rsidR="001E47AD" w:rsidRPr="001E47AD" w:rsidRDefault="001E47AD" w:rsidP="001D4E59">
            <w:pPr>
              <w:rPr>
                <w:sz w:val="16"/>
                <w:szCs w:val="16"/>
              </w:rPr>
            </w:pPr>
            <w:r w:rsidRPr="001E47AD">
              <w:rPr>
                <w:sz w:val="16"/>
                <w:szCs w:val="16"/>
              </w:rPr>
              <w:t xml:space="preserve">Hodgkin disease NOS </w:t>
            </w:r>
          </w:p>
        </w:tc>
        <w:tc>
          <w:tcPr>
            <w:tcW w:w="1417" w:type="dxa"/>
            <w:vAlign w:val="center"/>
          </w:tcPr>
          <w:p w14:paraId="6D15367F" w14:textId="77777777" w:rsidR="001E47AD" w:rsidRPr="001E47AD" w:rsidRDefault="001E47AD" w:rsidP="001D4E59">
            <w:pPr>
              <w:rPr>
                <w:sz w:val="16"/>
                <w:szCs w:val="16"/>
              </w:rPr>
            </w:pPr>
            <w:r w:rsidRPr="001E47AD">
              <w:rPr>
                <w:sz w:val="16"/>
                <w:szCs w:val="16"/>
              </w:rPr>
              <w:t xml:space="preserve">9650/3 </w:t>
            </w:r>
          </w:p>
        </w:tc>
      </w:tr>
      <w:tr w:rsidR="001E47AD" w:rsidRPr="001E47AD" w14:paraId="6611FA50" w14:textId="77777777" w:rsidTr="00312C44">
        <w:trPr>
          <w:trHeight w:hRule="exact" w:val="284"/>
        </w:trPr>
        <w:tc>
          <w:tcPr>
            <w:tcW w:w="7257" w:type="dxa"/>
            <w:noWrap/>
            <w:vAlign w:val="center"/>
            <w:hideMark/>
          </w:tcPr>
          <w:p w14:paraId="4D83BF99" w14:textId="77777777" w:rsidR="001E47AD" w:rsidRPr="001E47AD" w:rsidRDefault="001E47AD" w:rsidP="001D4E59">
            <w:pPr>
              <w:rPr>
                <w:sz w:val="16"/>
                <w:szCs w:val="16"/>
              </w:rPr>
            </w:pPr>
            <w:r w:rsidRPr="001E47AD">
              <w:rPr>
                <w:sz w:val="16"/>
                <w:szCs w:val="16"/>
              </w:rPr>
              <w:t xml:space="preserve">Diffuse large B-cell lymphoma NOS </w:t>
            </w:r>
          </w:p>
        </w:tc>
        <w:tc>
          <w:tcPr>
            <w:tcW w:w="1417" w:type="dxa"/>
            <w:vAlign w:val="center"/>
          </w:tcPr>
          <w:p w14:paraId="525A1CDC" w14:textId="77777777" w:rsidR="001E47AD" w:rsidRPr="001E47AD" w:rsidRDefault="001E47AD" w:rsidP="001D4E59">
            <w:pPr>
              <w:rPr>
                <w:sz w:val="16"/>
                <w:szCs w:val="16"/>
              </w:rPr>
            </w:pPr>
            <w:r w:rsidRPr="001E47AD">
              <w:rPr>
                <w:sz w:val="16"/>
                <w:szCs w:val="16"/>
              </w:rPr>
              <w:t xml:space="preserve">9680/3 </w:t>
            </w:r>
          </w:p>
        </w:tc>
      </w:tr>
      <w:tr w:rsidR="001E47AD" w:rsidRPr="001E47AD" w14:paraId="16CA1F16" w14:textId="77777777" w:rsidTr="00312C44">
        <w:trPr>
          <w:trHeight w:hRule="exact" w:val="284"/>
        </w:trPr>
        <w:tc>
          <w:tcPr>
            <w:tcW w:w="7257" w:type="dxa"/>
            <w:noWrap/>
            <w:vAlign w:val="center"/>
            <w:hideMark/>
          </w:tcPr>
          <w:p w14:paraId="5ABCB976" w14:textId="77777777" w:rsidR="001E47AD" w:rsidRPr="001E47AD" w:rsidRDefault="001E47AD" w:rsidP="001D4E59">
            <w:pPr>
              <w:rPr>
                <w:sz w:val="16"/>
                <w:szCs w:val="16"/>
              </w:rPr>
            </w:pPr>
            <w:r w:rsidRPr="001E47AD">
              <w:rPr>
                <w:sz w:val="16"/>
                <w:szCs w:val="16"/>
              </w:rPr>
              <w:t xml:space="preserve">Follicular lymphoma NOS </w:t>
            </w:r>
          </w:p>
        </w:tc>
        <w:tc>
          <w:tcPr>
            <w:tcW w:w="1417" w:type="dxa"/>
            <w:vAlign w:val="center"/>
          </w:tcPr>
          <w:p w14:paraId="1523BB03" w14:textId="77777777" w:rsidR="001E47AD" w:rsidRPr="001E47AD" w:rsidRDefault="001E47AD" w:rsidP="001D4E59">
            <w:pPr>
              <w:rPr>
                <w:sz w:val="16"/>
                <w:szCs w:val="16"/>
              </w:rPr>
            </w:pPr>
            <w:r w:rsidRPr="001E47AD">
              <w:rPr>
                <w:sz w:val="16"/>
                <w:szCs w:val="16"/>
              </w:rPr>
              <w:t xml:space="preserve">9690/3 </w:t>
            </w:r>
          </w:p>
        </w:tc>
      </w:tr>
      <w:tr w:rsidR="001E47AD" w:rsidRPr="001E47AD" w14:paraId="5E57B92F" w14:textId="77777777" w:rsidTr="00312C44">
        <w:trPr>
          <w:trHeight w:hRule="exact" w:val="284"/>
        </w:trPr>
        <w:tc>
          <w:tcPr>
            <w:tcW w:w="7257" w:type="dxa"/>
            <w:noWrap/>
            <w:vAlign w:val="center"/>
            <w:hideMark/>
          </w:tcPr>
          <w:p w14:paraId="63173CEC" w14:textId="77777777" w:rsidR="001E47AD" w:rsidRPr="001E47AD" w:rsidRDefault="001E47AD" w:rsidP="001D4E59">
            <w:pPr>
              <w:rPr>
                <w:sz w:val="16"/>
                <w:szCs w:val="16"/>
              </w:rPr>
            </w:pPr>
            <w:r w:rsidRPr="001E47AD">
              <w:rPr>
                <w:sz w:val="16"/>
                <w:szCs w:val="16"/>
              </w:rPr>
              <w:t xml:space="preserve">Marginal zone B-cell lymphoma NOS </w:t>
            </w:r>
          </w:p>
        </w:tc>
        <w:tc>
          <w:tcPr>
            <w:tcW w:w="1417" w:type="dxa"/>
            <w:vAlign w:val="center"/>
          </w:tcPr>
          <w:p w14:paraId="0D8910D7" w14:textId="77777777" w:rsidR="001E47AD" w:rsidRPr="001E47AD" w:rsidRDefault="001E47AD" w:rsidP="001D4E59">
            <w:pPr>
              <w:rPr>
                <w:sz w:val="16"/>
                <w:szCs w:val="16"/>
              </w:rPr>
            </w:pPr>
            <w:r w:rsidRPr="001E47AD">
              <w:rPr>
                <w:sz w:val="16"/>
                <w:szCs w:val="16"/>
              </w:rPr>
              <w:t xml:space="preserve">9699/3 </w:t>
            </w:r>
          </w:p>
        </w:tc>
      </w:tr>
      <w:tr w:rsidR="001E47AD" w:rsidRPr="001E47AD" w14:paraId="66B54705" w14:textId="77777777" w:rsidTr="00312C44">
        <w:trPr>
          <w:trHeight w:hRule="exact" w:val="284"/>
        </w:trPr>
        <w:tc>
          <w:tcPr>
            <w:tcW w:w="7257" w:type="dxa"/>
            <w:noWrap/>
            <w:vAlign w:val="center"/>
            <w:hideMark/>
          </w:tcPr>
          <w:p w14:paraId="666818F0" w14:textId="77777777" w:rsidR="001E47AD" w:rsidRPr="001E47AD" w:rsidRDefault="001E47AD" w:rsidP="001D4E59">
            <w:pPr>
              <w:rPr>
                <w:sz w:val="16"/>
                <w:szCs w:val="16"/>
              </w:rPr>
            </w:pPr>
            <w:r w:rsidRPr="001E47AD">
              <w:rPr>
                <w:sz w:val="16"/>
                <w:szCs w:val="16"/>
              </w:rPr>
              <w:t xml:space="preserve">T-cell lymphoma NOS </w:t>
            </w:r>
          </w:p>
        </w:tc>
        <w:tc>
          <w:tcPr>
            <w:tcW w:w="1417" w:type="dxa"/>
            <w:vAlign w:val="center"/>
          </w:tcPr>
          <w:p w14:paraId="4291995C" w14:textId="77777777" w:rsidR="001E47AD" w:rsidRPr="001E47AD" w:rsidRDefault="001E47AD" w:rsidP="001D4E59">
            <w:pPr>
              <w:rPr>
                <w:sz w:val="16"/>
                <w:szCs w:val="16"/>
              </w:rPr>
            </w:pPr>
            <w:r w:rsidRPr="001E47AD">
              <w:rPr>
                <w:sz w:val="16"/>
                <w:szCs w:val="16"/>
              </w:rPr>
              <w:t xml:space="preserve">9702/3 </w:t>
            </w:r>
          </w:p>
        </w:tc>
      </w:tr>
      <w:tr w:rsidR="001E47AD" w:rsidRPr="001E47AD" w14:paraId="789E64DA" w14:textId="77777777" w:rsidTr="00312C44">
        <w:trPr>
          <w:trHeight w:hRule="exact" w:val="284"/>
        </w:trPr>
        <w:tc>
          <w:tcPr>
            <w:tcW w:w="7257" w:type="dxa"/>
            <w:noWrap/>
            <w:vAlign w:val="center"/>
            <w:hideMark/>
          </w:tcPr>
          <w:p w14:paraId="53727A89" w14:textId="77777777" w:rsidR="001E47AD" w:rsidRPr="001E47AD" w:rsidRDefault="001E47AD" w:rsidP="001D4E59">
            <w:pPr>
              <w:rPr>
                <w:sz w:val="16"/>
                <w:szCs w:val="16"/>
              </w:rPr>
            </w:pPr>
            <w:r w:rsidRPr="001E47AD">
              <w:rPr>
                <w:sz w:val="16"/>
                <w:szCs w:val="16"/>
              </w:rPr>
              <w:t xml:space="preserve">Anaplastic large cell lymphoma NOS </w:t>
            </w:r>
          </w:p>
        </w:tc>
        <w:tc>
          <w:tcPr>
            <w:tcW w:w="1417" w:type="dxa"/>
            <w:vAlign w:val="center"/>
          </w:tcPr>
          <w:p w14:paraId="69D3ACF0" w14:textId="77777777" w:rsidR="001E47AD" w:rsidRPr="001E47AD" w:rsidRDefault="001E47AD" w:rsidP="001D4E59">
            <w:pPr>
              <w:rPr>
                <w:sz w:val="16"/>
                <w:szCs w:val="16"/>
              </w:rPr>
            </w:pPr>
            <w:r w:rsidRPr="001E47AD">
              <w:rPr>
                <w:sz w:val="16"/>
                <w:szCs w:val="16"/>
              </w:rPr>
              <w:t xml:space="preserve">9714/3 </w:t>
            </w:r>
          </w:p>
        </w:tc>
      </w:tr>
      <w:tr w:rsidR="001E47AD" w:rsidRPr="001E47AD" w14:paraId="4702D54B" w14:textId="77777777" w:rsidTr="00312C44">
        <w:trPr>
          <w:trHeight w:hRule="exact" w:val="284"/>
        </w:trPr>
        <w:tc>
          <w:tcPr>
            <w:tcW w:w="7257" w:type="dxa"/>
            <w:noWrap/>
            <w:vAlign w:val="center"/>
            <w:hideMark/>
          </w:tcPr>
          <w:p w14:paraId="6F8FEE16" w14:textId="77777777" w:rsidR="001E47AD" w:rsidRPr="001E47AD" w:rsidRDefault="001E47AD" w:rsidP="001D4E59">
            <w:pPr>
              <w:rPr>
                <w:sz w:val="16"/>
                <w:szCs w:val="16"/>
              </w:rPr>
            </w:pPr>
            <w:r w:rsidRPr="001E47AD">
              <w:rPr>
                <w:sz w:val="16"/>
                <w:szCs w:val="16"/>
              </w:rPr>
              <w:t xml:space="preserve">Malignant lymphoma, lymphoblastic, NOS </w:t>
            </w:r>
          </w:p>
        </w:tc>
        <w:tc>
          <w:tcPr>
            <w:tcW w:w="1417" w:type="dxa"/>
            <w:vAlign w:val="center"/>
          </w:tcPr>
          <w:p w14:paraId="7FADBB99" w14:textId="77777777" w:rsidR="001E47AD" w:rsidRPr="001E47AD" w:rsidRDefault="001E47AD" w:rsidP="001D4E59">
            <w:pPr>
              <w:rPr>
                <w:sz w:val="16"/>
                <w:szCs w:val="16"/>
              </w:rPr>
            </w:pPr>
            <w:r w:rsidRPr="001E47AD">
              <w:rPr>
                <w:sz w:val="16"/>
                <w:szCs w:val="16"/>
              </w:rPr>
              <w:t xml:space="preserve">9727/3 </w:t>
            </w:r>
          </w:p>
        </w:tc>
      </w:tr>
      <w:tr w:rsidR="001E47AD" w:rsidRPr="001E47AD" w14:paraId="7FDAA923" w14:textId="77777777" w:rsidTr="00312C44">
        <w:trPr>
          <w:trHeight w:hRule="exact" w:val="284"/>
        </w:trPr>
        <w:tc>
          <w:tcPr>
            <w:tcW w:w="7257" w:type="dxa"/>
            <w:noWrap/>
            <w:vAlign w:val="center"/>
            <w:hideMark/>
          </w:tcPr>
          <w:p w14:paraId="52BD69B3" w14:textId="77777777" w:rsidR="001E47AD" w:rsidRPr="001E47AD" w:rsidRDefault="001E47AD" w:rsidP="001D4E59">
            <w:pPr>
              <w:rPr>
                <w:sz w:val="16"/>
                <w:szCs w:val="16"/>
              </w:rPr>
            </w:pPr>
            <w:r w:rsidRPr="001E47AD">
              <w:rPr>
                <w:sz w:val="16"/>
                <w:szCs w:val="16"/>
              </w:rPr>
              <w:t xml:space="preserve">Burkitt lymphoma NOS </w:t>
            </w:r>
          </w:p>
        </w:tc>
        <w:tc>
          <w:tcPr>
            <w:tcW w:w="1417" w:type="dxa"/>
            <w:vAlign w:val="center"/>
          </w:tcPr>
          <w:p w14:paraId="478CCE7F" w14:textId="77777777" w:rsidR="001E47AD" w:rsidRPr="001E47AD" w:rsidRDefault="001E47AD" w:rsidP="001D4E59">
            <w:pPr>
              <w:rPr>
                <w:sz w:val="16"/>
                <w:szCs w:val="16"/>
              </w:rPr>
            </w:pPr>
            <w:r w:rsidRPr="001E47AD">
              <w:rPr>
                <w:sz w:val="16"/>
                <w:szCs w:val="16"/>
              </w:rPr>
              <w:t xml:space="preserve">9687/3 </w:t>
            </w:r>
          </w:p>
        </w:tc>
      </w:tr>
      <w:tr w:rsidR="001E47AD" w:rsidRPr="001E47AD" w14:paraId="03361B57" w14:textId="77777777" w:rsidTr="00312C44">
        <w:trPr>
          <w:trHeight w:hRule="exact" w:val="284"/>
        </w:trPr>
        <w:tc>
          <w:tcPr>
            <w:tcW w:w="7257" w:type="dxa"/>
            <w:noWrap/>
            <w:vAlign w:val="center"/>
            <w:hideMark/>
          </w:tcPr>
          <w:p w14:paraId="02979D1A" w14:textId="77777777" w:rsidR="001E47AD" w:rsidRPr="001E47AD" w:rsidRDefault="001E47AD" w:rsidP="001D4E59">
            <w:pPr>
              <w:rPr>
                <w:sz w:val="16"/>
                <w:szCs w:val="16"/>
              </w:rPr>
            </w:pPr>
            <w:r w:rsidRPr="001E47AD">
              <w:rPr>
                <w:sz w:val="16"/>
                <w:szCs w:val="16"/>
              </w:rPr>
              <w:t xml:space="preserve">Langerhans cell histiocytosis NOS </w:t>
            </w:r>
          </w:p>
        </w:tc>
        <w:tc>
          <w:tcPr>
            <w:tcW w:w="1417" w:type="dxa"/>
            <w:vAlign w:val="center"/>
          </w:tcPr>
          <w:p w14:paraId="0D72ABD1" w14:textId="77777777" w:rsidR="001E47AD" w:rsidRPr="001E47AD" w:rsidRDefault="001E47AD" w:rsidP="001D4E59">
            <w:pPr>
              <w:rPr>
                <w:sz w:val="16"/>
                <w:szCs w:val="16"/>
              </w:rPr>
            </w:pPr>
            <w:r w:rsidRPr="001E47AD">
              <w:rPr>
                <w:sz w:val="16"/>
                <w:szCs w:val="16"/>
              </w:rPr>
              <w:t xml:space="preserve">9751/1 </w:t>
            </w:r>
          </w:p>
        </w:tc>
      </w:tr>
      <w:tr w:rsidR="001E47AD" w:rsidRPr="001E47AD" w14:paraId="36F09484" w14:textId="77777777" w:rsidTr="00312C44">
        <w:trPr>
          <w:trHeight w:hRule="exact" w:val="284"/>
        </w:trPr>
        <w:tc>
          <w:tcPr>
            <w:tcW w:w="7257" w:type="dxa"/>
            <w:noWrap/>
            <w:vAlign w:val="center"/>
            <w:hideMark/>
          </w:tcPr>
          <w:p w14:paraId="4DC39BBE" w14:textId="77777777" w:rsidR="001E47AD" w:rsidRPr="001E47AD" w:rsidRDefault="001E47AD" w:rsidP="001D4E59">
            <w:pPr>
              <w:rPr>
                <w:sz w:val="16"/>
                <w:szCs w:val="16"/>
              </w:rPr>
            </w:pPr>
            <w:r w:rsidRPr="001E47AD">
              <w:rPr>
                <w:sz w:val="16"/>
                <w:szCs w:val="16"/>
              </w:rPr>
              <w:t xml:space="preserve">Langerhans cell histiocytosis, disseminated </w:t>
            </w:r>
          </w:p>
        </w:tc>
        <w:tc>
          <w:tcPr>
            <w:tcW w:w="1417" w:type="dxa"/>
            <w:vAlign w:val="center"/>
          </w:tcPr>
          <w:p w14:paraId="643A9846" w14:textId="77777777" w:rsidR="001E47AD" w:rsidRPr="001E47AD" w:rsidRDefault="001E47AD" w:rsidP="001D4E59">
            <w:pPr>
              <w:rPr>
                <w:sz w:val="16"/>
                <w:szCs w:val="16"/>
              </w:rPr>
            </w:pPr>
            <w:r w:rsidRPr="001E47AD">
              <w:rPr>
                <w:sz w:val="16"/>
                <w:szCs w:val="16"/>
              </w:rPr>
              <w:t xml:space="preserve">9751/3 </w:t>
            </w:r>
          </w:p>
        </w:tc>
      </w:tr>
      <w:tr w:rsidR="001E47AD" w:rsidRPr="001E47AD" w14:paraId="118ADE25" w14:textId="77777777" w:rsidTr="00312C44">
        <w:trPr>
          <w:trHeight w:hRule="exact" w:val="284"/>
        </w:trPr>
        <w:tc>
          <w:tcPr>
            <w:tcW w:w="7257" w:type="dxa"/>
            <w:noWrap/>
            <w:vAlign w:val="center"/>
            <w:hideMark/>
          </w:tcPr>
          <w:p w14:paraId="467E52AF" w14:textId="77777777" w:rsidR="001E47AD" w:rsidRPr="001E47AD" w:rsidRDefault="001E47AD" w:rsidP="001D4E59">
            <w:pPr>
              <w:rPr>
                <w:sz w:val="16"/>
                <w:szCs w:val="16"/>
              </w:rPr>
            </w:pPr>
            <w:proofErr w:type="spellStart"/>
            <w:r w:rsidRPr="001E47AD">
              <w:rPr>
                <w:sz w:val="16"/>
                <w:szCs w:val="16"/>
              </w:rPr>
              <w:t>Erdheim</w:t>
            </w:r>
            <w:proofErr w:type="spellEnd"/>
            <w:r w:rsidRPr="001E47AD">
              <w:rPr>
                <w:sz w:val="16"/>
                <w:szCs w:val="16"/>
              </w:rPr>
              <w:t>–Chester disease</w:t>
            </w:r>
          </w:p>
        </w:tc>
        <w:tc>
          <w:tcPr>
            <w:tcW w:w="1417" w:type="dxa"/>
            <w:vAlign w:val="center"/>
          </w:tcPr>
          <w:p w14:paraId="7736EF65" w14:textId="77777777" w:rsidR="001E47AD" w:rsidRPr="001E47AD" w:rsidRDefault="001E47AD" w:rsidP="001D4E59">
            <w:pPr>
              <w:rPr>
                <w:sz w:val="16"/>
                <w:szCs w:val="16"/>
              </w:rPr>
            </w:pPr>
            <w:r w:rsidRPr="001E47AD">
              <w:rPr>
                <w:sz w:val="16"/>
                <w:szCs w:val="16"/>
              </w:rPr>
              <w:t>9749/3</w:t>
            </w:r>
          </w:p>
        </w:tc>
      </w:tr>
      <w:tr w:rsidR="001E47AD" w:rsidRPr="001E47AD" w14:paraId="6CCB7493" w14:textId="77777777" w:rsidTr="00312C44">
        <w:trPr>
          <w:trHeight w:hRule="exact" w:val="284"/>
        </w:trPr>
        <w:tc>
          <w:tcPr>
            <w:tcW w:w="7257" w:type="dxa"/>
            <w:noWrap/>
            <w:vAlign w:val="center"/>
            <w:hideMark/>
          </w:tcPr>
          <w:p w14:paraId="1778ED03" w14:textId="77777777" w:rsidR="001E47AD" w:rsidRPr="001E47AD" w:rsidRDefault="001E47AD" w:rsidP="001D4E59">
            <w:pPr>
              <w:rPr>
                <w:sz w:val="16"/>
                <w:szCs w:val="16"/>
              </w:rPr>
            </w:pPr>
            <w:r w:rsidRPr="001E47AD">
              <w:rPr>
                <w:sz w:val="16"/>
                <w:szCs w:val="16"/>
              </w:rPr>
              <w:t xml:space="preserve">Rosai–Dorfman disease </w:t>
            </w:r>
          </w:p>
        </w:tc>
        <w:tc>
          <w:tcPr>
            <w:tcW w:w="1417" w:type="dxa"/>
            <w:vAlign w:val="center"/>
          </w:tcPr>
          <w:p w14:paraId="15294F14" w14:textId="77777777" w:rsidR="001E47AD" w:rsidRPr="001E47AD" w:rsidRDefault="001E47AD" w:rsidP="001D4E59">
            <w:pPr>
              <w:rPr>
                <w:sz w:val="16"/>
                <w:szCs w:val="16"/>
              </w:rPr>
            </w:pPr>
            <w:r w:rsidRPr="001E47AD">
              <w:rPr>
                <w:rFonts w:eastAsiaTheme="minorHAnsi" w:cs="Calibri"/>
                <w:sz w:val="16"/>
                <w:szCs w:val="16"/>
              </w:rPr>
              <w:t>9749/3</w:t>
            </w:r>
          </w:p>
        </w:tc>
      </w:tr>
      <w:tr w:rsidR="001E47AD" w:rsidRPr="001E47AD" w14:paraId="2E42B076" w14:textId="77777777" w:rsidTr="00312C44">
        <w:trPr>
          <w:trHeight w:hRule="exact" w:val="284"/>
        </w:trPr>
        <w:tc>
          <w:tcPr>
            <w:tcW w:w="7257" w:type="dxa"/>
            <w:vAlign w:val="center"/>
          </w:tcPr>
          <w:p w14:paraId="54442216" w14:textId="77777777" w:rsidR="001E47AD" w:rsidRPr="001E47AD" w:rsidRDefault="001E47AD" w:rsidP="001D4E59">
            <w:pPr>
              <w:rPr>
                <w:b/>
                <w:sz w:val="16"/>
                <w:szCs w:val="16"/>
              </w:rPr>
            </w:pPr>
            <w:r w:rsidRPr="001E47AD">
              <w:rPr>
                <w:b/>
                <w:sz w:val="16"/>
                <w:szCs w:val="16"/>
              </w:rPr>
              <w:lastRenderedPageBreak/>
              <w:t>Undifferentiated small round cell</w:t>
            </w:r>
          </w:p>
        </w:tc>
        <w:tc>
          <w:tcPr>
            <w:tcW w:w="1417" w:type="dxa"/>
            <w:vAlign w:val="center"/>
          </w:tcPr>
          <w:p w14:paraId="54DC9B67" w14:textId="77777777" w:rsidR="001E47AD" w:rsidRPr="001E47AD" w:rsidRDefault="001E47AD" w:rsidP="001D4E59">
            <w:pPr>
              <w:rPr>
                <w:b/>
                <w:bCs/>
                <w:sz w:val="16"/>
                <w:szCs w:val="16"/>
              </w:rPr>
            </w:pPr>
          </w:p>
        </w:tc>
      </w:tr>
      <w:tr w:rsidR="001E47AD" w:rsidRPr="001E47AD" w14:paraId="041CF663" w14:textId="77777777" w:rsidTr="00312C44">
        <w:trPr>
          <w:trHeight w:hRule="exact" w:val="284"/>
        </w:trPr>
        <w:tc>
          <w:tcPr>
            <w:tcW w:w="7257" w:type="dxa"/>
            <w:noWrap/>
            <w:vAlign w:val="center"/>
            <w:hideMark/>
          </w:tcPr>
          <w:p w14:paraId="4F7863E0" w14:textId="77777777" w:rsidR="001E47AD" w:rsidRPr="001E47AD" w:rsidRDefault="001E47AD" w:rsidP="001D4E59">
            <w:pPr>
              <w:rPr>
                <w:sz w:val="16"/>
                <w:szCs w:val="16"/>
              </w:rPr>
            </w:pPr>
            <w:r w:rsidRPr="001E47AD">
              <w:rPr>
                <w:sz w:val="16"/>
                <w:szCs w:val="16"/>
              </w:rPr>
              <w:t xml:space="preserve">Ewing sarcoma </w:t>
            </w:r>
          </w:p>
        </w:tc>
        <w:tc>
          <w:tcPr>
            <w:tcW w:w="1417" w:type="dxa"/>
            <w:vAlign w:val="center"/>
          </w:tcPr>
          <w:p w14:paraId="589C6D61" w14:textId="77777777" w:rsidR="001E47AD" w:rsidRPr="001E47AD" w:rsidRDefault="001E47AD" w:rsidP="001D4E59">
            <w:pPr>
              <w:rPr>
                <w:sz w:val="16"/>
                <w:szCs w:val="16"/>
              </w:rPr>
            </w:pPr>
            <w:r w:rsidRPr="001E47AD">
              <w:rPr>
                <w:sz w:val="16"/>
                <w:szCs w:val="16"/>
              </w:rPr>
              <w:t>9364/3</w:t>
            </w:r>
          </w:p>
        </w:tc>
      </w:tr>
      <w:tr w:rsidR="001E47AD" w:rsidRPr="001E47AD" w14:paraId="4981F895" w14:textId="77777777" w:rsidTr="00312C44">
        <w:trPr>
          <w:trHeight w:hRule="exact" w:val="284"/>
        </w:trPr>
        <w:tc>
          <w:tcPr>
            <w:tcW w:w="7257" w:type="dxa"/>
            <w:noWrap/>
            <w:vAlign w:val="center"/>
            <w:hideMark/>
          </w:tcPr>
          <w:p w14:paraId="6624E6C4" w14:textId="77777777" w:rsidR="001E47AD" w:rsidRPr="001E47AD" w:rsidRDefault="001E47AD" w:rsidP="001D4E59">
            <w:pPr>
              <w:rPr>
                <w:sz w:val="16"/>
                <w:szCs w:val="16"/>
              </w:rPr>
            </w:pPr>
            <w:r w:rsidRPr="001E47AD">
              <w:rPr>
                <w:sz w:val="16"/>
                <w:szCs w:val="16"/>
              </w:rPr>
              <w:t xml:space="preserve">Round cell sarcoma with </w:t>
            </w:r>
            <w:r w:rsidRPr="001E47AD">
              <w:rPr>
                <w:i/>
                <w:sz w:val="16"/>
                <w:szCs w:val="16"/>
              </w:rPr>
              <w:t>EWSR1</w:t>
            </w:r>
            <w:r w:rsidRPr="001E47AD">
              <w:rPr>
                <w:sz w:val="16"/>
                <w:szCs w:val="16"/>
              </w:rPr>
              <w:t xml:space="preserve">–non-ETS fusions </w:t>
            </w:r>
          </w:p>
        </w:tc>
        <w:tc>
          <w:tcPr>
            <w:tcW w:w="1417" w:type="dxa"/>
            <w:vAlign w:val="center"/>
          </w:tcPr>
          <w:p w14:paraId="30B5CCE3" w14:textId="77777777" w:rsidR="001E47AD" w:rsidRPr="001E47AD" w:rsidRDefault="001E47AD" w:rsidP="001D4E59">
            <w:pPr>
              <w:rPr>
                <w:sz w:val="16"/>
                <w:szCs w:val="16"/>
              </w:rPr>
            </w:pPr>
            <w:r w:rsidRPr="001E47AD">
              <w:rPr>
                <w:sz w:val="16"/>
                <w:szCs w:val="16"/>
              </w:rPr>
              <w:t xml:space="preserve">9366/3* </w:t>
            </w:r>
          </w:p>
        </w:tc>
      </w:tr>
      <w:tr w:rsidR="001E47AD" w:rsidRPr="001E47AD" w14:paraId="7BB2DA75" w14:textId="77777777" w:rsidTr="00312C44">
        <w:trPr>
          <w:trHeight w:hRule="exact" w:val="284"/>
        </w:trPr>
        <w:tc>
          <w:tcPr>
            <w:tcW w:w="7257" w:type="dxa"/>
            <w:noWrap/>
            <w:vAlign w:val="center"/>
            <w:hideMark/>
          </w:tcPr>
          <w:p w14:paraId="1A2A36FC" w14:textId="77777777" w:rsidR="001E47AD" w:rsidRPr="001E47AD" w:rsidRDefault="001E47AD" w:rsidP="001D4E59">
            <w:pPr>
              <w:rPr>
                <w:sz w:val="16"/>
                <w:szCs w:val="16"/>
              </w:rPr>
            </w:pPr>
            <w:r w:rsidRPr="001E47AD">
              <w:rPr>
                <w:i/>
                <w:sz w:val="16"/>
                <w:szCs w:val="16"/>
              </w:rPr>
              <w:t>CIC</w:t>
            </w:r>
            <w:r w:rsidRPr="001E47AD">
              <w:rPr>
                <w:sz w:val="16"/>
                <w:szCs w:val="16"/>
              </w:rPr>
              <w:t xml:space="preserve">-rearranged sarcoma </w:t>
            </w:r>
          </w:p>
        </w:tc>
        <w:tc>
          <w:tcPr>
            <w:tcW w:w="1417" w:type="dxa"/>
            <w:vAlign w:val="center"/>
          </w:tcPr>
          <w:p w14:paraId="608C26A1" w14:textId="77777777" w:rsidR="001E47AD" w:rsidRPr="001E47AD" w:rsidRDefault="001E47AD" w:rsidP="001D4E59">
            <w:pPr>
              <w:rPr>
                <w:sz w:val="16"/>
                <w:szCs w:val="16"/>
              </w:rPr>
            </w:pPr>
            <w:r w:rsidRPr="001E47AD">
              <w:rPr>
                <w:sz w:val="16"/>
                <w:szCs w:val="16"/>
              </w:rPr>
              <w:t xml:space="preserve">9367/3* </w:t>
            </w:r>
          </w:p>
        </w:tc>
      </w:tr>
      <w:tr w:rsidR="001E47AD" w:rsidRPr="001E47AD" w14:paraId="188C9650" w14:textId="77777777" w:rsidTr="00312C44">
        <w:trPr>
          <w:trHeight w:hRule="exact" w:val="284"/>
        </w:trPr>
        <w:tc>
          <w:tcPr>
            <w:tcW w:w="7257" w:type="dxa"/>
            <w:noWrap/>
            <w:vAlign w:val="center"/>
            <w:hideMark/>
          </w:tcPr>
          <w:p w14:paraId="1773B0E5" w14:textId="77777777" w:rsidR="001E47AD" w:rsidRPr="001E47AD" w:rsidRDefault="001E47AD" w:rsidP="001D4E59">
            <w:pPr>
              <w:rPr>
                <w:sz w:val="16"/>
                <w:szCs w:val="16"/>
              </w:rPr>
            </w:pPr>
            <w:r w:rsidRPr="001E47AD">
              <w:rPr>
                <w:sz w:val="16"/>
                <w:szCs w:val="16"/>
              </w:rPr>
              <w:t xml:space="preserve">Sarcoma with </w:t>
            </w:r>
            <w:r w:rsidRPr="001E47AD">
              <w:rPr>
                <w:i/>
                <w:sz w:val="16"/>
                <w:szCs w:val="16"/>
              </w:rPr>
              <w:t>BCOR</w:t>
            </w:r>
            <w:r w:rsidRPr="001E47AD">
              <w:rPr>
                <w:sz w:val="16"/>
                <w:szCs w:val="16"/>
              </w:rPr>
              <w:t xml:space="preserve"> genetic alterations </w:t>
            </w:r>
          </w:p>
        </w:tc>
        <w:tc>
          <w:tcPr>
            <w:tcW w:w="1417" w:type="dxa"/>
            <w:vAlign w:val="center"/>
          </w:tcPr>
          <w:p w14:paraId="4C55F45E" w14:textId="77777777" w:rsidR="001E47AD" w:rsidRPr="001E47AD" w:rsidRDefault="001E47AD" w:rsidP="001D4E59">
            <w:pPr>
              <w:rPr>
                <w:sz w:val="16"/>
                <w:szCs w:val="16"/>
              </w:rPr>
            </w:pPr>
            <w:r w:rsidRPr="001E47AD">
              <w:rPr>
                <w:sz w:val="16"/>
                <w:szCs w:val="16"/>
              </w:rPr>
              <w:t xml:space="preserve">9368/3* </w:t>
            </w:r>
          </w:p>
        </w:tc>
      </w:tr>
    </w:tbl>
    <w:p w14:paraId="604E7DD3" w14:textId="77777777" w:rsidR="001E47AD" w:rsidRPr="001E47AD" w:rsidRDefault="001E47AD" w:rsidP="001E47AD">
      <w:pPr>
        <w:spacing w:before="120" w:after="0" w:line="240" w:lineRule="auto"/>
        <w:rPr>
          <w:rFonts w:cs="HelveticaLT-Light"/>
          <w:sz w:val="16"/>
          <w:szCs w:val="16"/>
        </w:rPr>
      </w:pPr>
      <w:proofErr w:type="spellStart"/>
      <w:r w:rsidRPr="001E47AD">
        <w:rPr>
          <w:rFonts w:cs="HelveticaLT-Light"/>
          <w:sz w:val="16"/>
          <w:szCs w:val="16"/>
          <w:vertAlign w:val="superscript"/>
        </w:rPr>
        <w:t>a</w:t>
      </w:r>
      <w:proofErr w:type="spellEnd"/>
      <w:r w:rsidRPr="001E47AD">
        <w:rPr>
          <w:rFonts w:cs="HelveticaLT-Light"/>
          <w:sz w:val="16"/>
          <w:szCs w:val="16"/>
        </w:rPr>
        <w:t xml:space="preserve"> These morphology codes are from the International Classification of Diseases for Oncology, third edition, second revision (ICD-O-3.2).</w:t>
      </w:r>
      <w:r w:rsidRPr="001E47AD">
        <w:rPr>
          <w:rFonts w:cs="HelveticaLT-Light"/>
          <w:sz w:val="16"/>
          <w:szCs w:val="16"/>
          <w:lang w:eastAsia="en-AU"/>
        </w:rPr>
        <w:fldChar w:fldCharType="begin">
          <w:fldData xml:space="preserve">PEVuZE5vdGU+PENpdGU+PEF1dGhvcj5Gcml0ejwvQXV0aG9yPjxZZWFyPjIwMDA8L1llYXI+PFJl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</w:fldData>
        </w:fldChar>
      </w:r>
      <w:r w:rsidRPr="001E47AD">
        <w:rPr>
          <w:rFonts w:cs="HelveticaLT-Light"/>
          <w:sz w:val="16"/>
          <w:szCs w:val="16"/>
          <w:lang w:eastAsia="en-AU"/>
        </w:rPr>
        <w:instrText xml:space="preserve"> ADDIN EN.CITE </w:instrText>
      </w:r>
      <w:r w:rsidRPr="001E47AD">
        <w:rPr>
          <w:rFonts w:cs="HelveticaLT-Light"/>
          <w:sz w:val="16"/>
          <w:szCs w:val="16"/>
          <w:lang w:eastAsia="en-AU"/>
        </w:rPr>
        <w:fldChar w:fldCharType="begin">
          <w:fldData xml:space="preserve">PEVuZE5vdGU+PENpdGU+PEF1dGhvcj5Gcml0ejwvQXV0aG9yPjxZZWFyPjIwMDA8L1llYXI+PFJl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</w:fldData>
        </w:fldChar>
      </w:r>
      <w:r w:rsidRPr="001E47AD">
        <w:rPr>
          <w:rFonts w:cs="HelveticaLT-Light"/>
          <w:sz w:val="16"/>
          <w:szCs w:val="16"/>
          <w:lang w:eastAsia="en-AU"/>
        </w:rPr>
        <w:instrText xml:space="preserve"> ADDIN EN.CITE.DATA </w:instrText>
      </w:r>
      <w:r w:rsidRPr="001E47AD">
        <w:rPr>
          <w:rFonts w:cs="HelveticaLT-Light"/>
          <w:sz w:val="16"/>
          <w:szCs w:val="16"/>
          <w:lang w:eastAsia="en-AU"/>
        </w:rPr>
      </w:r>
      <w:r w:rsidRPr="001E47AD">
        <w:rPr>
          <w:rFonts w:cs="HelveticaLT-Light"/>
          <w:sz w:val="16"/>
          <w:szCs w:val="16"/>
          <w:lang w:eastAsia="en-AU"/>
        </w:rPr>
        <w:fldChar w:fldCharType="end"/>
      </w:r>
      <w:r w:rsidRPr="001E47AD">
        <w:rPr>
          <w:rFonts w:cs="HelveticaLT-Light"/>
          <w:sz w:val="16"/>
          <w:szCs w:val="16"/>
          <w:lang w:eastAsia="en-AU"/>
        </w:rPr>
      </w:r>
      <w:r w:rsidRPr="001E47AD">
        <w:rPr>
          <w:rFonts w:cs="HelveticaLT-Light"/>
          <w:sz w:val="16"/>
          <w:szCs w:val="16"/>
          <w:lang w:eastAsia="en-AU"/>
        </w:rPr>
        <w:fldChar w:fldCharType="separate"/>
      </w:r>
      <w:r w:rsidRPr="001E47AD">
        <w:rPr>
          <w:rFonts w:cs="HelveticaLT-Light"/>
          <w:noProof/>
          <w:sz w:val="16"/>
          <w:szCs w:val="16"/>
          <w:vertAlign w:val="superscript"/>
          <w:lang w:eastAsia="en-AU"/>
        </w:rPr>
        <w:t>3</w:t>
      </w:r>
      <w:r w:rsidRPr="001E47AD">
        <w:rPr>
          <w:rFonts w:cs="HelveticaLT-Light"/>
          <w:sz w:val="16"/>
          <w:szCs w:val="16"/>
          <w:lang w:eastAsia="en-AU"/>
        </w:rPr>
        <w:fldChar w:fldCharType="end"/>
      </w:r>
      <w:r w:rsidRPr="001E47AD">
        <w:rPr>
          <w:rFonts w:cs="HelveticaLT-Light"/>
          <w:sz w:val="16"/>
          <w:szCs w:val="16"/>
        </w:rPr>
        <w:t xml:space="preserve"> Behaviour is coded /0 for benign tumours; /1 for unspecified, borderline, or uncertain behaviour; /2 for carcinoma in situ and grade III intraepithelial neoplasia; /3 for malignant tumours, primary site; and /6 for malignant tumours, metastatic site.</w:t>
      </w:r>
    </w:p>
    <w:p w14:paraId="3E3DFFB0" w14:textId="77777777" w:rsidR="001E47AD" w:rsidRPr="001E47AD" w:rsidRDefault="001E47AD" w:rsidP="001E47AD">
      <w:pPr>
        <w:spacing w:after="120" w:line="240" w:lineRule="auto"/>
        <w:rPr>
          <w:rFonts w:cs="HelveticaLT-Light"/>
          <w:sz w:val="16"/>
          <w:szCs w:val="16"/>
          <w:lang w:eastAsia="en-AU"/>
        </w:rPr>
      </w:pPr>
      <w:r w:rsidRPr="001E47AD">
        <w:rPr>
          <w:sz w:val="16"/>
          <w:szCs w:val="16"/>
        </w:rPr>
        <w:t>* Codes marked with an asterisk were approved by the International Agency for Research on Cancer/World Health Organization Committee for ICD-O at its meeting in January 2020.</w:t>
      </w:r>
      <w:r w:rsidRPr="001E47AD">
        <w:rPr>
          <w:rFonts w:cs="HelveticaLT-Light"/>
          <w:sz w:val="16"/>
          <w:szCs w:val="16"/>
          <w:lang w:eastAsia="en-AU"/>
        </w:rPr>
        <w:t xml:space="preserve"> Incorporates all relevant changes from the 5</w:t>
      </w:r>
      <w:r w:rsidRPr="001E47AD">
        <w:rPr>
          <w:rFonts w:cs="HelveticaLT-Light"/>
          <w:sz w:val="16"/>
          <w:szCs w:val="16"/>
          <w:vertAlign w:val="superscript"/>
          <w:lang w:eastAsia="en-AU"/>
        </w:rPr>
        <w:t>th</w:t>
      </w:r>
      <w:r w:rsidRPr="001E47AD">
        <w:rPr>
          <w:rFonts w:cs="HelveticaLT-Light"/>
          <w:sz w:val="16"/>
          <w:szCs w:val="16"/>
          <w:lang w:eastAsia="en-AU"/>
        </w:rPr>
        <w:t xml:space="preserve"> edition Corrigenda, November 2022.</w:t>
      </w:r>
      <w:r w:rsidRPr="001E47AD">
        <w:rPr>
          <w:rFonts w:cs="HelveticaLT-Light"/>
          <w:sz w:val="16"/>
          <w:szCs w:val="16"/>
          <w:lang w:eastAsia="en-AU"/>
        </w:rPr>
        <w:fldChar w:fldCharType="begin"/>
      </w:r>
      <w:r w:rsidRPr="001E47AD">
        <w:rPr>
          <w:rFonts w:cs="HelveticaLT-Light"/>
          <w:sz w:val="16"/>
          <w:szCs w:val="16"/>
          <w:lang w:eastAsia="en-AU"/>
        </w:rPr>
        <w:instrText xml:space="preserve"> ADDIN EN.CITE &lt;EndNote&gt;&lt;Cite&gt;&lt;Author&gt;Board&lt;/Author&gt;&lt;Year&gt;2020&lt;/Year&gt;&lt;RecNum&gt;118&lt;/RecNum&gt;&lt;DisplayText&gt;&lt;style face="superscript"&gt;2&lt;/style&gt;&lt;/DisplayText&gt;&lt;record&gt;&lt;rec-number&gt;118&lt;/rec-number&gt;&lt;foreign-keys&gt;&lt;key app="EN" db-id="2xdxafpwyafr98e0wt7ps2xrzzfesasfdts2" timestamp="1695633244"&gt;118&lt;/key&gt;&lt;/foreign-keys&gt;&lt;ref-type name="Web Page"&gt;12&lt;/ref-type&gt;&lt;contributors&gt;&lt;authors&gt;&lt;author&gt;WHO Classification of Tumours Editorial Board &lt;/author&gt;&lt;/authors&gt;&lt;/contributors&gt;&lt;titles&gt;&lt;title&gt;Soft Tissue and Bone Tumours, WHO Classification of Tumours, 5th Edition, Volume 3 - Corrigenda October 2020&lt;/title&gt;&lt;/titles&gt;&lt;volume&gt;16th January 2021&lt;/volume&gt;&lt;dates&gt;&lt;year&gt;2020&lt;/year&gt;&lt;/dates&gt;&lt;urls&gt;&lt;related-urls&gt;&lt;url&gt;https://publications.iarc.fr/Book-And-Report-Series/Who-Classification-Of-Tumours/Soft-Tissue-And-Bone-Tumours-2020&lt;/url&gt;&lt;/related-urls&gt;&lt;/urls&gt;&lt;/record&gt;&lt;/Cite&gt;&lt;/EndNote&gt;</w:instrText>
      </w:r>
      <w:r w:rsidRPr="001E47AD">
        <w:rPr>
          <w:rFonts w:cs="HelveticaLT-Light"/>
          <w:sz w:val="16"/>
          <w:szCs w:val="16"/>
          <w:lang w:eastAsia="en-AU"/>
        </w:rPr>
        <w:fldChar w:fldCharType="separate"/>
      </w:r>
      <w:r w:rsidRPr="001E47AD">
        <w:rPr>
          <w:rFonts w:cs="HelveticaLT-Light"/>
          <w:noProof/>
          <w:sz w:val="16"/>
          <w:szCs w:val="16"/>
          <w:vertAlign w:val="superscript"/>
          <w:lang w:eastAsia="en-AU"/>
        </w:rPr>
        <w:t>2</w:t>
      </w:r>
      <w:r w:rsidRPr="001E47AD">
        <w:rPr>
          <w:rFonts w:cs="HelveticaLT-Light"/>
          <w:sz w:val="16"/>
          <w:szCs w:val="16"/>
          <w:lang w:eastAsia="en-AU"/>
        </w:rPr>
        <w:fldChar w:fldCharType="end"/>
      </w:r>
    </w:p>
    <w:p w14:paraId="6B86DC53" w14:textId="77777777" w:rsidR="001E47AD" w:rsidRDefault="001E47AD" w:rsidP="001E47AD">
      <w:pPr>
        <w:spacing w:after="0" w:line="240" w:lineRule="auto"/>
        <w:rPr>
          <w:sz w:val="16"/>
          <w:szCs w:val="16"/>
        </w:rPr>
      </w:pPr>
      <w:r w:rsidRPr="001E47AD">
        <w:rPr>
          <w:sz w:val="16"/>
          <w:szCs w:val="16"/>
        </w:rPr>
        <w:t>© World Health Organization/International Agency for Research on Cancer. Reproduced with permission.</w:t>
      </w:r>
    </w:p>
    <w:p w14:paraId="2ED88B2D" w14:textId="77777777" w:rsidR="001E47AD" w:rsidRPr="001E47AD" w:rsidRDefault="001E47AD" w:rsidP="001E47AD">
      <w:pPr>
        <w:spacing w:after="0" w:line="240" w:lineRule="auto"/>
        <w:rPr>
          <w:sz w:val="16"/>
          <w:szCs w:val="16"/>
        </w:rPr>
      </w:pPr>
    </w:p>
    <w:p w14:paraId="41A182FA" w14:textId="77777777" w:rsidR="00D85D88" w:rsidRPr="00D85D88" w:rsidRDefault="00D85D88" w:rsidP="00D85D88">
      <w:pPr>
        <w:spacing w:after="0" w:line="240" w:lineRule="auto"/>
        <w:rPr>
          <w:b/>
          <w:bCs/>
          <w:sz w:val="16"/>
          <w:szCs w:val="16"/>
        </w:rPr>
      </w:pPr>
      <w:r w:rsidRPr="00D85D88">
        <w:rPr>
          <w:b/>
          <w:bCs/>
          <w:sz w:val="16"/>
          <w:szCs w:val="16"/>
        </w:rPr>
        <w:t xml:space="preserve">References </w:t>
      </w:r>
    </w:p>
    <w:p w14:paraId="364190A3" w14:textId="77777777" w:rsidR="00D85D88" w:rsidRPr="00D85D88" w:rsidRDefault="00D85D88" w:rsidP="00D85D88">
      <w:pPr>
        <w:pStyle w:val="EndNoteBibliography"/>
        <w:spacing w:after="0"/>
        <w:ind w:left="284" w:hanging="284"/>
        <w:rPr>
          <w:sz w:val="16"/>
          <w:szCs w:val="16"/>
        </w:rPr>
      </w:pPr>
      <w:r w:rsidRPr="00D85D88">
        <w:rPr>
          <w:rFonts w:cs="Calibri"/>
          <w:sz w:val="16"/>
          <w:szCs w:val="16"/>
        </w:rPr>
        <w:fldChar w:fldCharType="begin"/>
      </w:r>
      <w:r w:rsidRPr="00D85D88">
        <w:rPr>
          <w:sz w:val="16"/>
          <w:szCs w:val="16"/>
        </w:rPr>
        <w:instrText xml:space="preserve"> ADDIN EN.REFLIST </w:instrText>
      </w:r>
      <w:r w:rsidRPr="00D85D88">
        <w:rPr>
          <w:rFonts w:cs="Calibri"/>
          <w:sz w:val="16"/>
          <w:szCs w:val="16"/>
        </w:rPr>
        <w:fldChar w:fldCharType="separate"/>
      </w:r>
      <w:r w:rsidRPr="00D85D88">
        <w:rPr>
          <w:sz w:val="16"/>
          <w:szCs w:val="16"/>
        </w:rPr>
        <w:t>1</w:t>
      </w:r>
      <w:r w:rsidRPr="00D85D88">
        <w:rPr>
          <w:sz w:val="16"/>
          <w:szCs w:val="16"/>
        </w:rPr>
        <w:tab/>
      </w:r>
      <w:r w:rsidRPr="00D85D88">
        <w:rPr>
          <w:rFonts w:asciiTheme="minorHAnsi" w:hAnsiTheme="minorHAnsi" w:cstheme="minorHAnsi"/>
          <w:sz w:val="16"/>
          <w:szCs w:val="16"/>
          <w:lang w:eastAsia="en-AU"/>
        </w:rPr>
        <w:t>WHO Classification of Tumours Editorial Board</w:t>
      </w:r>
      <w:r w:rsidRPr="00D85D88">
        <w:rPr>
          <w:rFonts w:asciiTheme="minorHAnsi" w:hAnsiTheme="minorHAnsi" w:cstheme="minorHAnsi"/>
          <w:sz w:val="16"/>
          <w:szCs w:val="16"/>
        </w:rPr>
        <w:t xml:space="preserve"> (2020). </w:t>
      </w:r>
      <w:r w:rsidRPr="00D85D88">
        <w:rPr>
          <w:rFonts w:asciiTheme="minorHAnsi" w:hAnsiTheme="minorHAnsi" w:cstheme="minorHAnsi"/>
          <w:i/>
          <w:sz w:val="16"/>
          <w:szCs w:val="16"/>
        </w:rPr>
        <w:t>Soft Tissue and Bone Tumours. WHO Classification of Tumours, 5th Edition, Volume 3</w:t>
      </w:r>
      <w:r w:rsidRPr="00D85D88">
        <w:rPr>
          <w:rFonts w:asciiTheme="minorHAnsi" w:hAnsiTheme="minorHAnsi" w:cstheme="minorHAnsi"/>
          <w:sz w:val="16"/>
          <w:szCs w:val="16"/>
        </w:rPr>
        <w:t>. IARC Publications, Lyo</w:t>
      </w:r>
      <w:r w:rsidRPr="00D85D88">
        <w:rPr>
          <w:sz w:val="16"/>
          <w:szCs w:val="16"/>
        </w:rPr>
        <w:t>n.</w:t>
      </w:r>
    </w:p>
    <w:p w14:paraId="7091C9E5" w14:textId="77777777" w:rsidR="00D85D88" w:rsidRPr="00D85D88" w:rsidRDefault="00D85D88" w:rsidP="00D85D88">
      <w:pPr>
        <w:pStyle w:val="EndNoteBibliography"/>
        <w:spacing w:after="0"/>
        <w:ind w:left="284" w:hanging="284"/>
        <w:rPr>
          <w:sz w:val="16"/>
          <w:szCs w:val="16"/>
        </w:rPr>
      </w:pPr>
      <w:r w:rsidRPr="00D85D88">
        <w:rPr>
          <w:sz w:val="16"/>
          <w:szCs w:val="16"/>
        </w:rPr>
        <w:t>2</w:t>
      </w:r>
      <w:r w:rsidRPr="00D85D88">
        <w:rPr>
          <w:sz w:val="16"/>
          <w:szCs w:val="16"/>
        </w:rPr>
        <w:tab/>
      </w:r>
      <w:r w:rsidRPr="00D85D88">
        <w:rPr>
          <w:rFonts w:cs="Segoe UI"/>
          <w:color w:val="201F1E"/>
          <w:sz w:val="16"/>
          <w:szCs w:val="16"/>
        </w:rPr>
        <w:t>WHO Classification of Tumours Editorial Board (2020).</w:t>
      </w:r>
      <w:r w:rsidRPr="00D85D88">
        <w:rPr>
          <w:sz w:val="16"/>
          <w:szCs w:val="16"/>
        </w:rPr>
        <w:t xml:space="preserve"> </w:t>
      </w:r>
      <w:r w:rsidRPr="00D85D88">
        <w:rPr>
          <w:i/>
          <w:sz w:val="16"/>
          <w:szCs w:val="16"/>
        </w:rPr>
        <w:t>Soft Tissue and Bone Tumours, WHO Classification of Tumours, 5th Edition, Volume 3 - Corrigenda October 2020</w:t>
      </w:r>
      <w:r w:rsidRPr="00D85D88">
        <w:rPr>
          <w:sz w:val="16"/>
          <w:szCs w:val="16"/>
        </w:rPr>
        <w:t>. Available from: https://publications.iarc.fr/Book-And-Report-Series/Who-Classification-Of-Tumours/Soft-Tissue-And-Bone-Tumours-2020 (Accessed 16th January 2021).</w:t>
      </w:r>
    </w:p>
    <w:p w14:paraId="78E11875" w14:textId="77777777" w:rsidR="00D85D88" w:rsidRPr="00D85D88" w:rsidRDefault="00D85D88" w:rsidP="00D85D88">
      <w:pPr>
        <w:pStyle w:val="EndNoteBibliography"/>
        <w:spacing w:after="0"/>
        <w:ind w:left="284" w:right="-45" w:hanging="284"/>
        <w:rPr>
          <w:rFonts w:asciiTheme="minorHAnsi" w:hAnsiTheme="minorHAnsi"/>
          <w:sz w:val="16"/>
          <w:szCs w:val="16"/>
        </w:rPr>
      </w:pPr>
      <w:r w:rsidRPr="00D85D88">
        <w:rPr>
          <w:sz w:val="16"/>
          <w:szCs w:val="16"/>
        </w:rPr>
        <w:t>3</w:t>
      </w:r>
      <w:r w:rsidRPr="00D85D88">
        <w:rPr>
          <w:sz w:val="16"/>
          <w:szCs w:val="16"/>
        </w:rPr>
        <w:tab/>
      </w:r>
      <w:r w:rsidRPr="00D85D88">
        <w:rPr>
          <w:rFonts w:asciiTheme="minorHAnsi" w:hAnsiTheme="minorHAnsi" w:cs="Arial"/>
          <w:color w:val="000000"/>
          <w:sz w:val="16"/>
          <w:szCs w:val="16"/>
          <w:shd w:val="clear" w:color="auto" w:fill="FFFFFF"/>
        </w:rPr>
        <w:t>Fritz A, Percy C, Jack A,  Shanmugaratnam K, Sobin L, Parkin DM  and Whelan S (eds) (</w:t>
      </w:r>
      <w:r w:rsidRPr="00D85D88">
        <w:rPr>
          <w:rFonts w:asciiTheme="minorHAnsi" w:hAnsiTheme="minorHAnsi"/>
          <w:sz w:val="16"/>
          <w:szCs w:val="16"/>
        </w:rPr>
        <w:t xml:space="preserve">2020). </w:t>
      </w:r>
      <w:r w:rsidRPr="00D85D88">
        <w:rPr>
          <w:rFonts w:asciiTheme="minorHAnsi" w:hAnsiTheme="minorHAnsi"/>
          <w:i/>
          <w:sz w:val="16"/>
          <w:szCs w:val="16"/>
        </w:rPr>
        <w:t>International Classification of Diseases for Oncology, Third edition, Second revision ICD-O-3.2</w:t>
      </w:r>
      <w:r w:rsidRPr="00D85D88">
        <w:rPr>
          <w:rFonts w:asciiTheme="minorHAnsi" w:hAnsiTheme="minorHAnsi"/>
          <w:sz w:val="16"/>
          <w:szCs w:val="16"/>
        </w:rPr>
        <w:t>.  Available from: http://www.iacr.com.fr/index.php?option=com_content&amp;view=category&amp;layout=blog&amp;id=100&amp;Itemid=577 (Accessed 25th January 2021).</w:t>
      </w:r>
    </w:p>
    <w:p w14:paraId="6E743730" w14:textId="77777777" w:rsidR="00D85D88" w:rsidRPr="00D85D88" w:rsidRDefault="00D85D88" w:rsidP="00D85D88">
      <w:pPr>
        <w:pStyle w:val="EndNoteBibliography"/>
        <w:spacing w:after="0"/>
        <w:rPr>
          <w:sz w:val="16"/>
          <w:szCs w:val="16"/>
        </w:rPr>
      </w:pPr>
    </w:p>
    <w:p w14:paraId="0792C0F8" w14:textId="7B7621D9" w:rsidR="001E47AD" w:rsidRPr="00D85D88" w:rsidRDefault="00D85D88" w:rsidP="00D85D88">
      <w:pPr>
        <w:spacing w:after="80"/>
        <w:rPr>
          <w:b/>
          <w:sz w:val="16"/>
          <w:szCs w:val="16"/>
          <w:u w:val="single"/>
        </w:rPr>
      </w:pPr>
      <w:r w:rsidRPr="00D85D88">
        <w:rPr>
          <w:sz w:val="16"/>
          <w:szCs w:val="16"/>
        </w:rPr>
        <w:fldChar w:fldCharType="end"/>
      </w:r>
    </w:p>
    <w:sectPr w:rsidR="001E47AD" w:rsidRPr="00D85D88" w:rsidSect="005D13B1">
      <w:footerReference w:type="default" r:id="rId9"/>
      <w:pgSz w:w="16838" w:h="11906" w:orient="landscape"/>
      <w:pgMar w:top="993" w:right="678" w:bottom="1276" w:left="709" w:header="102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723BE" w14:textId="77777777" w:rsidR="00CD78DD" w:rsidRDefault="00CD78DD" w:rsidP="008F654B">
      <w:pPr>
        <w:spacing w:after="0" w:line="240" w:lineRule="auto"/>
      </w:pPr>
      <w:r>
        <w:separator/>
      </w:r>
    </w:p>
  </w:endnote>
  <w:endnote w:type="continuationSeparator" w:id="0">
    <w:p w14:paraId="4CC94CDE" w14:textId="77777777" w:rsidR="00CD78DD" w:rsidRDefault="00CD78DD" w:rsidP="008F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LT-Ligh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48334" w14:textId="77777777" w:rsidR="004254F3" w:rsidRPr="00C74312" w:rsidRDefault="004254F3" w:rsidP="004254F3">
    <w:pPr>
      <w:pStyle w:val="Footer"/>
      <w:spacing w:before="240"/>
      <w:jc w:val="center"/>
      <w:rPr>
        <w:bCs/>
        <w:sz w:val="18"/>
        <w:szCs w:val="18"/>
      </w:rPr>
    </w:pPr>
    <w:r w:rsidRPr="00C74312">
      <w:rPr>
        <w:bCs/>
        <w:sz w:val="18"/>
        <w:szCs w:val="18"/>
      </w:rPr>
      <w:t xml:space="preserve">Use of this dataset is only permitted subject to the details described at: </w:t>
    </w:r>
    <w:hyperlink r:id="rId1" w:history="1">
      <w:r w:rsidRPr="00C74312">
        <w:rPr>
          <w:rStyle w:val="Hyperlink"/>
          <w:bCs/>
          <w:sz w:val="18"/>
          <w:szCs w:val="18"/>
          <w:u w:val="none"/>
        </w:rPr>
        <w:t>Disclaimer - International Collaboration on Cancer Reporting (iccr-cancer.org)</w:t>
      </w:r>
    </w:hyperlink>
  </w:p>
  <w:p w14:paraId="0B3A652B" w14:textId="77777777" w:rsidR="004254F3" w:rsidRPr="00C74312" w:rsidRDefault="004254F3" w:rsidP="004254F3">
    <w:pPr>
      <w:pStyle w:val="Footer"/>
      <w:spacing w:before="80"/>
      <w:ind w:left="-284" w:firstLine="284"/>
      <w:rPr>
        <w:bCs/>
        <w:sz w:val="18"/>
        <w:szCs w:val="18"/>
      </w:rPr>
    </w:pPr>
    <w:r w:rsidRPr="00C74312">
      <w:rPr>
        <w:bCs/>
        <w:sz w:val="18"/>
        <w:szCs w:val="18"/>
      </w:rPr>
      <w:t xml:space="preserve">Version </w:t>
    </w:r>
    <w:r>
      <w:rPr>
        <w:bCs/>
        <w:sz w:val="18"/>
        <w:szCs w:val="18"/>
      </w:rPr>
      <w:t>1.1</w:t>
    </w:r>
    <w:r w:rsidRPr="00C74312">
      <w:rPr>
        <w:bCs/>
        <w:sz w:val="18"/>
        <w:szCs w:val="18"/>
      </w:rPr>
      <w:t xml:space="preserve"> published </w:t>
    </w:r>
    <w:r>
      <w:rPr>
        <w:bCs/>
        <w:sz w:val="18"/>
        <w:szCs w:val="18"/>
      </w:rPr>
      <w:t xml:space="preserve">April </w:t>
    </w:r>
    <w:r w:rsidRPr="00C74312">
      <w:rPr>
        <w:bCs/>
        <w:sz w:val="18"/>
        <w:szCs w:val="18"/>
      </w:rPr>
      <w:t>202</w:t>
    </w:r>
    <w:r>
      <w:rPr>
        <w:bCs/>
        <w:sz w:val="18"/>
        <w:szCs w:val="18"/>
      </w:rPr>
      <w:t xml:space="preserve">1  </w:t>
    </w:r>
    <w:r w:rsidRPr="00C74312">
      <w:rPr>
        <w:bCs/>
        <w:sz w:val="18"/>
        <w:szCs w:val="18"/>
      </w:rPr>
      <w:t xml:space="preserve">                                                                                    </w:t>
    </w:r>
    <w:r>
      <w:rPr>
        <w:bCs/>
        <w:sz w:val="18"/>
        <w:szCs w:val="18"/>
      </w:rPr>
      <w:t xml:space="preserve">              </w:t>
    </w:r>
    <w:r w:rsidRPr="00C74312">
      <w:rPr>
        <w:bCs/>
        <w:sz w:val="18"/>
        <w:szCs w:val="18"/>
      </w:rPr>
      <w:t xml:space="preserve">ISBN: </w:t>
    </w:r>
    <w:r w:rsidRPr="001E42A0">
      <w:rPr>
        <w:bCs/>
        <w:sz w:val="18"/>
        <w:szCs w:val="18"/>
      </w:rPr>
      <w:t>978-1-922324-14-6</w:t>
    </w:r>
    <w:r>
      <w:rPr>
        <w:bCs/>
        <w:sz w:val="18"/>
        <w:szCs w:val="18"/>
      </w:rPr>
      <w:t xml:space="preserve">                                                                                                                                                      </w:t>
    </w:r>
    <w:r w:rsidRPr="00C74312">
      <w:rPr>
        <w:bCs/>
        <w:sz w:val="18"/>
        <w:szCs w:val="18"/>
      </w:rPr>
      <w:t xml:space="preserve">Page </w:t>
    </w:r>
    <w:r w:rsidRPr="00C74312">
      <w:rPr>
        <w:bCs/>
        <w:sz w:val="18"/>
        <w:szCs w:val="18"/>
      </w:rPr>
      <w:fldChar w:fldCharType="begin"/>
    </w:r>
    <w:r w:rsidRPr="00C74312">
      <w:rPr>
        <w:bCs/>
        <w:sz w:val="18"/>
        <w:szCs w:val="18"/>
      </w:rPr>
      <w:instrText xml:space="preserve"> PAGE  \* Arabic  \* MERGEFORMAT </w:instrText>
    </w:r>
    <w:r w:rsidRPr="00C74312">
      <w:rPr>
        <w:bCs/>
        <w:sz w:val="18"/>
        <w:szCs w:val="18"/>
      </w:rPr>
      <w:fldChar w:fldCharType="separate"/>
    </w:r>
    <w:r>
      <w:rPr>
        <w:bCs/>
        <w:sz w:val="18"/>
        <w:szCs w:val="18"/>
      </w:rPr>
      <w:t>1</w:t>
    </w:r>
    <w:r w:rsidRPr="00C74312">
      <w:rPr>
        <w:bCs/>
        <w:sz w:val="18"/>
        <w:szCs w:val="18"/>
      </w:rPr>
      <w:fldChar w:fldCharType="end"/>
    </w:r>
    <w:r w:rsidRPr="00C74312">
      <w:rPr>
        <w:bCs/>
        <w:sz w:val="18"/>
        <w:szCs w:val="18"/>
      </w:rPr>
      <w:t xml:space="preserve"> of </w:t>
    </w:r>
    <w:r w:rsidRPr="00C74312">
      <w:rPr>
        <w:bCs/>
        <w:sz w:val="18"/>
        <w:szCs w:val="18"/>
      </w:rPr>
      <w:fldChar w:fldCharType="begin"/>
    </w:r>
    <w:r w:rsidRPr="00C74312">
      <w:rPr>
        <w:bCs/>
        <w:sz w:val="18"/>
        <w:szCs w:val="18"/>
      </w:rPr>
      <w:instrText xml:space="preserve"> NUMPAGES  \* Arabic  \* MERGEFORMAT </w:instrText>
    </w:r>
    <w:r w:rsidRPr="00C74312">
      <w:rPr>
        <w:bCs/>
        <w:sz w:val="18"/>
        <w:szCs w:val="18"/>
      </w:rPr>
      <w:fldChar w:fldCharType="separate"/>
    </w:r>
    <w:r>
      <w:rPr>
        <w:bCs/>
        <w:sz w:val="18"/>
        <w:szCs w:val="18"/>
      </w:rPr>
      <w:t>6</w:t>
    </w:r>
    <w:r w:rsidRPr="00C74312">
      <w:rPr>
        <w:bCs/>
        <w:sz w:val="18"/>
        <w:szCs w:val="18"/>
      </w:rPr>
      <w:fldChar w:fldCharType="end"/>
    </w:r>
  </w:p>
  <w:p w14:paraId="0E57DAEF" w14:textId="6E8E4CC4" w:rsidR="003A6BBE" w:rsidRPr="004254F3" w:rsidRDefault="004254F3" w:rsidP="004254F3">
    <w:pPr>
      <w:pStyle w:val="Footer"/>
      <w:spacing w:before="80"/>
      <w:jc w:val="center"/>
      <w:rPr>
        <w:bCs/>
        <w:sz w:val="18"/>
        <w:szCs w:val="18"/>
      </w:rPr>
    </w:pPr>
    <w:r w:rsidRPr="00C74312">
      <w:rPr>
        <w:bCs/>
        <w:sz w:val="18"/>
        <w:szCs w:val="18"/>
      </w:rPr>
      <w:t>© 202</w:t>
    </w:r>
    <w:r>
      <w:rPr>
        <w:bCs/>
        <w:sz w:val="18"/>
        <w:szCs w:val="18"/>
      </w:rPr>
      <w:t>1</w:t>
    </w:r>
    <w:r w:rsidRPr="00C74312">
      <w:rPr>
        <w:bCs/>
        <w:sz w:val="18"/>
        <w:szCs w:val="18"/>
      </w:rPr>
      <w:t xml:space="preserve"> International Collaboration on Cancer Reporting Limited (ICCR).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48481" w14:textId="77777777" w:rsidR="00CD78DD" w:rsidRDefault="00CD78DD" w:rsidP="008F654B">
      <w:pPr>
        <w:spacing w:after="0" w:line="240" w:lineRule="auto"/>
      </w:pPr>
      <w:r>
        <w:separator/>
      </w:r>
    </w:p>
  </w:footnote>
  <w:footnote w:type="continuationSeparator" w:id="0">
    <w:p w14:paraId="2C7A5D3C" w14:textId="77777777" w:rsidR="00CD78DD" w:rsidRDefault="00CD78DD" w:rsidP="008F65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9754E"/>
    <w:multiLevelType w:val="hybridMultilevel"/>
    <w:tmpl w:val="0F94F344"/>
    <w:styleLink w:val="Lettered"/>
    <w:lvl w:ilvl="0" w:tplc="351615B0">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60E4635C">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5ABE92C2">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9034C264">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2240454C">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FD786842">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30AEFF62">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D9121BD8">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71647904">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ED51888"/>
    <w:multiLevelType w:val="hybridMultilevel"/>
    <w:tmpl w:val="3D5A2F5A"/>
    <w:lvl w:ilvl="0" w:tplc="ECBA3AEC">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ABE6E3A"/>
    <w:multiLevelType w:val="hybridMultilevel"/>
    <w:tmpl w:val="A5682982"/>
    <w:lvl w:ilvl="0" w:tplc="AB765C14">
      <w:start w:val="1"/>
      <w:numFmt w:val="bullet"/>
      <w:lvlText w:val="o"/>
      <w:lvlJc w:val="left"/>
      <w:pPr>
        <w:ind w:left="754"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3" w15:restartNumberingAfterBreak="0">
    <w:nsid w:val="3CE434E0"/>
    <w:multiLevelType w:val="hybridMultilevel"/>
    <w:tmpl w:val="7A906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6F4451F"/>
    <w:multiLevelType w:val="hybridMultilevel"/>
    <w:tmpl w:val="E9A02D6C"/>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5" w15:restartNumberingAfterBreak="0">
    <w:nsid w:val="4CBE69EC"/>
    <w:multiLevelType w:val="hybridMultilevel"/>
    <w:tmpl w:val="4964FA98"/>
    <w:lvl w:ilvl="0" w:tplc="56961036">
      <w:start w:val="1"/>
      <w:numFmt w:val="bullet"/>
      <w:lvlText w:val="□"/>
      <w:lvlJc w:val="left"/>
      <w:pPr>
        <w:ind w:left="72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E64281D"/>
    <w:multiLevelType w:val="hybridMultilevel"/>
    <w:tmpl w:val="35E87F5A"/>
    <w:lvl w:ilvl="0" w:tplc="4FD615C4">
      <w:start w:val="1"/>
      <w:numFmt w:val="bullet"/>
      <w:lvlText w:val="o"/>
      <w:lvlJc w:val="left"/>
      <w:pPr>
        <w:ind w:left="720" w:hanging="360"/>
      </w:pPr>
      <w:rPr>
        <w:rFonts w:asciiTheme="minorHAnsi" w:hAnsiTheme="minorHAnsi"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09D608B"/>
    <w:multiLevelType w:val="hybridMultilevel"/>
    <w:tmpl w:val="3F421280"/>
    <w:lvl w:ilvl="0" w:tplc="1C2C3632">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11846B0"/>
    <w:multiLevelType w:val="hybridMultilevel"/>
    <w:tmpl w:val="0A7CB55C"/>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9" w15:restartNumberingAfterBreak="0">
    <w:nsid w:val="576A4C5A"/>
    <w:multiLevelType w:val="hybridMultilevel"/>
    <w:tmpl w:val="96525AE8"/>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0" w15:restartNumberingAfterBreak="0">
    <w:nsid w:val="5A6B1618"/>
    <w:multiLevelType w:val="hybridMultilevel"/>
    <w:tmpl w:val="7BCA70C6"/>
    <w:lvl w:ilvl="0" w:tplc="4FD615C4">
      <w:start w:val="1"/>
      <w:numFmt w:val="bullet"/>
      <w:lvlText w:val="o"/>
      <w:lvlJc w:val="left"/>
      <w:pPr>
        <w:ind w:left="720" w:hanging="360"/>
      </w:pPr>
      <w:rPr>
        <w:rFonts w:asciiTheme="minorHAnsi" w:hAnsiTheme="minorHAnsi"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1BF1F9F"/>
    <w:multiLevelType w:val="hybridMultilevel"/>
    <w:tmpl w:val="3FC265F4"/>
    <w:lvl w:ilvl="0" w:tplc="9EC21F96">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9134D56"/>
    <w:multiLevelType w:val="hybridMultilevel"/>
    <w:tmpl w:val="2B665E1E"/>
    <w:lvl w:ilvl="0" w:tplc="376C7820">
      <w:start w:val="1"/>
      <w:numFmt w:val="bullet"/>
      <w:lvlText w:val="o"/>
      <w:lvlJc w:val="left"/>
      <w:pPr>
        <w:ind w:left="754" w:hanging="360"/>
      </w:pPr>
      <w:rPr>
        <w:rFonts w:asciiTheme="minorHAnsi" w:hAnsiTheme="minorHAnsi" w:cs="Courier New" w:hint="default"/>
        <w:color w:val="A6A6A6" w:themeColor="background1" w:themeShade="A6"/>
        <w:sz w:val="16"/>
        <w:szCs w:val="16"/>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3" w15:restartNumberingAfterBreak="0">
    <w:nsid w:val="6F211306"/>
    <w:multiLevelType w:val="hybridMultilevel"/>
    <w:tmpl w:val="3176D332"/>
    <w:lvl w:ilvl="0" w:tplc="DDA0EE00">
      <w:start w:val="1"/>
      <w:numFmt w:val="bullet"/>
      <w:lvlText w:val="□"/>
      <w:lvlJc w:val="left"/>
      <w:pPr>
        <w:ind w:left="72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1042369">
    <w:abstractNumId w:val="0"/>
  </w:num>
  <w:num w:numId="2" w16cid:durableId="1753744081">
    <w:abstractNumId w:val="5"/>
  </w:num>
  <w:num w:numId="3" w16cid:durableId="787774941">
    <w:abstractNumId w:val="12"/>
  </w:num>
  <w:num w:numId="4" w16cid:durableId="1915159139">
    <w:abstractNumId w:val="1"/>
  </w:num>
  <w:num w:numId="5" w16cid:durableId="260799890">
    <w:abstractNumId w:val="10"/>
  </w:num>
  <w:num w:numId="6" w16cid:durableId="385839703">
    <w:abstractNumId w:val="6"/>
  </w:num>
  <w:num w:numId="7" w16cid:durableId="1510146338">
    <w:abstractNumId w:val="13"/>
  </w:num>
  <w:num w:numId="8" w16cid:durableId="485437067">
    <w:abstractNumId w:val="7"/>
  </w:num>
  <w:num w:numId="9" w16cid:durableId="166210527">
    <w:abstractNumId w:val="4"/>
  </w:num>
  <w:num w:numId="10" w16cid:durableId="682127975">
    <w:abstractNumId w:val="8"/>
  </w:num>
  <w:num w:numId="11" w16cid:durableId="1454327425">
    <w:abstractNumId w:val="9"/>
  </w:num>
  <w:num w:numId="12" w16cid:durableId="921378976">
    <w:abstractNumId w:val="3"/>
  </w:num>
  <w:num w:numId="13" w16cid:durableId="870266766">
    <w:abstractNumId w:val="2"/>
  </w:num>
  <w:num w:numId="14" w16cid:durableId="1617834283">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0D98"/>
    <w:rsid w:val="000026C0"/>
    <w:rsid w:val="00005291"/>
    <w:rsid w:val="00005B25"/>
    <w:rsid w:val="00010BE8"/>
    <w:rsid w:val="000111E7"/>
    <w:rsid w:val="000135A4"/>
    <w:rsid w:val="0001454C"/>
    <w:rsid w:val="000146DA"/>
    <w:rsid w:val="00015E79"/>
    <w:rsid w:val="00021177"/>
    <w:rsid w:val="000232C0"/>
    <w:rsid w:val="000249F1"/>
    <w:rsid w:val="00025463"/>
    <w:rsid w:val="000264A2"/>
    <w:rsid w:val="00026CFE"/>
    <w:rsid w:val="00027A53"/>
    <w:rsid w:val="00027E5D"/>
    <w:rsid w:val="0003046D"/>
    <w:rsid w:val="00030538"/>
    <w:rsid w:val="00031130"/>
    <w:rsid w:val="00031D45"/>
    <w:rsid w:val="000337CB"/>
    <w:rsid w:val="000349F7"/>
    <w:rsid w:val="00040A7B"/>
    <w:rsid w:val="00041BCD"/>
    <w:rsid w:val="00041E50"/>
    <w:rsid w:val="0004291C"/>
    <w:rsid w:val="000473C6"/>
    <w:rsid w:val="00051012"/>
    <w:rsid w:val="00052DC3"/>
    <w:rsid w:val="0006001F"/>
    <w:rsid w:val="0006280F"/>
    <w:rsid w:val="00063C97"/>
    <w:rsid w:val="00066B67"/>
    <w:rsid w:val="0007011F"/>
    <w:rsid w:val="000711E1"/>
    <w:rsid w:val="000729EC"/>
    <w:rsid w:val="00072B4C"/>
    <w:rsid w:val="00074497"/>
    <w:rsid w:val="000749D8"/>
    <w:rsid w:val="00076F85"/>
    <w:rsid w:val="000770EE"/>
    <w:rsid w:val="00077581"/>
    <w:rsid w:val="00080748"/>
    <w:rsid w:val="00082B7F"/>
    <w:rsid w:val="00082E68"/>
    <w:rsid w:val="000836C0"/>
    <w:rsid w:val="00085A8D"/>
    <w:rsid w:val="00086DA9"/>
    <w:rsid w:val="0009140E"/>
    <w:rsid w:val="00091D27"/>
    <w:rsid w:val="000926C6"/>
    <w:rsid w:val="00093288"/>
    <w:rsid w:val="000936E1"/>
    <w:rsid w:val="000936EF"/>
    <w:rsid w:val="00093BDC"/>
    <w:rsid w:val="000951BC"/>
    <w:rsid w:val="00095C8A"/>
    <w:rsid w:val="000A0D7E"/>
    <w:rsid w:val="000A22C6"/>
    <w:rsid w:val="000A6322"/>
    <w:rsid w:val="000A70C0"/>
    <w:rsid w:val="000A7AE6"/>
    <w:rsid w:val="000B01AA"/>
    <w:rsid w:val="000B414D"/>
    <w:rsid w:val="000B70C1"/>
    <w:rsid w:val="000C08EC"/>
    <w:rsid w:val="000C22A1"/>
    <w:rsid w:val="000C27B1"/>
    <w:rsid w:val="000C2E40"/>
    <w:rsid w:val="000D1FCE"/>
    <w:rsid w:val="000D2DC1"/>
    <w:rsid w:val="000D4C8A"/>
    <w:rsid w:val="000D6631"/>
    <w:rsid w:val="000E0FA7"/>
    <w:rsid w:val="000E1A99"/>
    <w:rsid w:val="000E1F6C"/>
    <w:rsid w:val="000E4818"/>
    <w:rsid w:val="000E5989"/>
    <w:rsid w:val="000F0AD2"/>
    <w:rsid w:val="000F19E2"/>
    <w:rsid w:val="000F32A2"/>
    <w:rsid w:val="000F3748"/>
    <w:rsid w:val="000F5151"/>
    <w:rsid w:val="000F7678"/>
    <w:rsid w:val="00104925"/>
    <w:rsid w:val="001058FF"/>
    <w:rsid w:val="00106A56"/>
    <w:rsid w:val="00106E05"/>
    <w:rsid w:val="00107DB7"/>
    <w:rsid w:val="00107E15"/>
    <w:rsid w:val="00110A58"/>
    <w:rsid w:val="00111BEF"/>
    <w:rsid w:val="0011314F"/>
    <w:rsid w:val="00115867"/>
    <w:rsid w:val="0011697B"/>
    <w:rsid w:val="001172FB"/>
    <w:rsid w:val="00117595"/>
    <w:rsid w:val="00122152"/>
    <w:rsid w:val="00122C66"/>
    <w:rsid w:val="001230DE"/>
    <w:rsid w:val="00124521"/>
    <w:rsid w:val="001265F1"/>
    <w:rsid w:val="00126F66"/>
    <w:rsid w:val="0013082A"/>
    <w:rsid w:val="00132783"/>
    <w:rsid w:val="001342D0"/>
    <w:rsid w:val="00134BFC"/>
    <w:rsid w:val="001359D5"/>
    <w:rsid w:val="00137F74"/>
    <w:rsid w:val="001407C7"/>
    <w:rsid w:val="00140AC0"/>
    <w:rsid w:val="00141BA6"/>
    <w:rsid w:val="00141F06"/>
    <w:rsid w:val="001431B0"/>
    <w:rsid w:val="001433AE"/>
    <w:rsid w:val="00144110"/>
    <w:rsid w:val="00144D19"/>
    <w:rsid w:val="00151B2E"/>
    <w:rsid w:val="00153491"/>
    <w:rsid w:val="00154DD4"/>
    <w:rsid w:val="00156272"/>
    <w:rsid w:val="00156503"/>
    <w:rsid w:val="0015684D"/>
    <w:rsid w:val="00156B86"/>
    <w:rsid w:val="00160820"/>
    <w:rsid w:val="001628EF"/>
    <w:rsid w:val="00164E41"/>
    <w:rsid w:val="0016688D"/>
    <w:rsid w:val="00166DBB"/>
    <w:rsid w:val="0016712F"/>
    <w:rsid w:val="0017095B"/>
    <w:rsid w:val="00172891"/>
    <w:rsid w:val="001749E2"/>
    <w:rsid w:val="00175F1E"/>
    <w:rsid w:val="00176EA0"/>
    <w:rsid w:val="00177840"/>
    <w:rsid w:val="00180437"/>
    <w:rsid w:val="00180A62"/>
    <w:rsid w:val="00180B32"/>
    <w:rsid w:val="00181659"/>
    <w:rsid w:val="0018179D"/>
    <w:rsid w:val="00181A22"/>
    <w:rsid w:val="00184056"/>
    <w:rsid w:val="00184E98"/>
    <w:rsid w:val="00190BFF"/>
    <w:rsid w:val="001929A9"/>
    <w:rsid w:val="001931D0"/>
    <w:rsid w:val="00194122"/>
    <w:rsid w:val="0019592D"/>
    <w:rsid w:val="00197A10"/>
    <w:rsid w:val="001A0074"/>
    <w:rsid w:val="001A04F5"/>
    <w:rsid w:val="001A06CD"/>
    <w:rsid w:val="001A0A25"/>
    <w:rsid w:val="001A4800"/>
    <w:rsid w:val="001A68B2"/>
    <w:rsid w:val="001A6EC4"/>
    <w:rsid w:val="001A6F58"/>
    <w:rsid w:val="001A711A"/>
    <w:rsid w:val="001A7146"/>
    <w:rsid w:val="001B19DF"/>
    <w:rsid w:val="001B2668"/>
    <w:rsid w:val="001B2C57"/>
    <w:rsid w:val="001B2D37"/>
    <w:rsid w:val="001B34CB"/>
    <w:rsid w:val="001B34CC"/>
    <w:rsid w:val="001B35F6"/>
    <w:rsid w:val="001B3D9C"/>
    <w:rsid w:val="001B495B"/>
    <w:rsid w:val="001B5F75"/>
    <w:rsid w:val="001B624B"/>
    <w:rsid w:val="001B73EF"/>
    <w:rsid w:val="001C3F53"/>
    <w:rsid w:val="001C407E"/>
    <w:rsid w:val="001D11AA"/>
    <w:rsid w:val="001D26E3"/>
    <w:rsid w:val="001D2AC5"/>
    <w:rsid w:val="001D4150"/>
    <w:rsid w:val="001D4D67"/>
    <w:rsid w:val="001D51A8"/>
    <w:rsid w:val="001D6D48"/>
    <w:rsid w:val="001E0E4F"/>
    <w:rsid w:val="001E1505"/>
    <w:rsid w:val="001E1EA1"/>
    <w:rsid w:val="001E47AD"/>
    <w:rsid w:val="001E49A7"/>
    <w:rsid w:val="001E4F7D"/>
    <w:rsid w:val="001E5DCD"/>
    <w:rsid w:val="001E5FEE"/>
    <w:rsid w:val="001F111A"/>
    <w:rsid w:val="001F18B8"/>
    <w:rsid w:val="001F1A48"/>
    <w:rsid w:val="001F53A5"/>
    <w:rsid w:val="001F5B66"/>
    <w:rsid w:val="001F5D2B"/>
    <w:rsid w:val="001F6D4A"/>
    <w:rsid w:val="00201FB1"/>
    <w:rsid w:val="00201FF3"/>
    <w:rsid w:val="0020288F"/>
    <w:rsid w:val="00204E9C"/>
    <w:rsid w:val="002058D9"/>
    <w:rsid w:val="00213453"/>
    <w:rsid w:val="00214993"/>
    <w:rsid w:val="00217F3B"/>
    <w:rsid w:val="00222DBB"/>
    <w:rsid w:val="00222E7D"/>
    <w:rsid w:val="002233B6"/>
    <w:rsid w:val="002234AC"/>
    <w:rsid w:val="00224363"/>
    <w:rsid w:val="00227BCE"/>
    <w:rsid w:val="0023096A"/>
    <w:rsid w:val="00234379"/>
    <w:rsid w:val="00234563"/>
    <w:rsid w:val="0023517C"/>
    <w:rsid w:val="00236231"/>
    <w:rsid w:val="002366B6"/>
    <w:rsid w:val="00236B7F"/>
    <w:rsid w:val="00237897"/>
    <w:rsid w:val="002409BF"/>
    <w:rsid w:val="00240DE0"/>
    <w:rsid w:val="0024228B"/>
    <w:rsid w:val="00242A9B"/>
    <w:rsid w:val="002458F2"/>
    <w:rsid w:val="002471BF"/>
    <w:rsid w:val="002500DC"/>
    <w:rsid w:val="0025069A"/>
    <w:rsid w:val="00250897"/>
    <w:rsid w:val="002526E7"/>
    <w:rsid w:val="00252990"/>
    <w:rsid w:val="00253159"/>
    <w:rsid w:val="00253F3A"/>
    <w:rsid w:val="002540E1"/>
    <w:rsid w:val="00256946"/>
    <w:rsid w:val="00256B9C"/>
    <w:rsid w:val="00266353"/>
    <w:rsid w:val="00267071"/>
    <w:rsid w:val="00272928"/>
    <w:rsid w:val="00273145"/>
    <w:rsid w:val="00273A59"/>
    <w:rsid w:val="00275295"/>
    <w:rsid w:val="0027597F"/>
    <w:rsid w:val="00275A27"/>
    <w:rsid w:val="00277A05"/>
    <w:rsid w:val="00280BBF"/>
    <w:rsid w:val="00283652"/>
    <w:rsid w:val="002850B5"/>
    <w:rsid w:val="00285747"/>
    <w:rsid w:val="00285959"/>
    <w:rsid w:val="00291211"/>
    <w:rsid w:val="00295BDC"/>
    <w:rsid w:val="00295CC1"/>
    <w:rsid w:val="00296A80"/>
    <w:rsid w:val="00296FBB"/>
    <w:rsid w:val="002A140E"/>
    <w:rsid w:val="002A3DEC"/>
    <w:rsid w:val="002A3F2A"/>
    <w:rsid w:val="002A4BFD"/>
    <w:rsid w:val="002A5A16"/>
    <w:rsid w:val="002A671F"/>
    <w:rsid w:val="002A6805"/>
    <w:rsid w:val="002A7F1E"/>
    <w:rsid w:val="002B0E3B"/>
    <w:rsid w:val="002B101F"/>
    <w:rsid w:val="002B18EF"/>
    <w:rsid w:val="002B2B96"/>
    <w:rsid w:val="002B2C7F"/>
    <w:rsid w:val="002B50C3"/>
    <w:rsid w:val="002B6084"/>
    <w:rsid w:val="002C17E6"/>
    <w:rsid w:val="002C1EB5"/>
    <w:rsid w:val="002C52D5"/>
    <w:rsid w:val="002C73D9"/>
    <w:rsid w:val="002D0772"/>
    <w:rsid w:val="002D40EC"/>
    <w:rsid w:val="002D51A6"/>
    <w:rsid w:val="002D5B6C"/>
    <w:rsid w:val="002D67B4"/>
    <w:rsid w:val="002D6D38"/>
    <w:rsid w:val="002E050A"/>
    <w:rsid w:val="002E2A88"/>
    <w:rsid w:val="002E3793"/>
    <w:rsid w:val="002E4FC4"/>
    <w:rsid w:val="002E5B66"/>
    <w:rsid w:val="002E68F2"/>
    <w:rsid w:val="002E72FA"/>
    <w:rsid w:val="002F08C2"/>
    <w:rsid w:val="002F2228"/>
    <w:rsid w:val="002F58B0"/>
    <w:rsid w:val="002F69D4"/>
    <w:rsid w:val="002F6ABB"/>
    <w:rsid w:val="002F6B74"/>
    <w:rsid w:val="00300AC0"/>
    <w:rsid w:val="003016C3"/>
    <w:rsid w:val="00302D4A"/>
    <w:rsid w:val="00303FE2"/>
    <w:rsid w:val="003049D6"/>
    <w:rsid w:val="00304F63"/>
    <w:rsid w:val="00305A37"/>
    <w:rsid w:val="003064EB"/>
    <w:rsid w:val="00307C72"/>
    <w:rsid w:val="00307EDE"/>
    <w:rsid w:val="00311EC3"/>
    <w:rsid w:val="00312C44"/>
    <w:rsid w:val="00315F79"/>
    <w:rsid w:val="003160DD"/>
    <w:rsid w:val="003172FA"/>
    <w:rsid w:val="00321100"/>
    <w:rsid w:val="0032168D"/>
    <w:rsid w:val="00321EDC"/>
    <w:rsid w:val="00323847"/>
    <w:rsid w:val="00323B57"/>
    <w:rsid w:val="003258B8"/>
    <w:rsid w:val="00326914"/>
    <w:rsid w:val="00327785"/>
    <w:rsid w:val="00330B72"/>
    <w:rsid w:val="0033292E"/>
    <w:rsid w:val="00333B2C"/>
    <w:rsid w:val="003340CD"/>
    <w:rsid w:val="0033413A"/>
    <w:rsid w:val="00335DC7"/>
    <w:rsid w:val="00336189"/>
    <w:rsid w:val="0033651E"/>
    <w:rsid w:val="00336665"/>
    <w:rsid w:val="00337310"/>
    <w:rsid w:val="00343D75"/>
    <w:rsid w:val="00345213"/>
    <w:rsid w:val="00346A62"/>
    <w:rsid w:val="0035431E"/>
    <w:rsid w:val="0035668D"/>
    <w:rsid w:val="00357631"/>
    <w:rsid w:val="00363AD6"/>
    <w:rsid w:val="00363EC3"/>
    <w:rsid w:val="00367582"/>
    <w:rsid w:val="0036780A"/>
    <w:rsid w:val="003702B8"/>
    <w:rsid w:val="003702DD"/>
    <w:rsid w:val="00370C7F"/>
    <w:rsid w:val="0037195D"/>
    <w:rsid w:val="003722FF"/>
    <w:rsid w:val="00373385"/>
    <w:rsid w:val="003733EB"/>
    <w:rsid w:val="00374D16"/>
    <w:rsid w:val="00374F77"/>
    <w:rsid w:val="00380F4D"/>
    <w:rsid w:val="00382AE8"/>
    <w:rsid w:val="00383A3B"/>
    <w:rsid w:val="00384C70"/>
    <w:rsid w:val="00385FC3"/>
    <w:rsid w:val="003900EA"/>
    <w:rsid w:val="00390490"/>
    <w:rsid w:val="00392CCE"/>
    <w:rsid w:val="00393708"/>
    <w:rsid w:val="00394C66"/>
    <w:rsid w:val="003955F9"/>
    <w:rsid w:val="0039603D"/>
    <w:rsid w:val="00396103"/>
    <w:rsid w:val="0039693A"/>
    <w:rsid w:val="00397A1B"/>
    <w:rsid w:val="00397B30"/>
    <w:rsid w:val="003A0188"/>
    <w:rsid w:val="003A2341"/>
    <w:rsid w:val="003A3CE5"/>
    <w:rsid w:val="003A3FE5"/>
    <w:rsid w:val="003A4791"/>
    <w:rsid w:val="003A4D9C"/>
    <w:rsid w:val="003A5820"/>
    <w:rsid w:val="003A62EB"/>
    <w:rsid w:val="003A6BBE"/>
    <w:rsid w:val="003B1083"/>
    <w:rsid w:val="003B1302"/>
    <w:rsid w:val="003B1D27"/>
    <w:rsid w:val="003B2B39"/>
    <w:rsid w:val="003B56D5"/>
    <w:rsid w:val="003B575F"/>
    <w:rsid w:val="003C23FC"/>
    <w:rsid w:val="003C241D"/>
    <w:rsid w:val="003C6A95"/>
    <w:rsid w:val="003D23B8"/>
    <w:rsid w:val="003D276B"/>
    <w:rsid w:val="003D2C3B"/>
    <w:rsid w:val="003D613A"/>
    <w:rsid w:val="003D65F2"/>
    <w:rsid w:val="003D6838"/>
    <w:rsid w:val="003E2FA7"/>
    <w:rsid w:val="003E5651"/>
    <w:rsid w:val="003E6317"/>
    <w:rsid w:val="003E78F2"/>
    <w:rsid w:val="003F0252"/>
    <w:rsid w:val="003F280F"/>
    <w:rsid w:val="003F35E9"/>
    <w:rsid w:val="003F4B2A"/>
    <w:rsid w:val="003F5A91"/>
    <w:rsid w:val="003F688D"/>
    <w:rsid w:val="00400620"/>
    <w:rsid w:val="00401FA0"/>
    <w:rsid w:val="00402444"/>
    <w:rsid w:val="00403EE9"/>
    <w:rsid w:val="0041044A"/>
    <w:rsid w:val="004105DD"/>
    <w:rsid w:val="00412350"/>
    <w:rsid w:val="00412D24"/>
    <w:rsid w:val="00414528"/>
    <w:rsid w:val="00420CF6"/>
    <w:rsid w:val="0042193E"/>
    <w:rsid w:val="00422F94"/>
    <w:rsid w:val="00423EDF"/>
    <w:rsid w:val="00423F20"/>
    <w:rsid w:val="004244A2"/>
    <w:rsid w:val="00424CB5"/>
    <w:rsid w:val="004254F3"/>
    <w:rsid w:val="00425ED0"/>
    <w:rsid w:val="00426063"/>
    <w:rsid w:val="00426F4A"/>
    <w:rsid w:val="004278A5"/>
    <w:rsid w:val="00431823"/>
    <w:rsid w:val="00436D5A"/>
    <w:rsid w:val="00437514"/>
    <w:rsid w:val="00441381"/>
    <w:rsid w:val="00441535"/>
    <w:rsid w:val="00443F7A"/>
    <w:rsid w:val="0044403D"/>
    <w:rsid w:val="00444DC2"/>
    <w:rsid w:val="00452595"/>
    <w:rsid w:val="004553CB"/>
    <w:rsid w:val="00460EB0"/>
    <w:rsid w:val="00460F18"/>
    <w:rsid w:val="00462C0B"/>
    <w:rsid w:val="00462C1E"/>
    <w:rsid w:val="00463A81"/>
    <w:rsid w:val="00464B2A"/>
    <w:rsid w:val="004650F2"/>
    <w:rsid w:val="004653E4"/>
    <w:rsid w:val="004726DA"/>
    <w:rsid w:val="00475BB8"/>
    <w:rsid w:val="00475F0B"/>
    <w:rsid w:val="004775DE"/>
    <w:rsid w:val="004779A8"/>
    <w:rsid w:val="0048020B"/>
    <w:rsid w:val="00480CFA"/>
    <w:rsid w:val="00481B96"/>
    <w:rsid w:val="0048230B"/>
    <w:rsid w:val="00484144"/>
    <w:rsid w:val="00484C05"/>
    <w:rsid w:val="004859B8"/>
    <w:rsid w:val="0048738F"/>
    <w:rsid w:val="00490DFF"/>
    <w:rsid w:val="00492518"/>
    <w:rsid w:val="00493276"/>
    <w:rsid w:val="00493C82"/>
    <w:rsid w:val="00493FB5"/>
    <w:rsid w:val="004954F5"/>
    <w:rsid w:val="004A0913"/>
    <w:rsid w:val="004A0D0A"/>
    <w:rsid w:val="004A11D7"/>
    <w:rsid w:val="004A1628"/>
    <w:rsid w:val="004A180E"/>
    <w:rsid w:val="004A27F8"/>
    <w:rsid w:val="004A3B82"/>
    <w:rsid w:val="004A4BD6"/>
    <w:rsid w:val="004A4E69"/>
    <w:rsid w:val="004A563E"/>
    <w:rsid w:val="004A6237"/>
    <w:rsid w:val="004A6F3A"/>
    <w:rsid w:val="004B5602"/>
    <w:rsid w:val="004B6159"/>
    <w:rsid w:val="004B7DE6"/>
    <w:rsid w:val="004C1AF4"/>
    <w:rsid w:val="004C2215"/>
    <w:rsid w:val="004C4CF9"/>
    <w:rsid w:val="004C5ABB"/>
    <w:rsid w:val="004C5CEC"/>
    <w:rsid w:val="004D1426"/>
    <w:rsid w:val="004D176E"/>
    <w:rsid w:val="004D1FBB"/>
    <w:rsid w:val="004D28F7"/>
    <w:rsid w:val="004D30E8"/>
    <w:rsid w:val="004D535A"/>
    <w:rsid w:val="004D54CE"/>
    <w:rsid w:val="004D7CF0"/>
    <w:rsid w:val="004E0BEF"/>
    <w:rsid w:val="004E1DDF"/>
    <w:rsid w:val="004E386B"/>
    <w:rsid w:val="004E4AA4"/>
    <w:rsid w:val="004E6387"/>
    <w:rsid w:val="004E6728"/>
    <w:rsid w:val="004E757E"/>
    <w:rsid w:val="004F2177"/>
    <w:rsid w:val="004F4DA8"/>
    <w:rsid w:val="004F4EC3"/>
    <w:rsid w:val="004F528B"/>
    <w:rsid w:val="004F64C3"/>
    <w:rsid w:val="004F6F4F"/>
    <w:rsid w:val="004F7F4E"/>
    <w:rsid w:val="00500EDC"/>
    <w:rsid w:val="00502649"/>
    <w:rsid w:val="00502942"/>
    <w:rsid w:val="00502E04"/>
    <w:rsid w:val="0050378F"/>
    <w:rsid w:val="0050440A"/>
    <w:rsid w:val="005049E6"/>
    <w:rsid w:val="00505D05"/>
    <w:rsid w:val="00506A45"/>
    <w:rsid w:val="00507DD7"/>
    <w:rsid w:val="00511C08"/>
    <w:rsid w:val="00511C16"/>
    <w:rsid w:val="0051264C"/>
    <w:rsid w:val="005132EF"/>
    <w:rsid w:val="00513403"/>
    <w:rsid w:val="00513A43"/>
    <w:rsid w:val="005140E6"/>
    <w:rsid w:val="005143C8"/>
    <w:rsid w:val="00514A87"/>
    <w:rsid w:val="00516BC0"/>
    <w:rsid w:val="00520A66"/>
    <w:rsid w:val="00521C5E"/>
    <w:rsid w:val="00522074"/>
    <w:rsid w:val="00522D8A"/>
    <w:rsid w:val="005230C9"/>
    <w:rsid w:val="0052310D"/>
    <w:rsid w:val="00524013"/>
    <w:rsid w:val="005252CC"/>
    <w:rsid w:val="0052648A"/>
    <w:rsid w:val="0052772F"/>
    <w:rsid w:val="005279FA"/>
    <w:rsid w:val="00527FBB"/>
    <w:rsid w:val="00530003"/>
    <w:rsid w:val="00532809"/>
    <w:rsid w:val="00533950"/>
    <w:rsid w:val="005346CB"/>
    <w:rsid w:val="0053634B"/>
    <w:rsid w:val="00537798"/>
    <w:rsid w:val="005377F6"/>
    <w:rsid w:val="005403F3"/>
    <w:rsid w:val="00540C97"/>
    <w:rsid w:val="00542108"/>
    <w:rsid w:val="0054320B"/>
    <w:rsid w:val="0054344D"/>
    <w:rsid w:val="00543E4D"/>
    <w:rsid w:val="00545BCD"/>
    <w:rsid w:val="00550274"/>
    <w:rsid w:val="0055260D"/>
    <w:rsid w:val="005529E5"/>
    <w:rsid w:val="0055638F"/>
    <w:rsid w:val="00560942"/>
    <w:rsid w:val="00560CA6"/>
    <w:rsid w:val="00562867"/>
    <w:rsid w:val="005641ED"/>
    <w:rsid w:val="0056431B"/>
    <w:rsid w:val="00564DA5"/>
    <w:rsid w:val="00566C61"/>
    <w:rsid w:val="0057411C"/>
    <w:rsid w:val="00575B34"/>
    <w:rsid w:val="005767BE"/>
    <w:rsid w:val="0058063C"/>
    <w:rsid w:val="00580B39"/>
    <w:rsid w:val="00581A58"/>
    <w:rsid w:val="00581B9A"/>
    <w:rsid w:val="0058318F"/>
    <w:rsid w:val="00583251"/>
    <w:rsid w:val="0058554F"/>
    <w:rsid w:val="00585B71"/>
    <w:rsid w:val="00586322"/>
    <w:rsid w:val="0058712B"/>
    <w:rsid w:val="00587A20"/>
    <w:rsid w:val="00590891"/>
    <w:rsid w:val="00590DD5"/>
    <w:rsid w:val="005910DD"/>
    <w:rsid w:val="00592496"/>
    <w:rsid w:val="00593FF0"/>
    <w:rsid w:val="00594B08"/>
    <w:rsid w:val="00594D83"/>
    <w:rsid w:val="005958DD"/>
    <w:rsid w:val="005958FD"/>
    <w:rsid w:val="005A103F"/>
    <w:rsid w:val="005A15AC"/>
    <w:rsid w:val="005A25F1"/>
    <w:rsid w:val="005A65DA"/>
    <w:rsid w:val="005A65FA"/>
    <w:rsid w:val="005A71D1"/>
    <w:rsid w:val="005B02D9"/>
    <w:rsid w:val="005B1F5E"/>
    <w:rsid w:val="005B29B4"/>
    <w:rsid w:val="005B3294"/>
    <w:rsid w:val="005B3E61"/>
    <w:rsid w:val="005B5F9C"/>
    <w:rsid w:val="005C2FD3"/>
    <w:rsid w:val="005C638F"/>
    <w:rsid w:val="005C6EC6"/>
    <w:rsid w:val="005D13B1"/>
    <w:rsid w:val="005D32E3"/>
    <w:rsid w:val="005D37A4"/>
    <w:rsid w:val="005D38DA"/>
    <w:rsid w:val="005D46A1"/>
    <w:rsid w:val="005D7671"/>
    <w:rsid w:val="005D76E6"/>
    <w:rsid w:val="005E0386"/>
    <w:rsid w:val="005E2436"/>
    <w:rsid w:val="005E3716"/>
    <w:rsid w:val="005E3AD4"/>
    <w:rsid w:val="005E3DBD"/>
    <w:rsid w:val="005E4807"/>
    <w:rsid w:val="005E4D62"/>
    <w:rsid w:val="005F1551"/>
    <w:rsid w:val="005F3CC6"/>
    <w:rsid w:val="005F3D3D"/>
    <w:rsid w:val="005F4402"/>
    <w:rsid w:val="005F44CA"/>
    <w:rsid w:val="005F459A"/>
    <w:rsid w:val="005F5931"/>
    <w:rsid w:val="005F6532"/>
    <w:rsid w:val="005F7BCC"/>
    <w:rsid w:val="00600422"/>
    <w:rsid w:val="006023FD"/>
    <w:rsid w:val="00605862"/>
    <w:rsid w:val="00605E52"/>
    <w:rsid w:val="00606093"/>
    <w:rsid w:val="0060665D"/>
    <w:rsid w:val="006079F8"/>
    <w:rsid w:val="00611458"/>
    <w:rsid w:val="00615997"/>
    <w:rsid w:val="006237EB"/>
    <w:rsid w:val="00624C90"/>
    <w:rsid w:val="00626847"/>
    <w:rsid w:val="00626BB5"/>
    <w:rsid w:val="00626D18"/>
    <w:rsid w:val="006273B4"/>
    <w:rsid w:val="00627C23"/>
    <w:rsid w:val="00630BBC"/>
    <w:rsid w:val="00632FF8"/>
    <w:rsid w:val="006338B9"/>
    <w:rsid w:val="006344AD"/>
    <w:rsid w:val="00634EEB"/>
    <w:rsid w:val="006379BC"/>
    <w:rsid w:val="00640B36"/>
    <w:rsid w:val="0064679F"/>
    <w:rsid w:val="00646B8E"/>
    <w:rsid w:val="00647944"/>
    <w:rsid w:val="00647E9B"/>
    <w:rsid w:val="00650D98"/>
    <w:rsid w:val="00650EA9"/>
    <w:rsid w:val="006515BD"/>
    <w:rsid w:val="00652220"/>
    <w:rsid w:val="00653692"/>
    <w:rsid w:val="0065741F"/>
    <w:rsid w:val="00657C17"/>
    <w:rsid w:val="00657ED3"/>
    <w:rsid w:val="00664D2D"/>
    <w:rsid w:val="00664D92"/>
    <w:rsid w:val="00664ED6"/>
    <w:rsid w:val="00666C93"/>
    <w:rsid w:val="00671C77"/>
    <w:rsid w:val="006753C3"/>
    <w:rsid w:val="00675BF8"/>
    <w:rsid w:val="0067637E"/>
    <w:rsid w:val="00676389"/>
    <w:rsid w:val="00681073"/>
    <w:rsid w:val="006817F1"/>
    <w:rsid w:val="00682CA3"/>
    <w:rsid w:val="006834E6"/>
    <w:rsid w:val="00684534"/>
    <w:rsid w:val="00684542"/>
    <w:rsid w:val="00684B6E"/>
    <w:rsid w:val="006864E4"/>
    <w:rsid w:val="00690F1A"/>
    <w:rsid w:val="006910D4"/>
    <w:rsid w:val="006922AB"/>
    <w:rsid w:val="00694FCF"/>
    <w:rsid w:val="0069693D"/>
    <w:rsid w:val="006974F3"/>
    <w:rsid w:val="006A137B"/>
    <w:rsid w:val="006A281B"/>
    <w:rsid w:val="006A2D69"/>
    <w:rsid w:val="006A305B"/>
    <w:rsid w:val="006B01BA"/>
    <w:rsid w:val="006B16F5"/>
    <w:rsid w:val="006B1C22"/>
    <w:rsid w:val="006B2067"/>
    <w:rsid w:val="006B2C22"/>
    <w:rsid w:val="006B38DB"/>
    <w:rsid w:val="006B435A"/>
    <w:rsid w:val="006B446A"/>
    <w:rsid w:val="006B733C"/>
    <w:rsid w:val="006C01F4"/>
    <w:rsid w:val="006C092B"/>
    <w:rsid w:val="006C1702"/>
    <w:rsid w:val="006C2247"/>
    <w:rsid w:val="006C40F6"/>
    <w:rsid w:val="006C438F"/>
    <w:rsid w:val="006C4778"/>
    <w:rsid w:val="006D1DD6"/>
    <w:rsid w:val="006D2376"/>
    <w:rsid w:val="006D339C"/>
    <w:rsid w:val="006D5910"/>
    <w:rsid w:val="006D6AA3"/>
    <w:rsid w:val="006D7511"/>
    <w:rsid w:val="006E1E24"/>
    <w:rsid w:val="006E4BC8"/>
    <w:rsid w:val="006E68AC"/>
    <w:rsid w:val="006E7C58"/>
    <w:rsid w:val="006F1AEA"/>
    <w:rsid w:val="006F2A3C"/>
    <w:rsid w:val="006F4023"/>
    <w:rsid w:val="006F4B20"/>
    <w:rsid w:val="006F4DA6"/>
    <w:rsid w:val="006F52A0"/>
    <w:rsid w:val="006F700A"/>
    <w:rsid w:val="006F761F"/>
    <w:rsid w:val="00701EB9"/>
    <w:rsid w:val="00704FE2"/>
    <w:rsid w:val="0071088F"/>
    <w:rsid w:val="0071195D"/>
    <w:rsid w:val="007128EC"/>
    <w:rsid w:val="0071522A"/>
    <w:rsid w:val="007162C8"/>
    <w:rsid w:val="00716E71"/>
    <w:rsid w:val="00720C9F"/>
    <w:rsid w:val="00724649"/>
    <w:rsid w:val="00725FA9"/>
    <w:rsid w:val="00726F93"/>
    <w:rsid w:val="00733212"/>
    <w:rsid w:val="007341F5"/>
    <w:rsid w:val="007350FA"/>
    <w:rsid w:val="007358B1"/>
    <w:rsid w:val="00735EEB"/>
    <w:rsid w:val="00736640"/>
    <w:rsid w:val="00737F41"/>
    <w:rsid w:val="007410BE"/>
    <w:rsid w:val="0074172D"/>
    <w:rsid w:val="00742BA1"/>
    <w:rsid w:val="00743001"/>
    <w:rsid w:val="00745D6D"/>
    <w:rsid w:val="00746F3D"/>
    <w:rsid w:val="00751337"/>
    <w:rsid w:val="0075311D"/>
    <w:rsid w:val="007538B8"/>
    <w:rsid w:val="00753EA6"/>
    <w:rsid w:val="00754128"/>
    <w:rsid w:val="00754F8F"/>
    <w:rsid w:val="00756345"/>
    <w:rsid w:val="00756D0A"/>
    <w:rsid w:val="00756E0B"/>
    <w:rsid w:val="007579D8"/>
    <w:rsid w:val="007610DC"/>
    <w:rsid w:val="00761617"/>
    <w:rsid w:val="00761ECA"/>
    <w:rsid w:val="00761FF7"/>
    <w:rsid w:val="00762561"/>
    <w:rsid w:val="007641AB"/>
    <w:rsid w:val="00765F2A"/>
    <w:rsid w:val="00767952"/>
    <w:rsid w:val="00772E53"/>
    <w:rsid w:val="00774398"/>
    <w:rsid w:val="007751EF"/>
    <w:rsid w:val="00775C63"/>
    <w:rsid w:val="00775E42"/>
    <w:rsid w:val="00777DAF"/>
    <w:rsid w:val="00781200"/>
    <w:rsid w:val="00782199"/>
    <w:rsid w:val="0078316C"/>
    <w:rsid w:val="00783D81"/>
    <w:rsid w:val="00786237"/>
    <w:rsid w:val="00791140"/>
    <w:rsid w:val="007923DE"/>
    <w:rsid w:val="007924A3"/>
    <w:rsid w:val="007948E0"/>
    <w:rsid w:val="007960BB"/>
    <w:rsid w:val="00796A6D"/>
    <w:rsid w:val="00797A65"/>
    <w:rsid w:val="007A29C4"/>
    <w:rsid w:val="007A2A7D"/>
    <w:rsid w:val="007A448C"/>
    <w:rsid w:val="007A5DDB"/>
    <w:rsid w:val="007A5E87"/>
    <w:rsid w:val="007A6948"/>
    <w:rsid w:val="007B0254"/>
    <w:rsid w:val="007B11C5"/>
    <w:rsid w:val="007B731B"/>
    <w:rsid w:val="007B7B80"/>
    <w:rsid w:val="007C06C3"/>
    <w:rsid w:val="007C12D2"/>
    <w:rsid w:val="007C1A53"/>
    <w:rsid w:val="007C3127"/>
    <w:rsid w:val="007C3B13"/>
    <w:rsid w:val="007C5323"/>
    <w:rsid w:val="007C6271"/>
    <w:rsid w:val="007C6A70"/>
    <w:rsid w:val="007D05B6"/>
    <w:rsid w:val="007D09F4"/>
    <w:rsid w:val="007D16EE"/>
    <w:rsid w:val="007D1B72"/>
    <w:rsid w:val="007D34FB"/>
    <w:rsid w:val="007D490D"/>
    <w:rsid w:val="007D4982"/>
    <w:rsid w:val="007D4A06"/>
    <w:rsid w:val="007D7E1C"/>
    <w:rsid w:val="007E0011"/>
    <w:rsid w:val="007E1B13"/>
    <w:rsid w:val="007E3169"/>
    <w:rsid w:val="007E3942"/>
    <w:rsid w:val="007E557B"/>
    <w:rsid w:val="007E6D12"/>
    <w:rsid w:val="007E77A2"/>
    <w:rsid w:val="007E783B"/>
    <w:rsid w:val="007E78E3"/>
    <w:rsid w:val="007E7F53"/>
    <w:rsid w:val="007F045C"/>
    <w:rsid w:val="007F059F"/>
    <w:rsid w:val="007F0795"/>
    <w:rsid w:val="007F0A5E"/>
    <w:rsid w:val="007F1A1D"/>
    <w:rsid w:val="007F5540"/>
    <w:rsid w:val="007F568B"/>
    <w:rsid w:val="00800435"/>
    <w:rsid w:val="008014DB"/>
    <w:rsid w:val="008045E0"/>
    <w:rsid w:val="00805C16"/>
    <w:rsid w:val="00807ECC"/>
    <w:rsid w:val="00811313"/>
    <w:rsid w:val="008114ED"/>
    <w:rsid w:val="00813612"/>
    <w:rsid w:val="0081416E"/>
    <w:rsid w:val="00815B5C"/>
    <w:rsid w:val="00816AF6"/>
    <w:rsid w:val="00816D9C"/>
    <w:rsid w:val="0081785F"/>
    <w:rsid w:val="00821B9A"/>
    <w:rsid w:val="0082283C"/>
    <w:rsid w:val="00822B30"/>
    <w:rsid w:val="008236DE"/>
    <w:rsid w:val="00823767"/>
    <w:rsid w:val="008239D9"/>
    <w:rsid w:val="00832A75"/>
    <w:rsid w:val="008333E2"/>
    <w:rsid w:val="00833452"/>
    <w:rsid w:val="00834574"/>
    <w:rsid w:val="008348D1"/>
    <w:rsid w:val="008352AE"/>
    <w:rsid w:val="00835C69"/>
    <w:rsid w:val="00836A3B"/>
    <w:rsid w:val="00837AFB"/>
    <w:rsid w:val="00840415"/>
    <w:rsid w:val="00841776"/>
    <w:rsid w:val="0084178C"/>
    <w:rsid w:val="00842BD3"/>
    <w:rsid w:val="008433D0"/>
    <w:rsid w:val="00843508"/>
    <w:rsid w:val="008452AE"/>
    <w:rsid w:val="00845F89"/>
    <w:rsid w:val="008463B9"/>
    <w:rsid w:val="00846CFB"/>
    <w:rsid w:val="00847693"/>
    <w:rsid w:val="00847856"/>
    <w:rsid w:val="008533DA"/>
    <w:rsid w:val="00853A4E"/>
    <w:rsid w:val="00853D12"/>
    <w:rsid w:val="00854407"/>
    <w:rsid w:val="0085490E"/>
    <w:rsid w:val="0085493A"/>
    <w:rsid w:val="00854E84"/>
    <w:rsid w:val="00855A93"/>
    <w:rsid w:val="0085657F"/>
    <w:rsid w:val="00856ED9"/>
    <w:rsid w:val="00857B54"/>
    <w:rsid w:val="00857E03"/>
    <w:rsid w:val="00861969"/>
    <w:rsid w:val="00864C93"/>
    <w:rsid w:val="00866806"/>
    <w:rsid w:val="00866F29"/>
    <w:rsid w:val="0086719D"/>
    <w:rsid w:val="00873B97"/>
    <w:rsid w:val="00875044"/>
    <w:rsid w:val="00875652"/>
    <w:rsid w:val="0087621A"/>
    <w:rsid w:val="00876E0F"/>
    <w:rsid w:val="008819EF"/>
    <w:rsid w:val="0088444A"/>
    <w:rsid w:val="00885A0B"/>
    <w:rsid w:val="00885BCA"/>
    <w:rsid w:val="008870B5"/>
    <w:rsid w:val="008904BB"/>
    <w:rsid w:val="008916C4"/>
    <w:rsid w:val="00893403"/>
    <w:rsid w:val="00894215"/>
    <w:rsid w:val="008968ED"/>
    <w:rsid w:val="00897273"/>
    <w:rsid w:val="008A03AB"/>
    <w:rsid w:val="008A28FE"/>
    <w:rsid w:val="008A37AB"/>
    <w:rsid w:val="008A3DC2"/>
    <w:rsid w:val="008A575B"/>
    <w:rsid w:val="008A58BA"/>
    <w:rsid w:val="008A6EE1"/>
    <w:rsid w:val="008A712D"/>
    <w:rsid w:val="008B1B8F"/>
    <w:rsid w:val="008B52FC"/>
    <w:rsid w:val="008B59FE"/>
    <w:rsid w:val="008B6757"/>
    <w:rsid w:val="008B69BC"/>
    <w:rsid w:val="008C0376"/>
    <w:rsid w:val="008C0DBB"/>
    <w:rsid w:val="008C1679"/>
    <w:rsid w:val="008C1869"/>
    <w:rsid w:val="008C246F"/>
    <w:rsid w:val="008C24A4"/>
    <w:rsid w:val="008C28DC"/>
    <w:rsid w:val="008C391D"/>
    <w:rsid w:val="008C5632"/>
    <w:rsid w:val="008C57F7"/>
    <w:rsid w:val="008C6542"/>
    <w:rsid w:val="008C74C3"/>
    <w:rsid w:val="008D080E"/>
    <w:rsid w:val="008D0892"/>
    <w:rsid w:val="008D2DEE"/>
    <w:rsid w:val="008D50B2"/>
    <w:rsid w:val="008D59C1"/>
    <w:rsid w:val="008E1209"/>
    <w:rsid w:val="008E71F1"/>
    <w:rsid w:val="008E76B9"/>
    <w:rsid w:val="008F028E"/>
    <w:rsid w:val="008F0607"/>
    <w:rsid w:val="008F3B28"/>
    <w:rsid w:val="008F654B"/>
    <w:rsid w:val="008F6AC4"/>
    <w:rsid w:val="008F7B75"/>
    <w:rsid w:val="00900220"/>
    <w:rsid w:val="009014A9"/>
    <w:rsid w:val="00906D2A"/>
    <w:rsid w:val="00906D44"/>
    <w:rsid w:val="009074D8"/>
    <w:rsid w:val="00907EBC"/>
    <w:rsid w:val="00907F2C"/>
    <w:rsid w:val="00910CE5"/>
    <w:rsid w:val="009125B1"/>
    <w:rsid w:val="00913B7C"/>
    <w:rsid w:val="009144A3"/>
    <w:rsid w:val="009202A8"/>
    <w:rsid w:val="00921BD5"/>
    <w:rsid w:val="009220A3"/>
    <w:rsid w:val="00924D99"/>
    <w:rsid w:val="00924ED2"/>
    <w:rsid w:val="00927013"/>
    <w:rsid w:val="0092716E"/>
    <w:rsid w:val="00930240"/>
    <w:rsid w:val="009351F2"/>
    <w:rsid w:val="009360BA"/>
    <w:rsid w:val="00936168"/>
    <w:rsid w:val="009404EF"/>
    <w:rsid w:val="00942936"/>
    <w:rsid w:val="00943F69"/>
    <w:rsid w:val="0094669E"/>
    <w:rsid w:val="00947926"/>
    <w:rsid w:val="00947F35"/>
    <w:rsid w:val="00950FC5"/>
    <w:rsid w:val="00953428"/>
    <w:rsid w:val="00955DC8"/>
    <w:rsid w:val="00957276"/>
    <w:rsid w:val="009572C9"/>
    <w:rsid w:val="00957724"/>
    <w:rsid w:val="00962EB9"/>
    <w:rsid w:val="0096456F"/>
    <w:rsid w:val="00964BD6"/>
    <w:rsid w:val="00965036"/>
    <w:rsid w:val="00966D9C"/>
    <w:rsid w:val="0097060C"/>
    <w:rsid w:val="00970687"/>
    <w:rsid w:val="009709D0"/>
    <w:rsid w:val="0097152E"/>
    <w:rsid w:val="00973AE0"/>
    <w:rsid w:val="009763DD"/>
    <w:rsid w:val="009774E5"/>
    <w:rsid w:val="009779C4"/>
    <w:rsid w:val="00983680"/>
    <w:rsid w:val="00983A79"/>
    <w:rsid w:val="00986F0B"/>
    <w:rsid w:val="00990CCD"/>
    <w:rsid w:val="00995306"/>
    <w:rsid w:val="0099575F"/>
    <w:rsid w:val="009963C5"/>
    <w:rsid w:val="00996603"/>
    <w:rsid w:val="009A0202"/>
    <w:rsid w:val="009A1B24"/>
    <w:rsid w:val="009A1E97"/>
    <w:rsid w:val="009A4C24"/>
    <w:rsid w:val="009B18C1"/>
    <w:rsid w:val="009B2ABA"/>
    <w:rsid w:val="009B363E"/>
    <w:rsid w:val="009B3768"/>
    <w:rsid w:val="009B4C00"/>
    <w:rsid w:val="009B5343"/>
    <w:rsid w:val="009B63FC"/>
    <w:rsid w:val="009C7C1E"/>
    <w:rsid w:val="009C7F9E"/>
    <w:rsid w:val="009D0B42"/>
    <w:rsid w:val="009D0D44"/>
    <w:rsid w:val="009D2200"/>
    <w:rsid w:val="009D2CB3"/>
    <w:rsid w:val="009D3024"/>
    <w:rsid w:val="009D3A03"/>
    <w:rsid w:val="009D5AEE"/>
    <w:rsid w:val="009D62B7"/>
    <w:rsid w:val="009E1A23"/>
    <w:rsid w:val="009E1C60"/>
    <w:rsid w:val="009E3A71"/>
    <w:rsid w:val="009E4BBD"/>
    <w:rsid w:val="009E5E2F"/>
    <w:rsid w:val="009E6620"/>
    <w:rsid w:val="009E7398"/>
    <w:rsid w:val="009F213E"/>
    <w:rsid w:val="009F2364"/>
    <w:rsid w:val="009F2BB2"/>
    <w:rsid w:val="009F3798"/>
    <w:rsid w:val="009F3839"/>
    <w:rsid w:val="009F4765"/>
    <w:rsid w:val="009F798B"/>
    <w:rsid w:val="00A008A9"/>
    <w:rsid w:val="00A013E0"/>
    <w:rsid w:val="00A04825"/>
    <w:rsid w:val="00A05404"/>
    <w:rsid w:val="00A06ADC"/>
    <w:rsid w:val="00A0789A"/>
    <w:rsid w:val="00A07A5D"/>
    <w:rsid w:val="00A1079F"/>
    <w:rsid w:val="00A11B0E"/>
    <w:rsid w:val="00A12B18"/>
    <w:rsid w:val="00A1312D"/>
    <w:rsid w:val="00A13441"/>
    <w:rsid w:val="00A1486F"/>
    <w:rsid w:val="00A14FEB"/>
    <w:rsid w:val="00A16490"/>
    <w:rsid w:val="00A165E9"/>
    <w:rsid w:val="00A17C96"/>
    <w:rsid w:val="00A2109E"/>
    <w:rsid w:val="00A21115"/>
    <w:rsid w:val="00A21B9A"/>
    <w:rsid w:val="00A21F2B"/>
    <w:rsid w:val="00A22EFF"/>
    <w:rsid w:val="00A244A6"/>
    <w:rsid w:val="00A25724"/>
    <w:rsid w:val="00A262E3"/>
    <w:rsid w:val="00A304BF"/>
    <w:rsid w:val="00A311B3"/>
    <w:rsid w:val="00A313EB"/>
    <w:rsid w:val="00A33934"/>
    <w:rsid w:val="00A34670"/>
    <w:rsid w:val="00A34941"/>
    <w:rsid w:val="00A36D85"/>
    <w:rsid w:val="00A36F28"/>
    <w:rsid w:val="00A36FBC"/>
    <w:rsid w:val="00A370A1"/>
    <w:rsid w:val="00A376CD"/>
    <w:rsid w:val="00A40AAD"/>
    <w:rsid w:val="00A425D2"/>
    <w:rsid w:val="00A42702"/>
    <w:rsid w:val="00A4446B"/>
    <w:rsid w:val="00A44E62"/>
    <w:rsid w:val="00A506AE"/>
    <w:rsid w:val="00A50730"/>
    <w:rsid w:val="00A5496D"/>
    <w:rsid w:val="00A54E68"/>
    <w:rsid w:val="00A5583D"/>
    <w:rsid w:val="00A563A2"/>
    <w:rsid w:val="00A56519"/>
    <w:rsid w:val="00A56B4D"/>
    <w:rsid w:val="00A56B94"/>
    <w:rsid w:val="00A56FCA"/>
    <w:rsid w:val="00A571D4"/>
    <w:rsid w:val="00A621D2"/>
    <w:rsid w:val="00A621F7"/>
    <w:rsid w:val="00A62A91"/>
    <w:rsid w:val="00A65DE3"/>
    <w:rsid w:val="00A66B83"/>
    <w:rsid w:val="00A66E7F"/>
    <w:rsid w:val="00A67ED7"/>
    <w:rsid w:val="00A71FE0"/>
    <w:rsid w:val="00A725DB"/>
    <w:rsid w:val="00A72F1E"/>
    <w:rsid w:val="00A74149"/>
    <w:rsid w:val="00A7574A"/>
    <w:rsid w:val="00A77858"/>
    <w:rsid w:val="00A80921"/>
    <w:rsid w:val="00A8202B"/>
    <w:rsid w:val="00A822B7"/>
    <w:rsid w:val="00A82C4D"/>
    <w:rsid w:val="00A844B9"/>
    <w:rsid w:val="00A87C5D"/>
    <w:rsid w:val="00A91C64"/>
    <w:rsid w:val="00A927B4"/>
    <w:rsid w:val="00A92FB7"/>
    <w:rsid w:val="00A94332"/>
    <w:rsid w:val="00A96014"/>
    <w:rsid w:val="00A961BB"/>
    <w:rsid w:val="00A96C43"/>
    <w:rsid w:val="00A97326"/>
    <w:rsid w:val="00A97D36"/>
    <w:rsid w:val="00AA1258"/>
    <w:rsid w:val="00AA12C3"/>
    <w:rsid w:val="00AA2085"/>
    <w:rsid w:val="00AA361C"/>
    <w:rsid w:val="00AA514F"/>
    <w:rsid w:val="00AA5C99"/>
    <w:rsid w:val="00AA5D74"/>
    <w:rsid w:val="00AA5F02"/>
    <w:rsid w:val="00AA676B"/>
    <w:rsid w:val="00AA73A1"/>
    <w:rsid w:val="00AB1893"/>
    <w:rsid w:val="00AB2AF5"/>
    <w:rsid w:val="00AB4144"/>
    <w:rsid w:val="00AC0018"/>
    <w:rsid w:val="00AC1981"/>
    <w:rsid w:val="00AC2F71"/>
    <w:rsid w:val="00AC3361"/>
    <w:rsid w:val="00AC4174"/>
    <w:rsid w:val="00AC4ECE"/>
    <w:rsid w:val="00AC6F90"/>
    <w:rsid w:val="00AD0BF9"/>
    <w:rsid w:val="00AD1B81"/>
    <w:rsid w:val="00AD26A8"/>
    <w:rsid w:val="00AD2889"/>
    <w:rsid w:val="00AE035B"/>
    <w:rsid w:val="00AE0605"/>
    <w:rsid w:val="00AE0864"/>
    <w:rsid w:val="00AE0937"/>
    <w:rsid w:val="00AE13DC"/>
    <w:rsid w:val="00AE4A35"/>
    <w:rsid w:val="00AE4A60"/>
    <w:rsid w:val="00AE4B4F"/>
    <w:rsid w:val="00AE5AD4"/>
    <w:rsid w:val="00AE5B71"/>
    <w:rsid w:val="00AE7336"/>
    <w:rsid w:val="00AE7AB3"/>
    <w:rsid w:val="00AE7BC6"/>
    <w:rsid w:val="00AE7C4B"/>
    <w:rsid w:val="00AE7DD4"/>
    <w:rsid w:val="00AF2435"/>
    <w:rsid w:val="00AF2643"/>
    <w:rsid w:val="00AF474B"/>
    <w:rsid w:val="00AF6908"/>
    <w:rsid w:val="00AF7B3B"/>
    <w:rsid w:val="00B023C6"/>
    <w:rsid w:val="00B03F04"/>
    <w:rsid w:val="00B055BD"/>
    <w:rsid w:val="00B0592C"/>
    <w:rsid w:val="00B06D08"/>
    <w:rsid w:val="00B07D47"/>
    <w:rsid w:val="00B07DC5"/>
    <w:rsid w:val="00B1006C"/>
    <w:rsid w:val="00B12016"/>
    <w:rsid w:val="00B12E3D"/>
    <w:rsid w:val="00B130CC"/>
    <w:rsid w:val="00B14BB7"/>
    <w:rsid w:val="00B15C79"/>
    <w:rsid w:val="00B1770C"/>
    <w:rsid w:val="00B17E0F"/>
    <w:rsid w:val="00B22D74"/>
    <w:rsid w:val="00B243ED"/>
    <w:rsid w:val="00B24DA0"/>
    <w:rsid w:val="00B30DC3"/>
    <w:rsid w:val="00B31A39"/>
    <w:rsid w:val="00B3224A"/>
    <w:rsid w:val="00B326E7"/>
    <w:rsid w:val="00B3397E"/>
    <w:rsid w:val="00B33B2A"/>
    <w:rsid w:val="00B34968"/>
    <w:rsid w:val="00B411AB"/>
    <w:rsid w:val="00B41D32"/>
    <w:rsid w:val="00B41E4E"/>
    <w:rsid w:val="00B46BF2"/>
    <w:rsid w:val="00B60D7A"/>
    <w:rsid w:val="00B618B5"/>
    <w:rsid w:val="00B62981"/>
    <w:rsid w:val="00B62C4B"/>
    <w:rsid w:val="00B63FFA"/>
    <w:rsid w:val="00B64794"/>
    <w:rsid w:val="00B66D06"/>
    <w:rsid w:val="00B66FA7"/>
    <w:rsid w:val="00B67B68"/>
    <w:rsid w:val="00B67C93"/>
    <w:rsid w:val="00B71C7A"/>
    <w:rsid w:val="00B72695"/>
    <w:rsid w:val="00B73495"/>
    <w:rsid w:val="00B74126"/>
    <w:rsid w:val="00B808DF"/>
    <w:rsid w:val="00B80EA1"/>
    <w:rsid w:val="00B86AE8"/>
    <w:rsid w:val="00B86ED7"/>
    <w:rsid w:val="00B87689"/>
    <w:rsid w:val="00B90B15"/>
    <w:rsid w:val="00B90B64"/>
    <w:rsid w:val="00B92C60"/>
    <w:rsid w:val="00B92ECD"/>
    <w:rsid w:val="00B94034"/>
    <w:rsid w:val="00B94149"/>
    <w:rsid w:val="00B94282"/>
    <w:rsid w:val="00B9525A"/>
    <w:rsid w:val="00B957FC"/>
    <w:rsid w:val="00B97B79"/>
    <w:rsid w:val="00BA15CC"/>
    <w:rsid w:val="00BA38F9"/>
    <w:rsid w:val="00BA44E6"/>
    <w:rsid w:val="00BA6123"/>
    <w:rsid w:val="00BA76A0"/>
    <w:rsid w:val="00BB006C"/>
    <w:rsid w:val="00BB0910"/>
    <w:rsid w:val="00BB0DCE"/>
    <w:rsid w:val="00BB1D71"/>
    <w:rsid w:val="00BB3066"/>
    <w:rsid w:val="00BB30F7"/>
    <w:rsid w:val="00BB323B"/>
    <w:rsid w:val="00BB3DCF"/>
    <w:rsid w:val="00BB5EC6"/>
    <w:rsid w:val="00BC4667"/>
    <w:rsid w:val="00BC4F36"/>
    <w:rsid w:val="00BC59F9"/>
    <w:rsid w:val="00BC5C5E"/>
    <w:rsid w:val="00BC6B78"/>
    <w:rsid w:val="00BC7B0D"/>
    <w:rsid w:val="00BD1CBE"/>
    <w:rsid w:val="00BD5E26"/>
    <w:rsid w:val="00BD717E"/>
    <w:rsid w:val="00BD7708"/>
    <w:rsid w:val="00BD7A92"/>
    <w:rsid w:val="00BE0370"/>
    <w:rsid w:val="00BE37E7"/>
    <w:rsid w:val="00BE3F03"/>
    <w:rsid w:val="00BE469B"/>
    <w:rsid w:val="00BE520B"/>
    <w:rsid w:val="00BE667B"/>
    <w:rsid w:val="00BE7015"/>
    <w:rsid w:val="00BE79BC"/>
    <w:rsid w:val="00BE7A85"/>
    <w:rsid w:val="00BE7D81"/>
    <w:rsid w:val="00BE7EA7"/>
    <w:rsid w:val="00BF1F78"/>
    <w:rsid w:val="00BF2B04"/>
    <w:rsid w:val="00BF56D5"/>
    <w:rsid w:val="00BF67AD"/>
    <w:rsid w:val="00BF7E4F"/>
    <w:rsid w:val="00C00BC6"/>
    <w:rsid w:val="00C03490"/>
    <w:rsid w:val="00C03D89"/>
    <w:rsid w:val="00C03E9D"/>
    <w:rsid w:val="00C04FEB"/>
    <w:rsid w:val="00C05DD9"/>
    <w:rsid w:val="00C05FFD"/>
    <w:rsid w:val="00C07A30"/>
    <w:rsid w:val="00C1027A"/>
    <w:rsid w:val="00C11F93"/>
    <w:rsid w:val="00C1211B"/>
    <w:rsid w:val="00C12826"/>
    <w:rsid w:val="00C133B1"/>
    <w:rsid w:val="00C135E4"/>
    <w:rsid w:val="00C147F1"/>
    <w:rsid w:val="00C15118"/>
    <w:rsid w:val="00C1798C"/>
    <w:rsid w:val="00C203B9"/>
    <w:rsid w:val="00C20711"/>
    <w:rsid w:val="00C20791"/>
    <w:rsid w:val="00C21F3F"/>
    <w:rsid w:val="00C22074"/>
    <w:rsid w:val="00C23667"/>
    <w:rsid w:val="00C23782"/>
    <w:rsid w:val="00C23D82"/>
    <w:rsid w:val="00C26416"/>
    <w:rsid w:val="00C320B3"/>
    <w:rsid w:val="00C348C3"/>
    <w:rsid w:val="00C354EF"/>
    <w:rsid w:val="00C36274"/>
    <w:rsid w:val="00C40179"/>
    <w:rsid w:val="00C412F2"/>
    <w:rsid w:val="00C413D5"/>
    <w:rsid w:val="00C4404A"/>
    <w:rsid w:val="00C46815"/>
    <w:rsid w:val="00C477F8"/>
    <w:rsid w:val="00C500E1"/>
    <w:rsid w:val="00C5377E"/>
    <w:rsid w:val="00C542A1"/>
    <w:rsid w:val="00C572B4"/>
    <w:rsid w:val="00C60542"/>
    <w:rsid w:val="00C60946"/>
    <w:rsid w:val="00C60997"/>
    <w:rsid w:val="00C61C80"/>
    <w:rsid w:val="00C6226B"/>
    <w:rsid w:val="00C6302A"/>
    <w:rsid w:val="00C6415B"/>
    <w:rsid w:val="00C654B0"/>
    <w:rsid w:val="00C6649C"/>
    <w:rsid w:val="00C664AD"/>
    <w:rsid w:val="00C66E7D"/>
    <w:rsid w:val="00C66ECF"/>
    <w:rsid w:val="00C67A70"/>
    <w:rsid w:val="00C67A71"/>
    <w:rsid w:val="00C73736"/>
    <w:rsid w:val="00C75D69"/>
    <w:rsid w:val="00C760C0"/>
    <w:rsid w:val="00C809DB"/>
    <w:rsid w:val="00C8179F"/>
    <w:rsid w:val="00C81D09"/>
    <w:rsid w:val="00C9109E"/>
    <w:rsid w:val="00C911DF"/>
    <w:rsid w:val="00C92E22"/>
    <w:rsid w:val="00C938A9"/>
    <w:rsid w:val="00C9497C"/>
    <w:rsid w:val="00C95CA9"/>
    <w:rsid w:val="00C97F4A"/>
    <w:rsid w:val="00CA1AF9"/>
    <w:rsid w:val="00CA2ECE"/>
    <w:rsid w:val="00CA5BF4"/>
    <w:rsid w:val="00CA5CFF"/>
    <w:rsid w:val="00CB0554"/>
    <w:rsid w:val="00CB1421"/>
    <w:rsid w:val="00CB1D37"/>
    <w:rsid w:val="00CB297F"/>
    <w:rsid w:val="00CB6A9C"/>
    <w:rsid w:val="00CB6BE6"/>
    <w:rsid w:val="00CC019D"/>
    <w:rsid w:val="00CC363E"/>
    <w:rsid w:val="00CC4803"/>
    <w:rsid w:val="00CC5E7C"/>
    <w:rsid w:val="00CD39E9"/>
    <w:rsid w:val="00CD4193"/>
    <w:rsid w:val="00CD562E"/>
    <w:rsid w:val="00CD63CB"/>
    <w:rsid w:val="00CD73C5"/>
    <w:rsid w:val="00CD7894"/>
    <w:rsid w:val="00CD78DD"/>
    <w:rsid w:val="00CD7B20"/>
    <w:rsid w:val="00CE0483"/>
    <w:rsid w:val="00CE20EE"/>
    <w:rsid w:val="00CE2B7F"/>
    <w:rsid w:val="00CE3BB5"/>
    <w:rsid w:val="00CE4A8F"/>
    <w:rsid w:val="00CF2326"/>
    <w:rsid w:val="00CF4FCC"/>
    <w:rsid w:val="00CF50E5"/>
    <w:rsid w:val="00CF531D"/>
    <w:rsid w:val="00CF61B6"/>
    <w:rsid w:val="00D00477"/>
    <w:rsid w:val="00D00E32"/>
    <w:rsid w:val="00D02351"/>
    <w:rsid w:val="00D0663D"/>
    <w:rsid w:val="00D07A8A"/>
    <w:rsid w:val="00D1173B"/>
    <w:rsid w:val="00D11A18"/>
    <w:rsid w:val="00D11B4F"/>
    <w:rsid w:val="00D128B4"/>
    <w:rsid w:val="00D142ED"/>
    <w:rsid w:val="00D148F0"/>
    <w:rsid w:val="00D16743"/>
    <w:rsid w:val="00D20707"/>
    <w:rsid w:val="00D23F43"/>
    <w:rsid w:val="00D24BD7"/>
    <w:rsid w:val="00D2796B"/>
    <w:rsid w:val="00D330F6"/>
    <w:rsid w:val="00D37329"/>
    <w:rsid w:val="00D406CE"/>
    <w:rsid w:val="00D4179D"/>
    <w:rsid w:val="00D43063"/>
    <w:rsid w:val="00D449C9"/>
    <w:rsid w:val="00D47001"/>
    <w:rsid w:val="00D47711"/>
    <w:rsid w:val="00D515E9"/>
    <w:rsid w:val="00D51BDD"/>
    <w:rsid w:val="00D52062"/>
    <w:rsid w:val="00D5280B"/>
    <w:rsid w:val="00D538F6"/>
    <w:rsid w:val="00D53C71"/>
    <w:rsid w:val="00D54A16"/>
    <w:rsid w:val="00D559E0"/>
    <w:rsid w:val="00D55A37"/>
    <w:rsid w:val="00D55C47"/>
    <w:rsid w:val="00D55C99"/>
    <w:rsid w:val="00D620F1"/>
    <w:rsid w:val="00D65EAB"/>
    <w:rsid w:val="00D65F84"/>
    <w:rsid w:val="00D668BC"/>
    <w:rsid w:val="00D6717C"/>
    <w:rsid w:val="00D73597"/>
    <w:rsid w:val="00D74572"/>
    <w:rsid w:val="00D7558B"/>
    <w:rsid w:val="00D76796"/>
    <w:rsid w:val="00D808C9"/>
    <w:rsid w:val="00D8250D"/>
    <w:rsid w:val="00D8251C"/>
    <w:rsid w:val="00D83030"/>
    <w:rsid w:val="00D83290"/>
    <w:rsid w:val="00D84C00"/>
    <w:rsid w:val="00D85D88"/>
    <w:rsid w:val="00D87049"/>
    <w:rsid w:val="00D8709C"/>
    <w:rsid w:val="00D9147C"/>
    <w:rsid w:val="00D9281C"/>
    <w:rsid w:val="00D929E2"/>
    <w:rsid w:val="00D930F4"/>
    <w:rsid w:val="00D943E6"/>
    <w:rsid w:val="00D95BA5"/>
    <w:rsid w:val="00D97CB9"/>
    <w:rsid w:val="00D97E7C"/>
    <w:rsid w:val="00DA21B0"/>
    <w:rsid w:val="00DA27E4"/>
    <w:rsid w:val="00DA2829"/>
    <w:rsid w:val="00DA2D5E"/>
    <w:rsid w:val="00DA520B"/>
    <w:rsid w:val="00DA525F"/>
    <w:rsid w:val="00DA6263"/>
    <w:rsid w:val="00DB141F"/>
    <w:rsid w:val="00DB271C"/>
    <w:rsid w:val="00DB28AD"/>
    <w:rsid w:val="00DB2D3F"/>
    <w:rsid w:val="00DB4DBC"/>
    <w:rsid w:val="00DB6B46"/>
    <w:rsid w:val="00DB7216"/>
    <w:rsid w:val="00DC2C4A"/>
    <w:rsid w:val="00DC3017"/>
    <w:rsid w:val="00DC3E9F"/>
    <w:rsid w:val="00DC5FDA"/>
    <w:rsid w:val="00DC67AF"/>
    <w:rsid w:val="00DC78FF"/>
    <w:rsid w:val="00DD2EF0"/>
    <w:rsid w:val="00DD5C51"/>
    <w:rsid w:val="00DD5D9C"/>
    <w:rsid w:val="00DD673D"/>
    <w:rsid w:val="00DD6F60"/>
    <w:rsid w:val="00DD72C9"/>
    <w:rsid w:val="00DE073F"/>
    <w:rsid w:val="00DE3340"/>
    <w:rsid w:val="00DE4738"/>
    <w:rsid w:val="00DE504C"/>
    <w:rsid w:val="00DE5088"/>
    <w:rsid w:val="00DE5864"/>
    <w:rsid w:val="00DE5CF8"/>
    <w:rsid w:val="00DE6036"/>
    <w:rsid w:val="00DE7E0F"/>
    <w:rsid w:val="00DF05EA"/>
    <w:rsid w:val="00DF3E3D"/>
    <w:rsid w:val="00DF641D"/>
    <w:rsid w:val="00DF6DFD"/>
    <w:rsid w:val="00DF7AA2"/>
    <w:rsid w:val="00E0010D"/>
    <w:rsid w:val="00E00B42"/>
    <w:rsid w:val="00E014AB"/>
    <w:rsid w:val="00E0154C"/>
    <w:rsid w:val="00E01D71"/>
    <w:rsid w:val="00E03020"/>
    <w:rsid w:val="00E05744"/>
    <w:rsid w:val="00E069E7"/>
    <w:rsid w:val="00E0702C"/>
    <w:rsid w:val="00E114B5"/>
    <w:rsid w:val="00E1161D"/>
    <w:rsid w:val="00E121F1"/>
    <w:rsid w:val="00E123B2"/>
    <w:rsid w:val="00E14939"/>
    <w:rsid w:val="00E15545"/>
    <w:rsid w:val="00E1569C"/>
    <w:rsid w:val="00E17B54"/>
    <w:rsid w:val="00E20142"/>
    <w:rsid w:val="00E214EE"/>
    <w:rsid w:val="00E238DD"/>
    <w:rsid w:val="00E23E0C"/>
    <w:rsid w:val="00E23EDF"/>
    <w:rsid w:val="00E2689D"/>
    <w:rsid w:val="00E268BB"/>
    <w:rsid w:val="00E26BC4"/>
    <w:rsid w:val="00E32C0C"/>
    <w:rsid w:val="00E36CEE"/>
    <w:rsid w:val="00E407FD"/>
    <w:rsid w:val="00E4099C"/>
    <w:rsid w:val="00E41A94"/>
    <w:rsid w:val="00E41FDA"/>
    <w:rsid w:val="00E425D0"/>
    <w:rsid w:val="00E42F51"/>
    <w:rsid w:val="00E437F7"/>
    <w:rsid w:val="00E459BB"/>
    <w:rsid w:val="00E51816"/>
    <w:rsid w:val="00E52212"/>
    <w:rsid w:val="00E52401"/>
    <w:rsid w:val="00E5289F"/>
    <w:rsid w:val="00E533A1"/>
    <w:rsid w:val="00E53910"/>
    <w:rsid w:val="00E543BF"/>
    <w:rsid w:val="00E57012"/>
    <w:rsid w:val="00E57BC5"/>
    <w:rsid w:val="00E63E0D"/>
    <w:rsid w:val="00E65392"/>
    <w:rsid w:val="00E653BE"/>
    <w:rsid w:val="00E65A98"/>
    <w:rsid w:val="00E66584"/>
    <w:rsid w:val="00E6658B"/>
    <w:rsid w:val="00E6701A"/>
    <w:rsid w:val="00E70918"/>
    <w:rsid w:val="00E71C5A"/>
    <w:rsid w:val="00E71D92"/>
    <w:rsid w:val="00E7222B"/>
    <w:rsid w:val="00E74773"/>
    <w:rsid w:val="00E75F72"/>
    <w:rsid w:val="00E766B7"/>
    <w:rsid w:val="00E76B65"/>
    <w:rsid w:val="00E776C3"/>
    <w:rsid w:val="00E77BC3"/>
    <w:rsid w:val="00E81791"/>
    <w:rsid w:val="00E837DA"/>
    <w:rsid w:val="00E83AFD"/>
    <w:rsid w:val="00E83ED4"/>
    <w:rsid w:val="00E858CB"/>
    <w:rsid w:val="00E86057"/>
    <w:rsid w:val="00E90579"/>
    <w:rsid w:val="00E92014"/>
    <w:rsid w:val="00E93F9C"/>
    <w:rsid w:val="00E94838"/>
    <w:rsid w:val="00E94C99"/>
    <w:rsid w:val="00E94DB6"/>
    <w:rsid w:val="00E95070"/>
    <w:rsid w:val="00E95545"/>
    <w:rsid w:val="00E97077"/>
    <w:rsid w:val="00EA2989"/>
    <w:rsid w:val="00EA6C79"/>
    <w:rsid w:val="00EB3DC4"/>
    <w:rsid w:val="00EB6DFA"/>
    <w:rsid w:val="00EB7114"/>
    <w:rsid w:val="00EB7C81"/>
    <w:rsid w:val="00EC023C"/>
    <w:rsid w:val="00EC072B"/>
    <w:rsid w:val="00EC0E27"/>
    <w:rsid w:val="00EC0ED1"/>
    <w:rsid w:val="00EC2AFB"/>
    <w:rsid w:val="00EC3255"/>
    <w:rsid w:val="00EC4C50"/>
    <w:rsid w:val="00EC6D99"/>
    <w:rsid w:val="00EC7A8A"/>
    <w:rsid w:val="00ED0D46"/>
    <w:rsid w:val="00ED5D94"/>
    <w:rsid w:val="00ED7235"/>
    <w:rsid w:val="00EE142C"/>
    <w:rsid w:val="00EE25C3"/>
    <w:rsid w:val="00EE26BB"/>
    <w:rsid w:val="00EE26D7"/>
    <w:rsid w:val="00EE2948"/>
    <w:rsid w:val="00EE2E1A"/>
    <w:rsid w:val="00EE5228"/>
    <w:rsid w:val="00EE7F4D"/>
    <w:rsid w:val="00EF0290"/>
    <w:rsid w:val="00EF11BF"/>
    <w:rsid w:val="00EF2F55"/>
    <w:rsid w:val="00EF4BD8"/>
    <w:rsid w:val="00EF5233"/>
    <w:rsid w:val="00EF56B4"/>
    <w:rsid w:val="00EF64B1"/>
    <w:rsid w:val="00EF6D74"/>
    <w:rsid w:val="00F00CB7"/>
    <w:rsid w:val="00F00D2E"/>
    <w:rsid w:val="00F019CA"/>
    <w:rsid w:val="00F0223C"/>
    <w:rsid w:val="00F0362A"/>
    <w:rsid w:val="00F1484E"/>
    <w:rsid w:val="00F15E57"/>
    <w:rsid w:val="00F16271"/>
    <w:rsid w:val="00F1655E"/>
    <w:rsid w:val="00F206F1"/>
    <w:rsid w:val="00F20C71"/>
    <w:rsid w:val="00F22AE5"/>
    <w:rsid w:val="00F2468B"/>
    <w:rsid w:val="00F250F8"/>
    <w:rsid w:val="00F27F4B"/>
    <w:rsid w:val="00F31899"/>
    <w:rsid w:val="00F321E8"/>
    <w:rsid w:val="00F3286B"/>
    <w:rsid w:val="00F3412F"/>
    <w:rsid w:val="00F3562D"/>
    <w:rsid w:val="00F415BC"/>
    <w:rsid w:val="00F43E8B"/>
    <w:rsid w:val="00F47366"/>
    <w:rsid w:val="00F47F85"/>
    <w:rsid w:val="00F50357"/>
    <w:rsid w:val="00F53556"/>
    <w:rsid w:val="00F53FDA"/>
    <w:rsid w:val="00F54E67"/>
    <w:rsid w:val="00F5579D"/>
    <w:rsid w:val="00F55B4A"/>
    <w:rsid w:val="00F5620A"/>
    <w:rsid w:val="00F61338"/>
    <w:rsid w:val="00F626E2"/>
    <w:rsid w:val="00F62838"/>
    <w:rsid w:val="00F62BE9"/>
    <w:rsid w:val="00F64DF6"/>
    <w:rsid w:val="00F6567B"/>
    <w:rsid w:val="00F667B8"/>
    <w:rsid w:val="00F67165"/>
    <w:rsid w:val="00F67AC7"/>
    <w:rsid w:val="00F67B50"/>
    <w:rsid w:val="00F67C12"/>
    <w:rsid w:val="00F72F68"/>
    <w:rsid w:val="00F733F5"/>
    <w:rsid w:val="00F75690"/>
    <w:rsid w:val="00F762FF"/>
    <w:rsid w:val="00F76309"/>
    <w:rsid w:val="00F76B0B"/>
    <w:rsid w:val="00F77534"/>
    <w:rsid w:val="00F80160"/>
    <w:rsid w:val="00F80374"/>
    <w:rsid w:val="00F811FF"/>
    <w:rsid w:val="00F82490"/>
    <w:rsid w:val="00F83CCC"/>
    <w:rsid w:val="00F847A3"/>
    <w:rsid w:val="00F864A6"/>
    <w:rsid w:val="00F86C2C"/>
    <w:rsid w:val="00F921B5"/>
    <w:rsid w:val="00F93046"/>
    <w:rsid w:val="00F941A9"/>
    <w:rsid w:val="00F95CAF"/>
    <w:rsid w:val="00F95DD7"/>
    <w:rsid w:val="00FA0618"/>
    <w:rsid w:val="00FA1072"/>
    <w:rsid w:val="00FA29BF"/>
    <w:rsid w:val="00FA6964"/>
    <w:rsid w:val="00FA7990"/>
    <w:rsid w:val="00FB138E"/>
    <w:rsid w:val="00FB37D7"/>
    <w:rsid w:val="00FB3801"/>
    <w:rsid w:val="00FC03B4"/>
    <w:rsid w:val="00FC0583"/>
    <w:rsid w:val="00FC094E"/>
    <w:rsid w:val="00FC1765"/>
    <w:rsid w:val="00FC227F"/>
    <w:rsid w:val="00FC3379"/>
    <w:rsid w:val="00FC370B"/>
    <w:rsid w:val="00FC3E58"/>
    <w:rsid w:val="00FC4085"/>
    <w:rsid w:val="00FC41FB"/>
    <w:rsid w:val="00FC4847"/>
    <w:rsid w:val="00FC496C"/>
    <w:rsid w:val="00FC49E6"/>
    <w:rsid w:val="00FC562C"/>
    <w:rsid w:val="00FC5E40"/>
    <w:rsid w:val="00FC60AE"/>
    <w:rsid w:val="00FC6619"/>
    <w:rsid w:val="00FC7588"/>
    <w:rsid w:val="00FD17A1"/>
    <w:rsid w:val="00FD1F52"/>
    <w:rsid w:val="00FD31D4"/>
    <w:rsid w:val="00FD41C3"/>
    <w:rsid w:val="00FD64D1"/>
    <w:rsid w:val="00FD72BA"/>
    <w:rsid w:val="00FD7BB3"/>
    <w:rsid w:val="00FE09D5"/>
    <w:rsid w:val="00FE187A"/>
    <w:rsid w:val="00FE28C5"/>
    <w:rsid w:val="00FE34C9"/>
    <w:rsid w:val="00FE6418"/>
    <w:rsid w:val="00FE74D4"/>
    <w:rsid w:val="00FF10B4"/>
    <w:rsid w:val="00FF16ED"/>
    <w:rsid w:val="00FF1A86"/>
    <w:rsid w:val="00FF318B"/>
    <w:rsid w:val="00FF3EFB"/>
    <w:rsid w:val="00FF4290"/>
    <w:rsid w:val="00FF5175"/>
    <w:rsid w:val="00FF579C"/>
    <w:rsid w:val="00FF630E"/>
    <w:rsid w:val="00FF6940"/>
    <w:rsid w:val="00FF72A1"/>
    <w:rsid w:val="00FF7A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E57D91D"/>
  <w15:docId w15:val="{91BC103D-3859-4305-9D12-02D38347B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9D5"/>
  </w:style>
  <w:style w:type="paragraph" w:styleId="Heading1">
    <w:name w:val="heading 1"/>
    <w:basedOn w:val="Normal"/>
    <w:next w:val="Normal"/>
    <w:link w:val="Heading1Char"/>
    <w:uiPriority w:val="99"/>
    <w:qFormat/>
    <w:rsid w:val="00990CCD"/>
    <w:pPr>
      <w:keepNext/>
      <w:keepLines/>
      <w:spacing w:before="480" w:after="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376"/>
    <w:rPr>
      <w:rFonts w:ascii="Tahoma" w:hAnsi="Tahoma" w:cs="Tahoma"/>
      <w:sz w:val="16"/>
      <w:szCs w:val="16"/>
    </w:rPr>
  </w:style>
  <w:style w:type="character" w:customStyle="1" w:styleId="A1">
    <w:name w:val="A1"/>
    <w:uiPriority w:val="99"/>
    <w:rsid w:val="0088444A"/>
    <w:rPr>
      <w:rFonts w:cs="Verdana"/>
      <w:b/>
      <w:bCs/>
      <w:color w:val="221E1F"/>
      <w:sz w:val="16"/>
      <w:szCs w:val="16"/>
    </w:rPr>
  </w:style>
  <w:style w:type="paragraph" w:styleId="Header">
    <w:name w:val="header"/>
    <w:basedOn w:val="Normal"/>
    <w:link w:val="HeaderChar"/>
    <w:uiPriority w:val="99"/>
    <w:unhideWhenUsed/>
    <w:rsid w:val="008F6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54B"/>
  </w:style>
  <w:style w:type="paragraph" w:styleId="Footer">
    <w:name w:val="footer"/>
    <w:basedOn w:val="Normal"/>
    <w:link w:val="FooterChar"/>
    <w:uiPriority w:val="99"/>
    <w:unhideWhenUsed/>
    <w:rsid w:val="008F6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54B"/>
  </w:style>
  <w:style w:type="paragraph" w:customStyle="1" w:styleId="Default">
    <w:name w:val="Default"/>
    <w:rsid w:val="008F654B"/>
    <w:pPr>
      <w:autoSpaceDE w:val="0"/>
      <w:autoSpaceDN w:val="0"/>
      <w:adjustRightInd w:val="0"/>
      <w:spacing w:after="0" w:line="240" w:lineRule="auto"/>
    </w:pPr>
    <w:rPr>
      <w:rFonts w:ascii="Verdana" w:hAnsi="Verdana" w:cs="Verdana"/>
      <w:color w:val="000000"/>
      <w:sz w:val="24"/>
      <w:szCs w:val="24"/>
    </w:rPr>
  </w:style>
  <w:style w:type="character" w:customStyle="1" w:styleId="A0">
    <w:name w:val="A0"/>
    <w:uiPriority w:val="99"/>
    <w:rsid w:val="008F654B"/>
    <w:rPr>
      <w:rFonts w:cs="Verdana"/>
      <w:b/>
      <w:bCs/>
      <w:color w:val="221E1F"/>
      <w:sz w:val="28"/>
      <w:szCs w:val="28"/>
    </w:rPr>
  </w:style>
  <w:style w:type="paragraph" w:styleId="ListParagraph">
    <w:name w:val="List Paragraph"/>
    <w:basedOn w:val="Normal"/>
    <w:link w:val="ListParagraphChar"/>
    <w:uiPriority w:val="34"/>
    <w:qFormat/>
    <w:rsid w:val="008F7B75"/>
    <w:pPr>
      <w:ind w:left="720"/>
      <w:contextualSpacing/>
    </w:pPr>
  </w:style>
  <w:style w:type="paragraph" w:customStyle="1" w:styleId="Pa2">
    <w:name w:val="Pa2"/>
    <w:basedOn w:val="Default"/>
    <w:next w:val="Default"/>
    <w:uiPriority w:val="99"/>
    <w:rsid w:val="00252990"/>
    <w:pPr>
      <w:spacing w:line="181" w:lineRule="atLeast"/>
    </w:pPr>
    <w:rPr>
      <w:rFonts w:cstheme="minorBidi"/>
      <w:color w:val="auto"/>
    </w:rPr>
  </w:style>
  <w:style w:type="paragraph" w:customStyle="1" w:styleId="Pa13">
    <w:name w:val="Pa13"/>
    <w:basedOn w:val="Default"/>
    <w:next w:val="Default"/>
    <w:uiPriority w:val="99"/>
    <w:rsid w:val="005C638F"/>
    <w:pPr>
      <w:spacing w:line="181" w:lineRule="atLeast"/>
    </w:pPr>
    <w:rPr>
      <w:rFonts w:cstheme="minorBidi"/>
      <w:color w:val="auto"/>
    </w:rPr>
  </w:style>
  <w:style w:type="paragraph" w:customStyle="1" w:styleId="Pa8">
    <w:name w:val="Pa8"/>
    <w:basedOn w:val="Default"/>
    <w:next w:val="Default"/>
    <w:uiPriority w:val="99"/>
    <w:rsid w:val="00505D05"/>
    <w:pPr>
      <w:spacing w:line="181" w:lineRule="atLeast"/>
    </w:pPr>
    <w:rPr>
      <w:rFonts w:cstheme="minorBidi"/>
      <w:color w:val="auto"/>
    </w:rPr>
  </w:style>
  <w:style w:type="character" w:customStyle="1" w:styleId="A5">
    <w:name w:val="A5"/>
    <w:uiPriority w:val="99"/>
    <w:rsid w:val="003A3FE5"/>
    <w:rPr>
      <w:rFonts w:cs="Verdana"/>
      <w:color w:val="949698"/>
      <w:sz w:val="14"/>
      <w:szCs w:val="14"/>
    </w:rPr>
  </w:style>
  <w:style w:type="table" w:styleId="TableGrid">
    <w:name w:val="Table Grid"/>
    <w:basedOn w:val="TableNormal"/>
    <w:uiPriority w:val="59"/>
    <w:rsid w:val="00AA1258"/>
    <w:pPr>
      <w:spacing w:after="0" w:line="240" w:lineRule="auto"/>
    </w:pPr>
    <w:rPr>
      <w:rFonts w:ascii="Calibri" w:eastAsia="Calibri" w:hAnsi="Calibri" w:cs="Times New Roman"/>
      <w:sz w:val="20"/>
      <w:szCs w:val="20"/>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Default"/>
    <w:next w:val="Default"/>
    <w:uiPriority w:val="99"/>
    <w:rsid w:val="0099575F"/>
    <w:pPr>
      <w:spacing w:line="141" w:lineRule="atLeast"/>
    </w:pPr>
    <w:rPr>
      <w:rFonts w:cstheme="minorBidi"/>
      <w:color w:val="auto"/>
    </w:rPr>
  </w:style>
  <w:style w:type="paragraph" w:customStyle="1" w:styleId="Pa10">
    <w:name w:val="Pa10"/>
    <w:basedOn w:val="Default"/>
    <w:next w:val="Default"/>
    <w:uiPriority w:val="99"/>
    <w:rsid w:val="0099575F"/>
    <w:pPr>
      <w:spacing w:line="181" w:lineRule="atLeast"/>
    </w:pPr>
    <w:rPr>
      <w:rFonts w:cstheme="minorBidi"/>
      <w:color w:val="auto"/>
    </w:rPr>
  </w:style>
  <w:style w:type="character" w:styleId="CommentReference">
    <w:name w:val="annotation reference"/>
    <w:basedOn w:val="DefaultParagraphFont"/>
    <w:uiPriority w:val="99"/>
    <w:semiHidden/>
    <w:unhideWhenUsed/>
    <w:rsid w:val="00543E4D"/>
    <w:rPr>
      <w:sz w:val="16"/>
      <w:szCs w:val="16"/>
    </w:rPr>
  </w:style>
  <w:style w:type="paragraph" w:styleId="CommentText">
    <w:name w:val="annotation text"/>
    <w:aliases w:val="Char4,Char1, Char4"/>
    <w:basedOn w:val="Normal"/>
    <w:link w:val="CommentTextChar"/>
    <w:uiPriority w:val="99"/>
    <w:unhideWhenUsed/>
    <w:rsid w:val="00543E4D"/>
    <w:pPr>
      <w:spacing w:line="240" w:lineRule="auto"/>
    </w:pPr>
    <w:rPr>
      <w:sz w:val="20"/>
      <w:szCs w:val="20"/>
    </w:rPr>
  </w:style>
  <w:style w:type="character" w:customStyle="1" w:styleId="CommentTextChar">
    <w:name w:val="Comment Text Char"/>
    <w:aliases w:val="Char4 Char,Char1 Char, Char4 Char"/>
    <w:basedOn w:val="DefaultParagraphFont"/>
    <w:link w:val="CommentText"/>
    <w:uiPriority w:val="99"/>
    <w:rsid w:val="00543E4D"/>
    <w:rPr>
      <w:sz w:val="20"/>
      <w:szCs w:val="20"/>
    </w:rPr>
  </w:style>
  <w:style w:type="paragraph" w:styleId="CommentSubject">
    <w:name w:val="annotation subject"/>
    <w:basedOn w:val="CommentText"/>
    <w:next w:val="CommentText"/>
    <w:link w:val="CommentSubjectChar"/>
    <w:uiPriority w:val="99"/>
    <w:semiHidden/>
    <w:unhideWhenUsed/>
    <w:rsid w:val="00543E4D"/>
    <w:rPr>
      <w:b/>
      <w:bCs/>
    </w:rPr>
  </w:style>
  <w:style w:type="character" w:customStyle="1" w:styleId="CommentSubjectChar">
    <w:name w:val="Comment Subject Char"/>
    <w:basedOn w:val="CommentTextChar"/>
    <w:link w:val="CommentSubject"/>
    <w:uiPriority w:val="99"/>
    <w:semiHidden/>
    <w:rsid w:val="00543E4D"/>
    <w:rPr>
      <w:b/>
      <w:bCs/>
      <w:sz w:val="20"/>
      <w:szCs w:val="20"/>
    </w:rPr>
  </w:style>
  <w:style w:type="paragraph" w:customStyle="1" w:styleId="EndNoteBibliography">
    <w:name w:val="EndNote Bibliography"/>
    <w:basedOn w:val="Normal"/>
    <w:link w:val="EndNoteBibliographyChar"/>
    <w:rsid w:val="001B624B"/>
    <w:pPr>
      <w:spacing w:line="240" w:lineRule="auto"/>
    </w:pPr>
    <w:rPr>
      <w:rFonts w:ascii="Calibri" w:eastAsia="Calibri" w:hAnsi="Calibri" w:cs="Times New Roman"/>
      <w:noProof/>
      <w:lang w:val="en-US"/>
    </w:rPr>
  </w:style>
  <w:style w:type="character" w:customStyle="1" w:styleId="EndNoteBibliographyChar">
    <w:name w:val="EndNote Bibliography Char"/>
    <w:basedOn w:val="DefaultParagraphFont"/>
    <w:link w:val="EndNoteBibliography"/>
    <w:rsid w:val="001B624B"/>
    <w:rPr>
      <w:rFonts w:ascii="Calibri" w:eastAsia="Calibri" w:hAnsi="Calibri" w:cs="Times New Roman"/>
      <w:noProof/>
      <w:lang w:val="en-US"/>
    </w:rPr>
  </w:style>
  <w:style w:type="paragraph" w:customStyle="1" w:styleId="Pa9">
    <w:name w:val="Pa9"/>
    <w:basedOn w:val="Default"/>
    <w:next w:val="Default"/>
    <w:uiPriority w:val="99"/>
    <w:rsid w:val="002D51A6"/>
    <w:pPr>
      <w:spacing w:line="181" w:lineRule="atLeast"/>
    </w:pPr>
    <w:rPr>
      <w:rFonts w:cstheme="minorBidi"/>
      <w:color w:val="auto"/>
    </w:rPr>
  </w:style>
  <w:style w:type="character" w:customStyle="1" w:styleId="A3">
    <w:name w:val="A3"/>
    <w:uiPriority w:val="99"/>
    <w:rsid w:val="002D51A6"/>
    <w:rPr>
      <w:rFonts w:cs="Verdana"/>
      <w:color w:val="221E1F"/>
      <w:sz w:val="16"/>
      <w:szCs w:val="16"/>
    </w:rPr>
  </w:style>
  <w:style w:type="character" w:customStyle="1" w:styleId="A6">
    <w:name w:val="A6"/>
    <w:uiPriority w:val="99"/>
    <w:rsid w:val="002D51A6"/>
    <w:rPr>
      <w:rFonts w:cs="Verdana"/>
      <w:color w:val="221E1F"/>
      <w:sz w:val="9"/>
      <w:szCs w:val="9"/>
    </w:rPr>
  </w:style>
  <w:style w:type="paragraph" w:customStyle="1" w:styleId="desc2">
    <w:name w:val="desc2"/>
    <w:basedOn w:val="Normal"/>
    <w:rsid w:val="00BA76A0"/>
    <w:pPr>
      <w:spacing w:after="0" w:line="240" w:lineRule="auto"/>
    </w:pPr>
    <w:rPr>
      <w:rFonts w:ascii="Times New Roman" w:eastAsia="Times New Roman" w:hAnsi="Times New Roman" w:cs="Times New Roman"/>
      <w:sz w:val="26"/>
      <w:szCs w:val="26"/>
      <w:lang w:val="en-US"/>
    </w:rPr>
  </w:style>
  <w:style w:type="character" w:styleId="Hyperlink">
    <w:name w:val="Hyperlink"/>
    <w:basedOn w:val="DefaultParagraphFont"/>
    <w:uiPriority w:val="99"/>
    <w:unhideWhenUsed/>
    <w:rsid w:val="00A17C96"/>
    <w:rPr>
      <w:color w:val="0000FF" w:themeColor="hyperlink"/>
      <w:u w:val="single"/>
    </w:rPr>
  </w:style>
  <w:style w:type="numbering" w:customStyle="1" w:styleId="Lettered">
    <w:name w:val="Lettered"/>
    <w:rsid w:val="00F27F4B"/>
    <w:pPr>
      <w:numPr>
        <w:numId w:val="1"/>
      </w:numPr>
    </w:pPr>
  </w:style>
  <w:style w:type="paragraph" w:customStyle="1" w:styleId="Pa23">
    <w:name w:val="Pa23"/>
    <w:basedOn w:val="Default"/>
    <w:next w:val="Default"/>
    <w:uiPriority w:val="99"/>
    <w:rsid w:val="002500DC"/>
    <w:pPr>
      <w:spacing w:line="181" w:lineRule="atLeast"/>
    </w:pPr>
    <w:rPr>
      <w:rFonts w:cstheme="minorBidi"/>
      <w:color w:val="auto"/>
    </w:rPr>
  </w:style>
  <w:style w:type="character" w:customStyle="1" w:styleId="Heading1Char">
    <w:name w:val="Heading 1 Char"/>
    <w:basedOn w:val="DefaultParagraphFont"/>
    <w:link w:val="Heading1"/>
    <w:uiPriority w:val="99"/>
    <w:rsid w:val="00990CCD"/>
    <w:rPr>
      <w:rFonts w:ascii="Cambria" w:eastAsia="Times New Roman" w:hAnsi="Cambria" w:cs="Times New Roman"/>
      <w:b/>
      <w:bCs/>
      <w:color w:val="365F91"/>
      <w:sz w:val="28"/>
      <w:szCs w:val="28"/>
    </w:rPr>
  </w:style>
  <w:style w:type="paragraph" w:customStyle="1" w:styleId="References">
    <w:name w:val="References"/>
    <w:basedOn w:val="Normal"/>
    <w:link w:val="ReferencesChar"/>
    <w:rsid w:val="008B69BC"/>
    <w:pPr>
      <w:spacing w:after="0" w:line="240" w:lineRule="auto"/>
      <w:ind w:left="446" w:hanging="446"/>
    </w:pPr>
    <w:rPr>
      <w:rFonts w:ascii="Arial" w:eastAsia="Times New Roman" w:hAnsi="Arial" w:cs="Times New Roman"/>
      <w:szCs w:val="20"/>
      <w:lang w:val="en-US"/>
    </w:rPr>
  </w:style>
  <w:style w:type="character" w:customStyle="1" w:styleId="ReferencesChar">
    <w:name w:val="References Char"/>
    <w:link w:val="References"/>
    <w:rsid w:val="008B69BC"/>
    <w:rPr>
      <w:rFonts w:ascii="Arial" w:eastAsia="Times New Roman" w:hAnsi="Arial" w:cs="Times New Roman"/>
      <w:szCs w:val="20"/>
      <w:lang w:val="en-US"/>
    </w:rPr>
  </w:style>
  <w:style w:type="paragraph" w:customStyle="1" w:styleId="NPSTD">
    <w:name w:val="NP STD"/>
    <w:basedOn w:val="Normal"/>
    <w:uiPriority w:val="99"/>
    <w:rsid w:val="00EC4C50"/>
    <w:pPr>
      <w:spacing w:after="240" w:line="240" w:lineRule="auto"/>
    </w:pPr>
    <w:rPr>
      <w:rFonts w:ascii="Verdana" w:eastAsia="Times New Roman" w:hAnsi="Verdana" w:cs="Times New Roman"/>
      <w:b/>
      <w:sz w:val="20"/>
      <w:szCs w:val="20"/>
    </w:rPr>
  </w:style>
  <w:style w:type="table" w:customStyle="1" w:styleId="TableGrid1">
    <w:name w:val="Table Grid1"/>
    <w:basedOn w:val="TableNormal"/>
    <w:next w:val="TableGrid"/>
    <w:uiPriority w:val="59"/>
    <w:locked/>
    <w:rsid w:val="00F801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F801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21F3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A34670"/>
  </w:style>
  <w:style w:type="paragraph" w:customStyle="1" w:styleId="xmsonormal">
    <w:name w:val="x_msonormal"/>
    <w:basedOn w:val="Normal"/>
    <w:rsid w:val="00A3467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A34670"/>
    <w:rPr>
      <w:rFonts w:ascii="Segoe UI" w:hAnsi="Segoe UI" w:cs="Segoe UI" w:hint="default"/>
      <w:sz w:val="18"/>
      <w:szCs w:val="18"/>
    </w:rPr>
  </w:style>
  <w:style w:type="character" w:customStyle="1" w:styleId="cf11">
    <w:name w:val="cf11"/>
    <w:basedOn w:val="DefaultParagraphFont"/>
    <w:rsid w:val="00A34670"/>
    <w:rPr>
      <w:rFonts w:ascii="Segoe UI" w:hAnsi="Segoe UI" w:cs="Segoe UI" w:hint="default"/>
      <w:i/>
      <w:iCs/>
      <w:sz w:val="18"/>
      <w:szCs w:val="18"/>
    </w:rPr>
  </w:style>
  <w:style w:type="character" w:styleId="Emphasis">
    <w:name w:val="Emphasis"/>
    <w:basedOn w:val="DefaultParagraphFont"/>
    <w:uiPriority w:val="20"/>
    <w:qFormat/>
    <w:rsid w:val="008972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5040">
      <w:bodyDiv w:val="1"/>
      <w:marLeft w:val="0"/>
      <w:marRight w:val="0"/>
      <w:marTop w:val="0"/>
      <w:marBottom w:val="0"/>
      <w:divBdr>
        <w:top w:val="none" w:sz="0" w:space="0" w:color="auto"/>
        <w:left w:val="none" w:sz="0" w:space="0" w:color="auto"/>
        <w:bottom w:val="none" w:sz="0" w:space="0" w:color="auto"/>
        <w:right w:val="none" w:sz="0" w:space="0" w:color="auto"/>
      </w:divBdr>
    </w:div>
    <w:div w:id="50888089">
      <w:bodyDiv w:val="1"/>
      <w:marLeft w:val="0"/>
      <w:marRight w:val="0"/>
      <w:marTop w:val="0"/>
      <w:marBottom w:val="0"/>
      <w:divBdr>
        <w:top w:val="none" w:sz="0" w:space="0" w:color="auto"/>
        <w:left w:val="none" w:sz="0" w:space="0" w:color="auto"/>
        <w:bottom w:val="none" w:sz="0" w:space="0" w:color="auto"/>
        <w:right w:val="none" w:sz="0" w:space="0" w:color="auto"/>
      </w:divBdr>
    </w:div>
    <w:div w:id="65885881">
      <w:bodyDiv w:val="1"/>
      <w:marLeft w:val="0"/>
      <w:marRight w:val="0"/>
      <w:marTop w:val="0"/>
      <w:marBottom w:val="0"/>
      <w:divBdr>
        <w:top w:val="none" w:sz="0" w:space="0" w:color="auto"/>
        <w:left w:val="none" w:sz="0" w:space="0" w:color="auto"/>
        <w:bottom w:val="none" w:sz="0" w:space="0" w:color="auto"/>
        <w:right w:val="none" w:sz="0" w:space="0" w:color="auto"/>
      </w:divBdr>
    </w:div>
    <w:div w:id="115487516">
      <w:bodyDiv w:val="1"/>
      <w:marLeft w:val="0"/>
      <w:marRight w:val="0"/>
      <w:marTop w:val="0"/>
      <w:marBottom w:val="0"/>
      <w:divBdr>
        <w:top w:val="none" w:sz="0" w:space="0" w:color="auto"/>
        <w:left w:val="none" w:sz="0" w:space="0" w:color="auto"/>
        <w:bottom w:val="none" w:sz="0" w:space="0" w:color="auto"/>
        <w:right w:val="none" w:sz="0" w:space="0" w:color="auto"/>
      </w:divBdr>
    </w:div>
    <w:div w:id="121578402">
      <w:bodyDiv w:val="1"/>
      <w:marLeft w:val="0"/>
      <w:marRight w:val="0"/>
      <w:marTop w:val="0"/>
      <w:marBottom w:val="0"/>
      <w:divBdr>
        <w:top w:val="none" w:sz="0" w:space="0" w:color="auto"/>
        <w:left w:val="none" w:sz="0" w:space="0" w:color="auto"/>
        <w:bottom w:val="none" w:sz="0" w:space="0" w:color="auto"/>
        <w:right w:val="none" w:sz="0" w:space="0" w:color="auto"/>
      </w:divBdr>
    </w:div>
    <w:div w:id="156382403">
      <w:bodyDiv w:val="1"/>
      <w:marLeft w:val="0"/>
      <w:marRight w:val="0"/>
      <w:marTop w:val="0"/>
      <w:marBottom w:val="0"/>
      <w:divBdr>
        <w:top w:val="none" w:sz="0" w:space="0" w:color="auto"/>
        <w:left w:val="none" w:sz="0" w:space="0" w:color="auto"/>
        <w:bottom w:val="none" w:sz="0" w:space="0" w:color="auto"/>
        <w:right w:val="none" w:sz="0" w:space="0" w:color="auto"/>
      </w:divBdr>
    </w:div>
    <w:div w:id="181745928">
      <w:bodyDiv w:val="1"/>
      <w:marLeft w:val="0"/>
      <w:marRight w:val="0"/>
      <w:marTop w:val="0"/>
      <w:marBottom w:val="0"/>
      <w:divBdr>
        <w:top w:val="none" w:sz="0" w:space="0" w:color="auto"/>
        <w:left w:val="none" w:sz="0" w:space="0" w:color="auto"/>
        <w:bottom w:val="none" w:sz="0" w:space="0" w:color="auto"/>
        <w:right w:val="none" w:sz="0" w:space="0" w:color="auto"/>
      </w:divBdr>
    </w:div>
    <w:div w:id="185287527">
      <w:bodyDiv w:val="1"/>
      <w:marLeft w:val="0"/>
      <w:marRight w:val="0"/>
      <w:marTop w:val="0"/>
      <w:marBottom w:val="0"/>
      <w:divBdr>
        <w:top w:val="none" w:sz="0" w:space="0" w:color="auto"/>
        <w:left w:val="none" w:sz="0" w:space="0" w:color="auto"/>
        <w:bottom w:val="none" w:sz="0" w:space="0" w:color="auto"/>
        <w:right w:val="none" w:sz="0" w:space="0" w:color="auto"/>
      </w:divBdr>
    </w:div>
    <w:div w:id="194194096">
      <w:bodyDiv w:val="1"/>
      <w:marLeft w:val="0"/>
      <w:marRight w:val="0"/>
      <w:marTop w:val="0"/>
      <w:marBottom w:val="0"/>
      <w:divBdr>
        <w:top w:val="none" w:sz="0" w:space="0" w:color="auto"/>
        <w:left w:val="none" w:sz="0" w:space="0" w:color="auto"/>
        <w:bottom w:val="none" w:sz="0" w:space="0" w:color="auto"/>
        <w:right w:val="none" w:sz="0" w:space="0" w:color="auto"/>
      </w:divBdr>
    </w:div>
    <w:div w:id="231157465">
      <w:bodyDiv w:val="1"/>
      <w:marLeft w:val="0"/>
      <w:marRight w:val="0"/>
      <w:marTop w:val="0"/>
      <w:marBottom w:val="0"/>
      <w:divBdr>
        <w:top w:val="none" w:sz="0" w:space="0" w:color="auto"/>
        <w:left w:val="none" w:sz="0" w:space="0" w:color="auto"/>
        <w:bottom w:val="none" w:sz="0" w:space="0" w:color="auto"/>
        <w:right w:val="none" w:sz="0" w:space="0" w:color="auto"/>
      </w:divBdr>
    </w:div>
    <w:div w:id="247036833">
      <w:bodyDiv w:val="1"/>
      <w:marLeft w:val="0"/>
      <w:marRight w:val="0"/>
      <w:marTop w:val="0"/>
      <w:marBottom w:val="0"/>
      <w:divBdr>
        <w:top w:val="none" w:sz="0" w:space="0" w:color="auto"/>
        <w:left w:val="none" w:sz="0" w:space="0" w:color="auto"/>
        <w:bottom w:val="none" w:sz="0" w:space="0" w:color="auto"/>
        <w:right w:val="none" w:sz="0" w:space="0" w:color="auto"/>
      </w:divBdr>
    </w:div>
    <w:div w:id="252515952">
      <w:bodyDiv w:val="1"/>
      <w:marLeft w:val="0"/>
      <w:marRight w:val="0"/>
      <w:marTop w:val="0"/>
      <w:marBottom w:val="0"/>
      <w:divBdr>
        <w:top w:val="none" w:sz="0" w:space="0" w:color="auto"/>
        <w:left w:val="none" w:sz="0" w:space="0" w:color="auto"/>
        <w:bottom w:val="none" w:sz="0" w:space="0" w:color="auto"/>
        <w:right w:val="none" w:sz="0" w:space="0" w:color="auto"/>
      </w:divBdr>
    </w:div>
    <w:div w:id="262617646">
      <w:bodyDiv w:val="1"/>
      <w:marLeft w:val="0"/>
      <w:marRight w:val="0"/>
      <w:marTop w:val="0"/>
      <w:marBottom w:val="0"/>
      <w:divBdr>
        <w:top w:val="none" w:sz="0" w:space="0" w:color="auto"/>
        <w:left w:val="none" w:sz="0" w:space="0" w:color="auto"/>
        <w:bottom w:val="none" w:sz="0" w:space="0" w:color="auto"/>
        <w:right w:val="none" w:sz="0" w:space="0" w:color="auto"/>
      </w:divBdr>
    </w:div>
    <w:div w:id="273637367">
      <w:bodyDiv w:val="1"/>
      <w:marLeft w:val="0"/>
      <w:marRight w:val="0"/>
      <w:marTop w:val="0"/>
      <w:marBottom w:val="0"/>
      <w:divBdr>
        <w:top w:val="none" w:sz="0" w:space="0" w:color="auto"/>
        <w:left w:val="none" w:sz="0" w:space="0" w:color="auto"/>
        <w:bottom w:val="none" w:sz="0" w:space="0" w:color="auto"/>
        <w:right w:val="none" w:sz="0" w:space="0" w:color="auto"/>
      </w:divBdr>
    </w:div>
    <w:div w:id="286938503">
      <w:bodyDiv w:val="1"/>
      <w:marLeft w:val="0"/>
      <w:marRight w:val="0"/>
      <w:marTop w:val="0"/>
      <w:marBottom w:val="0"/>
      <w:divBdr>
        <w:top w:val="none" w:sz="0" w:space="0" w:color="auto"/>
        <w:left w:val="none" w:sz="0" w:space="0" w:color="auto"/>
        <w:bottom w:val="none" w:sz="0" w:space="0" w:color="auto"/>
        <w:right w:val="none" w:sz="0" w:space="0" w:color="auto"/>
      </w:divBdr>
    </w:div>
    <w:div w:id="326322778">
      <w:bodyDiv w:val="1"/>
      <w:marLeft w:val="0"/>
      <w:marRight w:val="0"/>
      <w:marTop w:val="0"/>
      <w:marBottom w:val="0"/>
      <w:divBdr>
        <w:top w:val="none" w:sz="0" w:space="0" w:color="auto"/>
        <w:left w:val="none" w:sz="0" w:space="0" w:color="auto"/>
        <w:bottom w:val="none" w:sz="0" w:space="0" w:color="auto"/>
        <w:right w:val="none" w:sz="0" w:space="0" w:color="auto"/>
      </w:divBdr>
    </w:div>
    <w:div w:id="340551054">
      <w:bodyDiv w:val="1"/>
      <w:marLeft w:val="0"/>
      <w:marRight w:val="0"/>
      <w:marTop w:val="0"/>
      <w:marBottom w:val="0"/>
      <w:divBdr>
        <w:top w:val="none" w:sz="0" w:space="0" w:color="auto"/>
        <w:left w:val="none" w:sz="0" w:space="0" w:color="auto"/>
        <w:bottom w:val="none" w:sz="0" w:space="0" w:color="auto"/>
        <w:right w:val="none" w:sz="0" w:space="0" w:color="auto"/>
      </w:divBdr>
    </w:div>
    <w:div w:id="350106248">
      <w:bodyDiv w:val="1"/>
      <w:marLeft w:val="0"/>
      <w:marRight w:val="0"/>
      <w:marTop w:val="0"/>
      <w:marBottom w:val="0"/>
      <w:divBdr>
        <w:top w:val="none" w:sz="0" w:space="0" w:color="auto"/>
        <w:left w:val="none" w:sz="0" w:space="0" w:color="auto"/>
        <w:bottom w:val="none" w:sz="0" w:space="0" w:color="auto"/>
        <w:right w:val="none" w:sz="0" w:space="0" w:color="auto"/>
      </w:divBdr>
    </w:div>
    <w:div w:id="363019608">
      <w:bodyDiv w:val="1"/>
      <w:marLeft w:val="0"/>
      <w:marRight w:val="0"/>
      <w:marTop w:val="0"/>
      <w:marBottom w:val="0"/>
      <w:divBdr>
        <w:top w:val="none" w:sz="0" w:space="0" w:color="auto"/>
        <w:left w:val="none" w:sz="0" w:space="0" w:color="auto"/>
        <w:bottom w:val="none" w:sz="0" w:space="0" w:color="auto"/>
        <w:right w:val="none" w:sz="0" w:space="0" w:color="auto"/>
      </w:divBdr>
    </w:div>
    <w:div w:id="364524711">
      <w:bodyDiv w:val="1"/>
      <w:marLeft w:val="0"/>
      <w:marRight w:val="0"/>
      <w:marTop w:val="0"/>
      <w:marBottom w:val="0"/>
      <w:divBdr>
        <w:top w:val="none" w:sz="0" w:space="0" w:color="auto"/>
        <w:left w:val="none" w:sz="0" w:space="0" w:color="auto"/>
        <w:bottom w:val="none" w:sz="0" w:space="0" w:color="auto"/>
        <w:right w:val="none" w:sz="0" w:space="0" w:color="auto"/>
      </w:divBdr>
    </w:div>
    <w:div w:id="367755236">
      <w:bodyDiv w:val="1"/>
      <w:marLeft w:val="0"/>
      <w:marRight w:val="0"/>
      <w:marTop w:val="0"/>
      <w:marBottom w:val="0"/>
      <w:divBdr>
        <w:top w:val="none" w:sz="0" w:space="0" w:color="auto"/>
        <w:left w:val="none" w:sz="0" w:space="0" w:color="auto"/>
        <w:bottom w:val="none" w:sz="0" w:space="0" w:color="auto"/>
        <w:right w:val="none" w:sz="0" w:space="0" w:color="auto"/>
      </w:divBdr>
    </w:div>
    <w:div w:id="370229664">
      <w:bodyDiv w:val="1"/>
      <w:marLeft w:val="0"/>
      <w:marRight w:val="0"/>
      <w:marTop w:val="0"/>
      <w:marBottom w:val="0"/>
      <w:divBdr>
        <w:top w:val="none" w:sz="0" w:space="0" w:color="auto"/>
        <w:left w:val="none" w:sz="0" w:space="0" w:color="auto"/>
        <w:bottom w:val="none" w:sz="0" w:space="0" w:color="auto"/>
        <w:right w:val="none" w:sz="0" w:space="0" w:color="auto"/>
      </w:divBdr>
    </w:div>
    <w:div w:id="387147079">
      <w:bodyDiv w:val="1"/>
      <w:marLeft w:val="0"/>
      <w:marRight w:val="0"/>
      <w:marTop w:val="0"/>
      <w:marBottom w:val="0"/>
      <w:divBdr>
        <w:top w:val="none" w:sz="0" w:space="0" w:color="auto"/>
        <w:left w:val="none" w:sz="0" w:space="0" w:color="auto"/>
        <w:bottom w:val="none" w:sz="0" w:space="0" w:color="auto"/>
        <w:right w:val="none" w:sz="0" w:space="0" w:color="auto"/>
      </w:divBdr>
    </w:div>
    <w:div w:id="420175331">
      <w:bodyDiv w:val="1"/>
      <w:marLeft w:val="0"/>
      <w:marRight w:val="0"/>
      <w:marTop w:val="0"/>
      <w:marBottom w:val="0"/>
      <w:divBdr>
        <w:top w:val="none" w:sz="0" w:space="0" w:color="auto"/>
        <w:left w:val="none" w:sz="0" w:space="0" w:color="auto"/>
        <w:bottom w:val="none" w:sz="0" w:space="0" w:color="auto"/>
        <w:right w:val="none" w:sz="0" w:space="0" w:color="auto"/>
      </w:divBdr>
    </w:div>
    <w:div w:id="444469708">
      <w:bodyDiv w:val="1"/>
      <w:marLeft w:val="0"/>
      <w:marRight w:val="0"/>
      <w:marTop w:val="0"/>
      <w:marBottom w:val="0"/>
      <w:divBdr>
        <w:top w:val="none" w:sz="0" w:space="0" w:color="auto"/>
        <w:left w:val="none" w:sz="0" w:space="0" w:color="auto"/>
        <w:bottom w:val="none" w:sz="0" w:space="0" w:color="auto"/>
        <w:right w:val="none" w:sz="0" w:space="0" w:color="auto"/>
      </w:divBdr>
    </w:div>
    <w:div w:id="457841915">
      <w:bodyDiv w:val="1"/>
      <w:marLeft w:val="0"/>
      <w:marRight w:val="0"/>
      <w:marTop w:val="0"/>
      <w:marBottom w:val="0"/>
      <w:divBdr>
        <w:top w:val="none" w:sz="0" w:space="0" w:color="auto"/>
        <w:left w:val="none" w:sz="0" w:space="0" w:color="auto"/>
        <w:bottom w:val="none" w:sz="0" w:space="0" w:color="auto"/>
        <w:right w:val="none" w:sz="0" w:space="0" w:color="auto"/>
      </w:divBdr>
    </w:div>
    <w:div w:id="480542450">
      <w:bodyDiv w:val="1"/>
      <w:marLeft w:val="0"/>
      <w:marRight w:val="0"/>
      <w:marTop w:val="0"/>
      <w:marBottom w:val="0"/>
      <w:divBdr>
        <w:top w:val="none" w:sz="0" w:space="0" w:color="auto"/>
        <w:left w:val="none" w:sz="0" w:space="0" w:color="auto"/>
        <w:bottom w:val="none" w:sz="0" w:space="0" w:color="auto"/>
        <w:right w:val="none" w:sz="0" w:space="0" w:color="auto"/>
      </w:divBdr>
    </w:div>
    <w:div w:id="495801442">
      <w:bodyDiv w:val="1"/>
      <w:marLeft w:val="0"/>
      <w:marRight w:val="0"/>
      <w:marTop w:val="0"/>
      <w:marBottom w:val="0"/>
      <w:divBdr>
        <w:top w:val="none" w:sz="0" w:space="0" w:color="auto"/>
        <w:left w:val="none" w:sz="0" w:space="0" w:color="auto"/>
        <w:bottom w:val="none" w:sz="0" w:space="0" w:color="auto"/>
        <w:right w:val="none" w:sz="0" w:space="0" w:color="auto"/>
      </w:divBdr>
    </w:div>
    <w:div w:id="566962493">
      <w:bodyDiv w:val="1"/>
      <w:marLeft w:val="0"/>
      <w:marRight w:val="0"/>
      <w:marTop w:val="0"/>
      <w:marBottom w:val="0"/>
      <w:divBdr>
        <w:top w:val="none" w:sz="0" w:space="0" w:color="auto"/>
        <w:left w:val="none" w:sz="0" w:space="0" w:color="auto"/>
        <w:bottom w:val="none" w:sz="0" w:space="0" w:color="auto"/>
        <w:right w:val="none" w:sz="0" w:space="0" w:color="auto"/>
      </w:divBdr>
    </w:div>
    <w:div w:id="571428222">
      <w:bodyDiv w:val="1"/>
      <w:marLeft w:val="0"/>
      <w:marRight w:val="0"/>
      <w:marTop w:val="0"/>
      <w:marBottom w:val="0"/>
      <w:divBdr>
        <w:top w:val="none" w:sz="0" w:space="0" w:color="auto"/>
        <w:left w:val="none" w:sz="0" w:space="0" w:color="auto"/>
        <w:bottom w:val="none" w:sz="0" w:space="0" w:color="auto"/>
        <w:right w:val="none" w:sz="0" w:space="0" w:color="auto"/>
      </w:divBdr>
    </w:div>
    <w:div w:id="574240257">
      <w:bodyDiv w:val="1"/>
      <w:marLeft w:val="0"/>
      <w:marRight w:val="0"/>
      <w:marTop w:val="0"/>
      <w:marBottom w:val="0"/>
      <w:divBdr>
        <w:top w:val="none" w:sz="0" w:space="0" w:color="auto"/>
        <w:left w:val="none" w:sz="0" w:space="0" w:color="auto"/>
        <w:bottom w:val="none" w:sz="0" w:space="0" w:color="auto"/>
        <w:right w:val="none" w:sz="0" w:space="0" w:color="auto"/>
      </w:divBdr>
    </w:div>
    <w:div w:id="646280444">
      <w:bodyDiv w:val="1"/>
      <w:marLeft w:val="0"/>
      <w:marRight w:val="0"/>
      <w:marTop w:val="0"/>
      <w:marBottom w:val="0"/>
      <w:divBdr>
        <w:top w:val="none" w:sz="0" w:space="0" w:color="auto"/>
        <w:left w:val="none" w:sz="0" w:space="0" w:color="auto"/>
        <w:bottom w:val="none" w:sz="0" w:space="0" w:color="auto"/>
        <w:right w:val="none" w:sz="0" w:space="0" w:color="auto"/>
      </w:divBdr>
    </w:div>
    <w:div w:id="658581664">
      <w:bodyDiv w:val="1"/>
      <w:marLeft w:val="0"/>
      <w:marRight w:val="0"/>
      <w:marTop w:val="0"/>
      <w:marBottom w:val="0"/>
      <w:divBdr>
        <w:top w:val="none" w:sz="0" w:space="0" w:color="auto"/>
        <w:left w:val="none" w:sz="0" w:space="0" w:color="auto"/>
        <w:bottom w:val="none" w:sz="0" w:space="0" w:color="auto"/>
        <w:right w:val="none" w:sz="0" w:space="0" w:color="auto"/>
      </w:divBdr>
    </w:div>
    <w:div w:id="829559636">
      <w:bodyDiv w:val="1"/>
      <w:marLeft w:val="0"/>
      <w:marRight w:val="0"/>
      <w:marTop w:val="0"/>
      <w:marBottom w:val="0"/>
      <w:divBdr>
        <w:top w:val="none" w:sz="0" w:space="0" w:color="auto"/>
        <w:left w:val="none" w:sz="0" w:space="0" w:color="auto"/>
        <w:bottom w:val="none" w:sz="0" w:space="0" w:color="auto"/>
        <w:right w:val="none" w:sz="0" w:space="0" w:color="auto"/>
      </w:divBdr>
    </w:div>
    <w:div w:id="834732594">
      <w:bodyDiv w:val="1"/>
      <w:marLeft w:val="0"/>
      <w:marRight w:val="0"/>
      <w:marTop w:val="0"/>
      <w:marBottom w:val="0"/>
      <w:divBdr>
        <w:top w:val="none" w:sz="0" w:space="0" w:color="auto"/>
        <w:left w:val="none" w:sz="0" w:space="0" w:color="auto"/>
        <w:bottom w:val="none" w:sz="0" w:space="0" w:color="auto"/>
        <w:right w:val="none" w:sz="0" w:space="0" w:color="auto"/>
      </w:divBdr>
    </w:div>
    <w:div w:id="866912928">
      <w:bodyDiv w:val="1"/>
      <w:marLeft w:val="0"/>
      <w:marRight w:val="0"/>
      <w:marTop w:val="0"/>
      <w:marBottom w:val="0"/>
      <w:divBdr>
        <w:top w:val="none" w:sz="0" w:space="0" w:color="auto"/>
        <w:left w:val="none" w:sz="0" w:space="0" w:color="auto"/>
        <w:bottom w:val="none" w:sz="0" w:space="0" w:color="auto"/>
        <w:right w:val="none" w:sz="0" w:space="0" w:color="auto"/>
      </w:divBdr>
    </w:div>
    <w:div w:id="869956237">
      <w:bodyDiv w:val="1"/>
      <w:marLeft w:val="0"/>
      <w:marRight w:val="0"/>
      <w:marTop w:val="0"/>
      <w:marBottom w:val="0"/>
      <w:divBdr>
        <w:top w:val="none" w:sz="0" w:space="0" w:color="auto"/>
        <w:left w:val="none" w:sz="0" w:space="0" w:color="auto"/>
        <w:bottom w:val="none" w:sz="0" w:space="0" w:color="auto"/>
        <w:right w:val="none" w:sz="0" w:space="0" w:color="auto"/>
      </w:divBdr>
    </w:div>
    <w:div w:id="888496812">
      <w:bodyDiv w:val="1"/>
      <w:marLeft w:val="0"/>
      <w:marRight w:val="0"/>
      <w:marTop w:val="0"/>
      <w:marBottom w:val="0"/>
      <w:divBdr>
        <w:top w:val="none" w:sz="0" w:space="0" w:color="auto"/>
        <w:left w:val="none" w:sz="0" w:space="0" w:color="auto"/>
        <w:bottom w:val="none" w:sz="0" w:space="0" w:color="auto"/>
        <w:right w:val="none" w:sz="0" w:space="0" w:color="auto"/>
      </w:divBdr>
    </w:div>
    <w:div w:id="898175094">
      <w:bodyDiv w:val="1"/>
      <w:marLeft w:val="0"/>
      <w:marRight w:val="0"/>
      <w:marTop w:val="0"/>
      <w:marBottom w:val="0"/>
      <w:divBdr>
        <w:top w:val="none" w:sz="0" w:space="0" w:color="auto"/>
        <w:left w:val="none" w:sz="0" w:space="0" w:color="auto"/>
        <w:bottom w:val="none" w:sz="0" w:space="0" w:color="auto"/>
        <w:right w:val="none" w:sz="0" w:space="0" w:color="auto"/>
      </w:divBdr>
    </w:div>
    <w:div w:id="912932112">
      <w:bodyDiv w:val="1"/>
      <w:marLeft w:val="0"/>
      <w:marRight w:val="0"/>
      <w:marTop w:val="0"/>
      <w:marBottom w:val="0"/>
      <w:divBdr>
        <w:top w:val="none" w:sz="0" w:space="0" w:color="auto"/>
        <w:left w:val="none" w:sz="0" w:space="0" w:color="auto"/>
        <w:bottom w:val="none" w:sz="0" w:space="0" w:color="auto"/>
        <w:right w:val="none" w:sz="0" w:space="0" w:color="auto"/>
      </w:divBdr>
    </w:div>
    <w:div w:id="914898114">
      <w:bodyDiv w:val="1"/>
      <w:marLeft w:val="0"/>
      <w:marRight w:val="0"/>
      <w:marTop w:val="0"/>
      <w:marBottom w:val="0"/>
      <w:divBdr>
        <w:top w:val="none" w:sz="0" w:space="0" w:color="auto"/>
        <w:left w:val="none" w:sz="0" w:space="0" w:color="auto"/>
        <w:bottom w:val="none" w:sz="0" w:space="0" w:color="auto"/>
        <w:right w:val="none" w:sz="0" w:space="0" w:color="auto"/>
      </w:divBdr>
    </w:div>
    <w:div w:id="953709592">
      <w:bodyDiv w:val="1"/>
      <w:marLeft w:val="0"/>
      <w:marRight w:val="0"/>
      <w:marTop w:val="0"/>
      <w:marBottom w:val="0"/>
      <w:divBdr>
        <w:top w:val="none" w:sz="0" w:space="0" w:color="auto"/>
        <w:left w:val="none" w:sz="0" w:space="0" w:color="auto"/>
        <w:bottom w:val="none" w:sz="0" w:space="0" w:color="auto"/>
        <w:right w:val="none" w:sz="0" w:space="0" w:color="auto"/>
      </w:divBdr>
    </w:div>
    <w:div w:id="958486978">
      <w:bodyDiv w:val="1"/>
      <w:marLeft w:val="0"/>
      <w:marRight w:val="0"/>
      <w:marTop w:val="0"/>
      <w:marBottom w:val="0"/>
      <w:divBdr>
        <w:top w:val="none" w:sz="0" w:space="0" w:color="auto"/>
        <w:left w:val="none" w:sz="0" w:space="0" w:color="auto"/>
        <w:bottom w:val="none" w:sz="0" w:space="0" w:color="auto"/>
        <w:right w:val="none" w:sz="0" w:space="0" w:color="auto"/>
      </w:divBdr>
    </w:div>
    <w:div w:id="958684834">
      <w:bodyDiv w:val="1"/>
      <w:marLeft w:val="0"/>
      <w:marRight w:val="0"/>
      <w:marTop w:val="0"/>
      <w:marBottom w:val="0"/>
      <w:divBdr>
        <w:top w:val="none" w:sz="0" w:space="0" w:color="auto"/>
        <w:left w:val="none" w:sz="0" w:space="0" w:color="auto"/>
        <w:bottom w:val="none" w:sz="0" w:space="0" w:color="auto"/>
        <w:right w:val="none" w:sz="0" w:space="0" w:color="auto"/>
      </w:divBdr>
    </w:div>
    <w:div w:id="961806345">
      <w:bodyDiv w:val="1"/>
      <w:marLeft w:val="0"/>
      <w:marRight w:val="0"/>
      <w:marTop w:val="0"/>
      <w:marBottom w:val="0"/>
      <w:divBdr>
        <w:top w:val="none" w:sz="0" w:space="0" w:color="auto"/>
        <w:left w:val="none" w:sz="0" w:space="0" w:color="auto"/>
        <w:bottom w:val="none" w:sz="0" w:space="0" w:color="auto"/>
        <w:right w:val="none" w:sz="0" w:space="0" w:color="auto"/>
      </w:divBdr>
    </w:div>
    <w:div w:id="972253683">
      <w:bodyDiv w:val="1"/>
      <w:marLeft w:val="0"/>
      <w:marRight w:val="0"/>
      <w:marTop w:val="0"/>
      <w:marBottom w:val="0"/>
      <w:divBdr>
        <w:top w:val="none" w:sz="0" w:space="0" w:color="auto"/>
        <w:left w:val="none" w:sz="0" w:space="0" w:color="auto"/>
        <w:bottom w:val="none" w:sz="0" w:space="0" w:color="auto"/>
        <w:right w:val="none" w:sz="0" w:space="0" w:color="auto"/>
      </w:divBdr>
    </w:div>
    <w:div w:id="1005209737">
      <w:bodyDiv w:val="1"/>
      <w:marLeft w:val="0"/>
      <w:marRight w:val="0"/>
      <w:marTop w:val="0"/>
      <w:marBottom w:val="0"/>
      <w:divBdr>
        <w:top w:val="none" w:sz="0" w:space="0" w:color="auto"/>
        <w:left w:val="none" w:sz="0" w:space="0" w:color="auto"/>
        <w:bottom w:val="none" w:sz="0" w:space="0" w:color="auto"/>
        <w:right w:val="none" w:sz="0" w:space="0" w:color="auto"/>
      </w:divBdr>
    </w:div>
    <w:div w:id="1012680270">
      <w:bodyDiv w:val="1"/>
      <w:marLeft w:val="0"/>
      <w:marRight w:val="0"/>
      <w:marTop w:val="0"/>
      <w:marBottom w:val="0"/>
      <w:divBdr>
        <w:top w:val="none" w:sz="0" w:space="0" w:color="auto"/>
        <w:left w:val="none" w:sz="0" w:space="0" w:color="auto"/>
        <w:bottom w:val="none" w:sz="0" w:space="0" w:color="auto"/>
        <w:right w:val="none" w:sz="0" w:space="0" w:color="auto"/>
      </w:divBdr>
    </w:div>
    <w:div w:id="1017273925">
      <w:bodyDiv w:val="1"/>
      <w:marLeft w:val="0"/>
      <w:marRight w:val="0"/>
      <w:marTop w:val="0"/>
      <w:marBottom w:val="0"/>
      <w:divBdr>
        <w:top w:val="none" w:sz="0" w:space="0" w:color="auto"/>
        <w:left w:val="none" w:sz="0" w:space="0" w:color="auto"/>
        <w:bottom w:val="none" w:sz="0" w:space="0" w:color="auto"/>
        <w:right w:val="none" w:sz="0" w:space="0" w:color="auto"/>
      </w:divBdr>
    </w:div>
    <w:div w:id="1049375262">
      <w:bodyDiv w:val="1"/>
      <w:marLeft w:val="0"/>
      <w:marRight w:val="0"/>
      <w:marTop w:val="0"/>
      <w:marBottom w:val="0"/>
      <w:divBdr>
        <w:top w:val="none" w:sz="0" w:space="0" w:color="auto"/>
        <w:left w:val="none" w:sz="0" w:space="0" w:color="auto"/>
        <w:bottom w:val="none" w:sz="0" w:space="0" w:color="auto"/>
        <w:right w:val="none" w:sz="0" w:space="0" w:color="auto"/>
      </w:divBdr>
    </w:div>
    <w:div w:id="1137255896">
      <w:bodyDiv w:val="1"/>
      <w:marLeft w:val="0"/>
      <w:marRight w:val="0"/>
      <w:marTop w:val="0"/>
      <w:marBottom w:val="0"/>
      <w:divBdr>
        <w:top w:val="none" w:sz="0" w:space="0" w:color="auto"/>
        <w:left w:val="none" w:sz="0" w:space="0" w:color="auto"/>
        <w:bottom w:val="none" w:sz="0" w:space="0" w:color="auto"/>
        <w:right w:val="none" w:sz="0" w:space="0" w:color="auto"/>
      </w:divBdr>
    </w:div>
    <w:div w:id="1227304146">
      <w:bodyDiv w:val="1"/>
      <w:marLeft w:val="0"/>
      <w:marRight w:val="0"/>
      <w:marTop w:val="0"/>
      <w:marBottom w:val="0"/>
      <w:divBdr>
        <w:top w:val="none" w:sz="0" w:space="0" w:color="auto"/>
        <w:left w:val="none" w:sz="0" w:space="0" w:color="auto"/>
        <w:bottom w:val="none" w:sz="0" w:space="0" w:color="auto"/>
        <w:right w:val="none" w:sz="0" w:space="0" w:color="auto"/>
      </w:divBdr>
    </w:div>
    <w:div w:id="1229001790">
      <w:bodyDiv w:val="1"/>
      <w:marLeft w:val="0"/>
      <w:marRight w:val="0"/>
      <w:marTop w:val="0"/>
      <w:marBottom w:val="0"/>
      <w:divBdr>
        <w:top w:val="none" w:sz="0" w:space="0" w:color="auto"/>
        <w:left w:val="none" w:sz="0" w:space="0" w:color="auto"/>
        <w:bottom w:val="none" w:sz="0" w:space="0" w:color="auto"/>
        <w:right w:val="none" w:sz="0" w:space="0" w:color="auto"/>
      </w:divBdr>
    </w:div>
    <w:div w:id="1235385673">
      <w:bodyDiv w:val="1"/>
      <w:marLeft w:val="0"/>
      <w:marRight w:val="0"/>
      <w:marTop w:val="0"/>
      <w:marBottom w:val="0"/>
      <w:divBdr>
        <w:top w:val="none" w:sz="0" w:space="0" w:color="auto"/>
        <w:left w:val="none" w:sz="0" w:space="0" w:color="auto"/>
        <w:bottom w:val="none" w:sz="0" w:space="0" w:color="auto"/>
        <w:right w:val="none" w:sz="0" w:space="0" w:color="auto"/>
      </w:divBdr>
    </w:div>
    <w:div w:id="1251737642">
      <w:bodyDiv w:val="1"/>
      <w:marLeft w:val="0"/>
      <w:marRight w:val="0"/>
      <w:marTop w:val="0"/>
      <w:marBottom w:val="0"/>
      <w:divBdr>
        <w:top w:val="none" w:sz="0" w:space="0" w:color="auto"/>
        <w:left w:val="none" w:sz="0" w:space="0" w:color="auto"/>
        <w:bottom w:val="none" w:sz="0" w:space="0" w:color="auto"/>
        <w:right w:val="none" w:sz="0" w:space="0" w:color="auto"/>
      </w:divBdr>
    </w:div>
    <w:div w:id="1253588273">
      <w:bodyDiv w:val="1"/>
      <w:marLeft w:val="0"/>
      <w:marRight w:val="0"/>
      <w:marTop w:val="0"/>
      <w:marBottom w:val="0"/>
      <w:divBdr>
        <w:top w:val="none" w:sz="0" w:space="0" w:color="auto"/>
        <w:left w:val="none" w:sz="0" w:space="0" w:color="auto"/>
        <w:bottom w:val="none" w:sz="0" w:space="0" w:color="auto"/>
        <w:right w:val="none" w:sz="0" w:space="0" w:color="auto"/>
      </w:divBdr>
    </w:div>
    <w:div w:id="1303390580">
      <w:bodyDiv w:val="1"/>
      <w:marLeft w:val="0"/>
      <w:marRight w:val="0"/>
      <w:marTop w:val="0"/>
      <w:marBottom w:val="0"/>
      <w:divBdr>
        <w:top w:val="none" w:sz="0" w:space="0" w:color="auto"/>
        <w:left w:val="none" w:sz="0" w:space="0" w:color="auto"/>
        <w:bottom w:val="none" w:sz="0" w:space="0" w:color="auto"/>
        <w:right w:val="none" w:sz="0" w:space="0" w:color="auto"/>
      </w:divBdr>
    </w:div>
    <w:div w:id="1355616683">
      <w:bodyDiv w:val="1"/>
      <w:marLeft w:val="0"/>
      <w:marRight w:val="0"/>
      <w:marTop w:val="0"/>
      <w:marBottom w:val="0"/>
      <w:divBdr>
        <w:top w:val="none" w:sz="0" w:space="0" w:color="auto"/>
        <w:left w:val="none" w:sz="0" w:space="0" w:color="auto"/>
        <w:bottom w:val="none" w:sz="0" w:space="0" w:color="auto"/>
        <w:right w:val="none" w:sz="0" w:space="0" w:color="auto"/>
      </w:divBdr>
    </w:div>
    <w:div w:id="1368217216">
      <w:bodyDiv w:val="1"/>
      <w:marLeft w:val="0"/>
      <w:marRight w:val="0"/>
      <w:marTop w:val="0"/>
      <w:marBottom w:val="0"/>
      <w:divBdr>
        <w:top w:val="none" w:sz="0" w:space="0" w:color="auto"/>
        <w:left w:val="none" w:sz="0" w:space="0" w:color="auto"/>
        <w:bottom w:val="none" w:sz="0" w:space="0" w:color="auto"/>
        <w:right w:val="none" w:sz="0" w:space="0" w:color="auto"/>
      </w:divBdr>
    </w:div>
    <w:div w:id="1373771638">
      <w:bodyDiv w:val="1"/>
      <w:marLeft w:val="0"/>
      <w:marRight w:val="0"/>
      <w:marTop w:val="0"/>
      <w:marBottom w:val="0"/>
      <w:divBdr>
        <w:top w:val="none" w:sz="0" w:space="0" w:color="auto"/>
        <w:left w:val="none" w:sz="0" w:space="0" w:color="auto"/>
        <w:bottom w:val="none" w:sz="0" w:space="0" w:color="auto"/>
        <w:right w:val="none" w:sz="0" w:space="0" w:color="auto"/>
      </w:divBdr>
    </w:div>
    <w:div w:id="1377048352">
      <w:bodyDiv w:val="1"/>
      <w:marLeft w:val="0"/>
      <w:marRight w:val="0"/>
      <w:marTop w:val="0"/>
      <w:marBottom w:val="0"/>
      <w:divBdr>
        <w:top w:val="none" w:sz="0" w:space="0" w:color="auto"/>
        <w:left w:val="none" w:sz="0" w:space="0" w:color="auto"/>
        <w:bottom w:val="none" w:sz="0" w:space="0" w:color="auto"/>
        <w:right w:val="none" w:sz="0" w:space="0" w:color="auto"/>
      </w:divBdr>
    </w:div>
    <w:div w:id="1381200931">
      <w:bodyDiv w:val="1"/>
      <w:marLeft w:val="0"/>
      <w:marRight w:val="0"/>
      <w:marTop w:val="0"/>
      <w:marBottom w:val="0"/>
      <w:divBdr>
        <w:top w:val="none" w:sz="0" w:space="0" w:color="auto"/>
        <w:left w:val="none" w:sz="0" w:space="0" w:color="auto"/>
        <w:bottom w:val="none" w:sz="0" w:space="0" w:color="auto"/>
        <w:right w:val="none" w:sz="0" w:space="0" w:color="auto"/>
      </w:divBdr>
    </w:div>
    <w:div w:id="1384283856">
      <w:bodyDiv w:val="1"/>
      <w:marLeft w:val="0"/>
      <w:marRight w:val="0"/>
      <w:marTop w:val="0"/>
      <w:marBottom w:val="0"/>
      <w:divBdr>
        <w:top w:val="none" w:sz="0" w:space="0" w:color="auto"/>
        <w:left w:val="none" w:sz="0" w:space="0" w:color="auto"/>
        <w:bottom w:val="none" w:sz="0" w:space="0" w:color="auto"/>
        <w:right w:val="none" w:sz="0" w:space="0" w:color="auto"/>
      </w:divBdr>
    </w:div>
    <w:div w:id="1429698314">
      <w:bodyDiv w:val="1"/>
      <w:marLeft w:val="0"/>
      <w:marRight w:val="0"/>
      <w:marTop w:val="0"/>
      <w:marBottom w:val="0"/>
      <w:divBdr>
        <w:top w:val="none" w:sz="0" w:space="0" w:color="auto"/>
        <w:left w:val="none" w:sz="0" w:space="0" w:color="auto"/>
        <w:bottom w:val="none" w:sz="0" w:space="0" w:color="auto"/>
        <w:right w:val="none" w:sz="0" w:space="0" w:color="auto"/>
      </w:divBdr>
    </w:div>
    <w:div w:id="1464807162">
      <w:bodyDiv w:val="1"/>
      <w:marLeft w:val="0"/>
      <w:marRight w:val="0"/>
      <w:marTop w:val="0"/>
      <w:marBottom w:val="0"/>
      <w:divBdr>
        <w:top w:val="none" w:sz="0" w:space="0" w:color="auto"/>
        <w:left w:val="none" w:sz="0" w:space="0" w:color="auto"/>
        <w:bottom w:val="none" w:sz="0" w:space="0" w:color="auto"/>
        <w:right w:val="none" w:sz="0" w:space="0" w:color="auto"/>
      </w:divBdr>
    </w:div>
    <w:div w:id="1532914815">
      <w:bodyDiv w:val="1"/>
      <w:marLeft w:val="0"/>
      <w:marRight w:val="0"/>
      <w:marTop w:val="0"/>
      <w:marBottom w:val="0"/>
      <w:divBdr>
        <w:top w:val="none" w:sz="0" w:space="0" w:color="auto"/>
        <w:left w:val="none" w:sz="0" w:space="0" w:color="auto"/>
        <w:bottom w:val="none" w:sz="0" w:space="0" w:color="auto"/>
        <w:right w:val="none" w:sz="0" w:space="0" w:color="auto"/>
      </w:divBdr>
    </w:div>
    <w:div w:id="1545362208">
      <w:bodyDiv w:val="1"/>
      <w:marLeft w:val="0"/>
      <w:marRight w:val="0"/>
      <w:marTop w:val="0"/>
      <w:marBottom w:val="0"/>
      <w:divBdr>
        <w:top w:val="none" w:sz="0" w:space="0" w:color="auto"/>
        <w:left w:val="none" w:sz="0" w:space="0" w:color="auto"/>
        <w:bottom w:val="none" w:sz="0" w:space="0" w:color="auto"/>
        <w:right w:val="none" w:sz="0" w:space="0" w:color="auto"/>
      </w:divBdr>
    </w:div>
    <w:div w:id="1583025439">
      <w:bodyDiv w:val="1"/>
      <w:marLeft w:val="0"/>
      <w:marRight w:val="0"/>
      <w:marTop w:val="0"/>
      <w:marBottom w:val="0"/>
      <w:divBdr>
        <w:top w:val="none" w:sz="0" w:space="0" w:color="auto"/>
        <w:left w:val="none" w:sz="0" w:space="0" w:color="auto"/>
        <w:bottom w:val="none" w:sz="0" w:space="0" w:color="auto"/>
        <w:right w:val="none" w:sz="0" w:space="0" w:color="auto"/>
      </w:divBdr>
    </w:div>
    <w:div w:id="1596478684">
      <w:bodyDiv w:val="1"/>
      <w:marLeft w:val="0"/>
      <w:marRight w:val="0"/>
      <w:marTop w:val="0"/>
      <w:marBottom w:val="0"/>
      <w:divBdr>
        <w:top w:val="none" w:sz="0" w:space="0" w:color="auto"/>
        <w:left w:val="none" w:sz="0" w:space="0" w:color="auto"/>
        <w:bottom w:val="none" w:sz="0" w:space="0" w:color="auto"/>
        <w:right w:val="none" w:sz="0" w:space="0" w:color="auto"/>
      </w:divBdr>
    </w:div>
    <w:div w:id="1614899957">
      <w:bodyDiv w:val="1"/>
      <w:marLeft w:val="0"/>
      <w:marRight w:val="0"/>
      <w:marTop w:val="0"/>
      <w:marBottom w:val="0"/>
      <w:divBdr>
        <w:top w:val="none" w:sz="0" w:space="0" w:color="auto"/>
        <w:left w:val="none" w:sz="0" w:space="0" w:color="auto"/>
        <w:bottom w:val="none" w:sz="0" w:space="0" w:color="auto"/>
        <w:right w:val="none" w:sz="0" w:space="0" w:color="auto"/>
      </w:divBdr>
    </w:div>
    <w:div w:id="1686134965">
      <w:bodyDiv w:val="1"/>
      <w:marLeft w:val="0"/>
      <w:marRight w:val="0"/>
      <w:marTop w:val="0"/>
      <w:marBottom w:val="0"/>
      <w:divBdr>
        <w:top w:val="none" w:sz="0" w:space="0" w:color="auto"/>
        <w:left w:val="none" w:sz="0" w:space="0" w:color="auto"/>
        <w:bottom w:val="none" w:sz="0" w:space="0" w:color="auto"/>
        <w:right w:val="none" w:sz="0" w:space="0" w:color="auto"/>
      </w:divBdr>
    </w:div>
    <w:div w:id="1722165896">
      <w:bodyDiv w:val="1"/>
      <w:marLeft w:val="0"/>
      <w:marRight w:val="0"/>
      <w:marTop w:val="0"/>
      <w:marBottom w:val="0"/>
      <w:divBdr>
        <w:top w:val="none" w:sz="0" w:space="0" w:color="auto"/>
        <w:left w:val="none" w:sz="0" w:space="0" w:color="auto"/>
        <w:bottom w:val="none" w:sz="0" w:space="0" w:color="auto"/>
        <w:right w:val="none" w:sz="0" w:space="0" w:color="auto"/>
      </w:divBdr>
    </w:div>
    <w:div w:id="1842701833">
      <w:bodyDiv w:val="1"/>
      <w:marLeft w:val="0"/>
      <w:marRight w:val="0"/>
      <w:marTop w:val="0"/>
      <w:marBottom w:val="0"/>
      <w:divBdr>
        <w:top w:val="none" w:sz="0" w:space="0" w:color="auto"/>
        <w:left w:val="none" w:sz="0" w:space="0" w:color="auto"/>
        <w:bottom w:val="none" w:sz="0" w:space="0" w:color="auto"/>
        <w:right w:val="none" w:sz="0" w:space="0" w:color="auto"/>
      </w:divBdr>
    </w:div>
    <w:div w:id="1893610282">
      <w:bodyDiv w:val="1"/>
      <w:marLeft w:val="0"/>
      <w:marRight w:val="0"/>
      <w:marTop w:val="0"/>
      <w:marBottom w:val="0"/>
      <w:divBdr>
        <w:top w:val="none" w:sz="0" w:space="0" w:color="auto"/>
        <w:left w:val="none" w:sz="0" w:space="0" w:color="auto"/>
        <w:bottom w:val="none" w:sz="0" w:space="0" w:color="auto"/>
        <w:right w:val="none" w:sz="0" w:space="0" w:color="auto"/>
      </w:divBdr>
    </w:div>
    <w:div w:id="1952933953">
      <w:bodyDiv w:val="1"/>
      <w:marLeft w:val="0"/>
      <w:marRight w:val="0"/>
      <w:marTop w:val="0"/>
      <w:marBottom w:val="0"/>
      <w:divBdr>
        <w:top w:val="none" w:sz="0" w:space="0" w:color="auto"/>
        <w:left w:val="none" w:sz="0" w:space="0" w:color="auto"/>
        <w:bottom w:val="none" w:sz="0" w:space="0" w:color="auto"/>
        <w:right w:val="none" w:sz="0" w:space="0" w:color="auto"/>
      </w:divBdr>
    </w:div>
    <w:div w:id="1998800997">
      <w:bodyDiv w:val="1"/>
      <w:marLeft w:val="0"/>
      <w:marRight w:val="0"/>
      <w:marTop w:val="0"/>
      <w:marBottom w:val="0"/>
      <w:divBdr>
        <w:top w:val="none" w:sz="0" w:space="0" w:color="auto"/>
        <w:left w:val="none" w:sz="0" w:space="0" w:color="auto"/>
        <w:bottom w:val="none" w:sz="0" w:space="0" w:color="auto"/>
        <w:right w:val="none" w:sz="0" w:space="0" w:color="auto"/>
      </w:divBdr>
    </w:div>
    <w:div w:id="2002394068">
      <w:bodyDiv w:val="1"/>
      <w:marLeft w:val="0"/>
      <w:marRight w:val="0"/>
      <w:marTop w:val="0"/>
      <w:marBottom w:val="0"/>
      <w:divBdr>
        <w:top w:val="none" w:sz="0" w:space="0" w:color="auto"/>
        <w:left w:val="none" w:sz="0" w:space="0" w:color="auto"/>
        <w:bottom w:val="none" w:sz="0" w:space="0" w:color="auto"/>
        <w:right w:val="none" w:sz="0" w:space="0" w:color="auto"/>
      </w:divBdr>
    </w:div>
    <w:div w:id="2075160334">
      <w:bodyDiv w:val="1"/>
      <w:marLeft w:val="0"/>
      <w:marRight w:val="0"/>
      <w:marTop w:val="0"/>
      <w:marBottom w:val="0"/>
      <w:divBdr>
        <w:top w:val="none" w:sz="0" w:space="0" w:color="auto"/>
        <w:left w:val="none" w:sz="0" w:space="0" w:color="auto"/>
        <w:bottom w:val="none" w:sz="0" w:space="0" w:color="auto"/>
        <w:right w:val="none" w:sz="0" w:space="0" w:color="auto"/>
      </w:divBdr>
    </w:div>
    <w:div w:id="2075615779">
      <w:bodyDiv w:val="1"/>
      <w:marLeft w:val="0"/>
      <w:marRight w:val="0"/>
      <w:marTop w:val="0"/>
      <w:marBottom w:val="0"/>
      <w:divBdr>
        <w:top w:val="none" w:sz="0" w:space="0" w:color="auto"/>
        <w:left w:val="none" w:sz="0" w:space="0" w:color="auto"/>
        <w:bottom w:val="none" w:sz="0" w:space="0" w:color="auto"/>
        <w:right w:val="none" w:sz="0" w:space="0" w:color="auto"/>
      </w:divBdr>
    </w:div>
    <w:div w:id="2082634571">
      <w:bodyDiv w:val="1"/>
      <w:marLeft w:val="0"/>
      <w:marRight w:val="0"/>
      <w:marTop w:val="0"/>
      <w:marBottom w:val="0"/>
      <w:divBdr>
        <w:top w:val="none" w:sz="0" w:space="0" w:color="auto"/>
        <w:left w:val="none" w:sz="0" w:space="0" w:color="auto"/>
        <w:bottom w:val="none" w:sz="0" w:space="0" w:color="auto"/>
        <w:right w:val="none" w:sz="0" w:space="0" w:color="auto"/>
      </w:divBdr>
    </w:div>
    <w:div w:id="2086028827">
      <w:bodyDiv w:val="1"/>
      <w:marLeft w:val="0"/>
      <w:marRight w:val="0"/>
      <w:marTop w:val="0"/>
      <w:marBottom w:val="0"/>
      <w:divBdr>
        <w:top w:val="none" w:sz="0" w:space="0" w:color="auto"/>
        <w:left w:val="none" w:sz="0" w:space="0" w:color="auto"/>
        <w:bottom w:val="none" w:sz="0" w:space="0" w:color="auto"/>
        <w:right w:val="none" w:sz="0" w:space="0" w:color="auto"/>
      </w:divBdr>
    </w:div>
    <w:div w:id="2099710257">
      <w:bodyDiv w:val="1"/>
      <w:marLeft w:val="0"/>
      <w:marRight w:val="0"/>
      <w:marTop w:val="0"/>
      <w:marBottom w:val="0"/>
      <w:divBdr>
        <w:top w:val="none" w:sz="0" w:space="0" w:color="auto"/>
        <w:left w:val="none" w:sz="0" w:space="0" w:color="auto"/>
        <w:bottom w:val="none" w:sz="0" w:space="0" w:color="auto"/>
        <w:right w:val="none" w:sz="0" w:space="0" w:color="auto"/>
      </w:divBdr>
    </w:div>
    <w:div w:id="214580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ccr-cancer.org/info/disclai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AFD4A-76B6-4BE3-9362-C292E751A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8</Pages>
  <Words>4843</Words>
  <Characters>27608</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Detterbeck</dc:creator>
  <cp:lastModifiedBy>Gina Green</cp:lastModifiedBy>
  <cp:revision>75</cp:revision>
  <dcterms:created xsi:type="dcterms:W3CDTF">2021-05-03T06:29:00Z</dcterms:created>
  <dcterms:modified xsi:type="dcterms:W3CDTF">2023-11-15T01:04:00Z</dcterms:modified>
</cp:coreProperties>
</file>