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552"/>
        <w:gridCol w:w="8221"/>
        <w:gridCol w:w="1701"/>
      </w:tblGrid>
      <w:tr w:rsidR="005767BE" w14:paraId="0A24B781" w14:textId="77777777" w:rsidTr="00A313EB">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4CA36A56"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34333B90"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2" w:type="dxa"/>
            <w:tcBorders>
              <w:top w:val="single" w:sz="4" w:space="0" w:color="auto"/>
              <w:left w:val="nil"/>
              <w:bottom w:val="single" w:sz="4" w:space="0" w:color="auto"/>
              <w:right w:val="single" w:sz="4" w:space="0" w:color="auto"/>
            </w:tcBorders>
            <w:shd w:val="clear" w:color="000000" w:fill="D9D9D9"/>
            <w:hideMark/>
          </w:tcPr>
          <w:p w14:paraId="2C80C061"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62612480"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43C2257B"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CC5E7C" w14:paraId="37940900" w14:textId="77777777" w:rsidTr="007B42EF">
        <w:trPr>
          <w:trHeight w:val="1791"/>
        </w:trPr>
        <w:tc>
          <w:tcPr>
            <w:tcW w:w="1291" w:type="dxa"/>
            <w:tcBorders>
              <w:top w:val="nil"/>
              <w:left w:val="single" w:sz="4" w:space="0" w:color="auto"/>
              <w:bottom w:val="single" w:sz="4" w:space="0" w:color="auto"/>
              <w:right w:val="single" w:sz="4" w:space="0" w:color="auto"/>
            </w:tcBorders>
            <w:shd w:val="clear" w:color="000000" w:fill="EEECE1"/>
          </w:tcPr>
          <w:p w14:paraId="3DA07ED8" w14:textId="77777777" w:rsidR="00CC5E7C" w:rsidRPr="00CC5E7C" w:rsidRDefault="00CC5E7C" w:rsidP="00181A22">
            <w:pPr>
              <w:rPr>
                <w:rFonts w:ascii="Calibri" w:hAnsi="Calibri"/>
                <w:color w:val="000000"/>
                <w:sz w:val="16"/>
                <w:szCs w:val="16"/>
              </w:rPr>
            </w:pPr>
            <w:r w:rsidRPr="00CC5E7C">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512EFA09" w14:textId="77777777" w:rsidR="00CC5E7C" w:rsidRPr="00CC5E7C" w:rsidRDefault="00CC5E7C" w:rsidP="007B42EF">
            <w:pPr>
              <w:spacing w:after="0"/>
              <w:jc w:val="both"/>
              <w:rPr>
                <w:rFonts w:ascii="Calibri" w:hAnsi="Calibri"/>
                <w:color w:val="000000"/>
                <w:sz w:val="16"/>
                <w:szCs w:val="16"/>
              </w:rPr>
            </w:pPr>
            <w:r w:rsidRPr="00CC5E7C">
              <w:rPr>
                <w:rFonts w:ascii="Calibri" w:hAnsi="Calibri"/>
                <w:color w:val="000000"/>
                <w:sz w:val="16"/>
                <w:szCs w:val="16"/>
              </w:rPr>
              <w:t>CLINICAL INFORMATION</w:t>
            </w:r>
          </w:p>
        </w:tc>
        <w:tc>
          <w:tcPr>
            <w:tcW w:w="2552" w:type="dxa"/>
            <w:tcBorders>
              <w:top w:val="nil"/>
              <w:left w:val="nil"/>
              <w:bottom w:val="single" w:sz="4" w:space="0" w:color="auto"/>
              <w:right w:val="single" w:sz="4" w:space="0" w:color="auto"/>
            </w:tcBorders>
            <w:shd w:val="clear" w:color="auto" w:fill="auto"/>
          </w:tcPr>
          <w:p w14:paraId="123B15BF" w14:textId="77777777" w:rsidR="00D83030" w:rsidRDefault="0029337F" w:rsidP="00D83030">
            <w:pPr>
              <w:spacing w:after="0"/>
              <w:rPr>
                <w:rFonts w:ascii="Calibri" w:hAnsi="Calibri"/>
                <w:color w:val="000000"/>
                <w:sz w:val="16"/>
                <w:szCs w:val="16"/>
              </w:rPr>
            </w:pPr>
            <w:r w:rsidRPr="0029337F">
              <w:rPr>
                <w:rFonts w:ascii="Calibri" w:hAnsi="Calibri"/>
                <w:color w:val="000000"/>
                <w:sz w:val="16"/>
                <w:szCs w:val="16"/>
              </w:rPr>
              <w:t>•</w:t>
            </w:r>
            <w:r w:rsidR="00153491">
              <w:rPr>
                <w:rFonts w:ascii="Calibri" w:hAnsi="Calibri"/>
                <w:color w:val="000000"/>
                <w:sz w:val="16"/>
                <w:szCs w:val="16"/>
              </w:rPr>
              <w:t>Not provided</w:t>
            </w:r>
          </w:p>
          <w:p w14:paraId="7FBDF821" w14:textId="77777777" w:rsidR="00CC5E7C" w:rsidRPr="00CC5E7C" w:rsidRDefault="00CC5E7C" w:rsidP="00153491">
            <w:pPr>
              <w:spacing w:after="0"/>
              <w:rPr>
                <w:rFonts w:ascii="Calibri" w:hAnsi="Calibri"/>
                <w:color w:val="000000"/>
                <w:sz w:val="16"/>
                <w:szCs w:val="16"/>
              </w:rPr>
            </w:pPr>
            <w:r w:rsidRPr="00CC5E7C">
              <w:rPr>
                <w:rFonts w:ascii="Calibri" w:hAnsi="Calibri"/>
                <w:color w:val="000000"/>
                <w:sz w:val="16"/>
                <w:szCs w:val="16"/>
              </w:rPr>
              <w:t>OR</w:t>
            </w:r>
            <w:r w:rsidRPr="00CC5E7C">
              <w:rPr>
                <w:rFonts w:ascii="Calibri" w:hAnsi="Calibri"/>
                <w:color w:val="000000"/>
                <w:sz w:val="16"/>
                <w:szCs w:val="16"/>
              </w:rPr>
              <w:br/>
              <w:t>Multi selection value list (select all that apply):</w:t>
            </w:r>
            <w:r w:rsidRPr="00CC5E7C">
              <w:rPr>
                <w:rFonts w:ascii="Calibri" w:hAnsi="Calibri"/>
                <w:color w:val="000000"/>
                <w:sz w:val="16"/>
                <w:szCs w:val="16"/>
              </w:rPr>
              <w:br/>
              <w:t>•</w:t>
            </w:r>
            <w:r w:rsidR="00273145" w:rsidRPr="00273145">
              <w:rPr>
                <w:rFonts w:ascii="Calibri" w:hAnsi="Calibri"/>
                <w:color w:val="000000"/>
                <w:sz w:val="16"/>
                <w:szCs w:val="16"/>
              </w:rPr>
              <w:t>Previous history of testicular cancer, specify</w:t>
            </w:r>
            <w:r w:rsidRPr="00CC5E7C">
              <w:rPr>
                <w:rFonts w:ascii="Calibri" w:hAnsi="Calibri"/>
                <w:color w:val="000000"/>
                <w:sz w:val="16"/>
                <w:szCs w:val="16"/>
              </w:rPr>
              <w:br/>
              <w:t xml:space="preserve">• </w:t>
            </w:r>
            <w:r w:rsidR="00273145" w:rsidRPr="00273145">
              <w:rPr>
                <w:rFonts w:ascii="Calibri" w:hAnsi="Calibri"/>
                <w:color w:val="000000"/>
                <w:sz w:val="16"/>
                <w:szCs w:val="16"/>
              </w:rPr>
              <w:t>Previous therapy, specify</w:t>
            </w:r>
            <w:r w:rsidRPr="00CC5E7C">
              <w:rPr>
                <w:rFonts w:ascii="Calibri" w:hAnsi="Calibri"/>
                <w:color w:val="000000"/>
                <w:sz w:val="16"/>
                <w:szCs w:val="16"/>
              </w:rPr>
              <w:br/>
              <w:t xml:space="preserve">• </w:t>
            </w:r>
            <w:r w:rsidR="00273145" w:rsidRPr="00273145">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35E50F96" w14:textId="77777777" w:rsidR="00BD14CE" w:rsidRDefault="00BD14CE" w:rsidP="00D2796B">
            <w:pPr>
              <w:spacing w:after="0"/>
              <w:rPr>
                <w:rFonts w:ascii="Calibri" w:hAnsi="Calibri"/>
                <w:color w:val="000000"/>
                <w:sz w:val="16"/>
                <w:szCs w:val="16"/>
              </w:rPr>
            </w:pPr>
            <w:r w:rsidRPr="00BD14CE">
              <w:rPr>
                <w:rFonts w:ascii="Calibri" w:hAnsi="Calibri"/>
                <w:color w:val="000000"/>
                <w:sz w:val="16"/>
                <w:szCs w:val="16"/>
              </w:rPr>
              <w:t xml:space="preserve">Retroperitoneal lymphadenectomies (RPLNDs) may be performed at the time of diagnosis of a testicular tumour, or may be performed after chemotherapy, and this will affect the likely pathological changes seen. Although the majority of excisions will be for germ cell tumours, primary prophylactic excisions for malignant sex cord- stromal tumours are also occasionally performed.1 </w:t>
            </w:r>
          </w:p>
          <w:p w14:paraId="2F93C23D" w14:textId="77777777" w:rsidR="00BD14CE" w:rsidRDefault="00BD14CE" w:rsidP="00D2796B">
            <w:pPr>
              <w:spacing w:after="0"/>
              <w:rPr>
                <w:rFonts w:ascii="Calibri" w:hAnsi="Calibri"/>
                <w:color w:val="000000"/>
                <w:sz w:val="16"/>
                <w:szCs w:val="16"/>
              </w:rPr>
            </w:pPr>
          </w:p>
          <w:p w14:paraId="528F6258" w14:textId="77777777" w:rsidR="00BD14CE" w:rsidRDefault="00BD14CE" w:rsidP="00D2796B">
            <w:pPr>
              <w:spacing w:after="0"/>
              <w:rPr>
                <w:rFonts w:ascii="Calibri" w:hAnsi="Calibri"/>
                <w:color w:val="000000"/>
                <w:sz w:val="16"/>
                <w:szCs w:val="16"/>
              </w:rPr>
            </w:pPr>
            <w:r w:rsidRPr="00BD14CE">
              <w:rPr>
                <w:rFonts w:ascii="Calibri" w:hAnsi="Calibri"/>
                <w:color w:val="000000"/>
                <w:sz w:val="16"/>
                <w:szCs w:val="16"/>
              </w:rPr>
              <w:t xml:space="preserve">References </w:t>
            </w:r>
          </w:p>
          <w:p w14:paraId="61BCAF0C" w14:textId="77777777" w:rsidR="00CC5E7C" w:rsidRPr="00CC5E7C" w:rsidRDefault="00BD14CE" w:rsidP="00D2796B">
            <w:pPr>
              <w:spacing w:after="0"/>
              <w:rPr>
                <w:rFonts w:ascii="Calibri" w:hAnsi="Calibri"/>
                <w:color w:val="000000"/>
                <w:sz w:val="16"/>
                <w:szCs w:val="16"/>
              </w:rPr>
            </w:pPr>
            <w:r w:rsidRPr="00BD14CE">
              <w:rPr>
                <w:rFonts w:ascii="Calibri" w:hAnsi="Calibri"/>
                <w:color w:val="000000"/>
                <w:sz w:val="16"/>
                <w:szCs w:val="16"/>
              </w:rPr>
              <w:t>1 Hendry J, Fraser S, White J, Rajan P and Hendry DS (2015). Retroperitoneal lymph node dissection (RPLND) for malignant phenotype Leydig cell tumours of the testis: a 10-year experience. Springerplus 4:20</w:t>
            </w:r>
            <w:r w:rsidR="0029337F">
              <w:rPr>
                <w:rFonts w:ascii="Calibri" w:hAnsi="Calibri"/>
                <w:color w:val="000000"/>
                <w:sz w:val="16"/>
                <w:szCs w:val="16"/>
              </w:rPr>
              <w:t>.</w:t>
            </w:r>
          </w:p>
        </w:tc>
        <w:tc>
          <w:tcPr>
            <w:tcW w:w="1701" w:type="dxa"/>
            <w:tcBorders>
              <w:top w:val="nil"/>
              <w:left w:val="nil"/>
              <w:bottom w:val="single" w:sz="4" w:space="0" w:color="auto"/>
              <w:right w:val="single" w:sz="4" w:space="0" w:color="auto"/>
            </w:tcBorders>
            <w:shd w:val="clear" w:color="auto" w:fill="auto"/>
          </w:tcPr>
          <w:p w14:paraId="1E943A79" w14:textId="77777777" w:rsidR="00CC5E7C" w:rsidRPr="00CC5E7C" w:rsidRDefault="00CC5E7C" w:rsidP="00181A22">
            <w:pPr>
              <w:rPr>
                <w:rFonts w:ascii="Calibri" w:hAnsi="Calibri"/>
                <w:color w:val="000000"/>
                <w:sz w:val="16"/>
                <w:szCs w:val="16"/>
              </w:rPr>
            </w:pPr>
            <w:r w:rsidRPr="00CC5E7C">
              <w:rPr>
                <w:rFonts w:ascii="Calibri" w:hAnsi="Calibri"/>
                <w:color w:val="000000"/>
                <w:sz w:val="16"/>
                <w:szCs w:val="16"/>
              </w:rPr>
              <w:t> </w:t>
            </w:r>
          </w:p>
        </w:tc>
      </w:tr>
      <w:tr w:rsidR="00CC5E7C" w:rsidRPr="00CC5E7C" w14:paraId="6D84FEF8"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452A250F" w14:textId="77777777" w:rsidR="001628EF" w:rsidRDefault="001628EF" w:rsidP="001628EF">
            <w:pPr>
              <w:rPr>
                <w:rFonts w:ascii="Calibri" w:hAnsi="Calibri"/>
                <w:color w:val="000000"/>
                <w:sz w:val="16"/>
                <w:szCs w:val="16"/>
              </w:rPr>
            </w:pPr>
            <w:r>
              <w:rPr>
                <w:rFonts w:ascii="Calibri" w:hAnsi="Calibri"/>
                <w:color w:val="000000"/>
                <w:sz w:val="16"/>
                <w:szCs w:val="16"/>
              </w:rPr>
              <w:t>Recommended</w:t>
            </w:r>
          </w:p>
          <w:p w14:paraId="7CDC850A" w14:textId="77777777" w:rsidR="00CC5E7C" w:rsidRPr="00CC5E7C" w:rsidRDefault="00CC5E7C" w:rsidP="00CC5E7C">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32E8D39C" w14:textId="77777777" w:rsidR="00CC5E7C" w:rsidRPr="00CC5E7C" w:rsidRDefault="00BD14CE" w:rsidP="00273145">
            <w:pPr>
              <w:rPr>
                <w:rFonts w:ascii="Calibri" w:hAnsi="Calibri"/>
                <w:color w:val="000000"/>
                <w:sz w:val="16"/>
                <w:szCs w:val="16"/>
              </w:rPr>
            </w:pPr>
            <w:r w:rsidRPr="00BD14CE">
              <w:rPr>
                <w:rFonts w:ascii="Calibri" w:hAnsi="Calibri"/>
                <w:color w:val="000000"/>
                <w:sz w:val="16"/>
                <w:szCs w:val="16"/>
              </w:rPr>
              <w:t>PRE-PROCEDURE SERUM TUMOUR MARKERS</w:t>
            </w:r>
          </w:p>
        </w:tc>
        <w:tc>
          <w:tcPr>
            <w:tcW w:w="2552" w:type="dxa"/>
            <w:tcBorders>
              <w:top w:val="nil"/>
              <w:left w:val="nil"/>
              <w:bottom w:val="single" w:sz="4" w:space="0" w:color="auto"/>
              <w:right w:val="single" w:sz="4" w:space="0" w:color="auto"/>
            </w:tcBorders>
            <w:shd w:val="clear" w:color="auto" w:fill="auto"/>
          </w:tcPr>
          <w:p w14:paraId="290ACEA1" w14:textId="77777777" w:rsidR="00273145" w:rsidRPr="00273145" w:rsidRDefault="0029337F" w:rsidP="00273145">
            <w:pPr>
              <w:spacing w:after="0"/>
              <w:rPr>
                <w:rFonts w:ascii="Calibri" w:hAnsi="Calibri"/>
                <w:color w:val="000000"/>
                <w:sz w:val="16"/>
                <w:szCs w:val="16"/>
              </w:rPr>
            </w:pPr>
            <w:r w:rsidRPr="0029337F">
              <w:rPr>
                <w:rFonts w:ascii="Calibri" w:hAnsi="Calibri"/>
                <w:color w:val="000000"/>
                <w:sz w:val="16"/>
                <w:szCs w:val="16"/>
              </w:rPr>
              <w:t>•</w:t>
            </w:r>
            <w:r w:rsidR="00273145" w:rsidRPr="00273145">
              <w:rPr>
                <w:rFonts w:ascii="Calibri" w:hAnsi="Calibri"/>
                <w:color w:val="000000"/>
                <w:sz w:val="16"/>
                <w:szCs w:val="16"/>
              </w:rPr>
              <w:t>Not provided</w:t>
            </w:r>
          </w:p>
          <w:p w14:paraId="1EA5D0DB" w14:textId="77777777" w:rsidR="00273145" w:rsidRDefault="00273145" w:rsidP="00273145">
            <w:pPr>
              <w:spacing w:after="0"/>
              <w:rPr>
                <w:rFonts w:ascii="Calibri" w:hAnsi="Calibri"/>
                <w:color w:val="000000"/>
                <w:sz w:val="16"/>
                <w:szCs w:val="16"/>
              </w:rPr>
            </w:pPr>
            <w:r w:rsidRPr="00273145">
              <w:rPr>
                <w:rFonts w:ascii="Calibri" w:hAnsi="Calibri"/>
                <w:color w:val="000000"/>
                <w:sz w:val="16"/>
                <w:szCs w:val="16"/>
              </w:rPr>
              <w:t>OR</w:t>
            </w:r>
          </w:p>
          <w:p w14:paraId="5A4A1748" w14:textId="77777777" w:rsidR="007C6A70" w:rsidRDefault="0029337F" w:rsidP="00273145">
            <w:pPr>
              <w:spacing w:after="0"/>
              <w:rPr>
                <w:rFonts w:ascii="Calibri" w:hAnsi="Calibri"/>
                <w:color w:val="000000"/>
                <w:sz w:val="16"/>
                <w:szCs w:val="16"/>
              </w:rPr>
            </w:pPr>
            <w:r w:rsidRPr="0029337F">
              <w:rPr>
                <w:rFonts w:ascii="Calibri" w:hAnsi="Calibri"/>
                <w:color w:val="000000"/>
                <w:sz w:val="16"/>
                <w:szCs w:val="16"/>
              </w:rPr>
              <w:t>•</w:t>
            </w:r>
            <w:r w:rsidR="00273145" w:rsidRPr="00273145">
              <w:rPr>
                <w:rFonts w:ascii="Calibri" w:hAnsi="Calibri"/>
                <w:color w:val="000000"/>
                <w:sz w:val="16"/>
                <w:szCs w:val="16"/>
              </w:rPr>
              <w:t>Provided</w:t>
            </w:r>
            <w:r w:rsidR="00273145">
              <w:rPr>
                <w:rFonts w:ascii="Calibri" w:hAnsi="Calibri"/>
                <w:color w:val="000000"/>
                <w:sz w:val="16"/>
                <w:szCs w:val="16"/>
              </w:rPr>
              <w:t xml:space="preserve"> </w:t>
            </w:r>
          </w:p>
          <w:p w14:paraId="676C080F" w14:textId="77777777" w:rsidR="00273145" w:rsidRDefault="00273145" w:rsidP="00273145">
            <w:pPr>
              <w:spacing w:after="0"/>
              <w:rPr>
                <w:rFonts w:ascii="Calibri" w:hAnsi="Calibri"/>
                <w:color w:val="000000"/>
                <w:sz w:val="16"/>
                <w:szCs w:val="16"/>
              </w:rPr>
            </w:pPr>
            <w:r w:rsidRPr="00273145">
              <w:rPr>
                <w:rFonts w:ascii="Calibri" w:hAnsi="Calibri"/>
                <w:color w:val="000000"/>
                <w:sz w:val="16"/>
                <w:szCs w:val="16"/>
              </w:rPr>
              <w:t>Multi selection value list (select all that apply):</w:t>
            </w:r>
          </w:p>
          <w:p w14:paraId="367E1EA9" w14:textId="77777777" w:rsidR="00273145" w:rsidRPr="00273145" w:rsidRDefault="00273145" w:rsidP="00273145">
            <w:pPr>
              <w:pStyle w:val="Default"/>
            </w:pPr>
            <w:r>
              <w:rPr>
                <w:rFonts w:ascii="Calibri" w:hAnsi="Calibri"/>
                <w:sz w:val="16"/>
                <w:szCs w:val="16"/>
              </w:rPr>
              <w:t xml:space="preserve">     </w:t>
            </w:r>
            <w:r w:rsidRPr="00273145">
              <w:rPr>
                <w:rFonts w:ascii="Calibri" w:hAnsi="Calibri"/>
                <w:sz w:val="16"/>
                <w:szCs w:val="16"/>
              </w:rPr>
              <w:t>o Serum tumour markers within</w:t>
            </w:r>
            <w:r>
              <w:t xml:space="preserve"> </w:t>
            </w:r>
          </w:p>
          <w:p w14:paraId="1F6B12DC" w14:textId="77777777" w:rsidR="00273145" w:rsidRDefault="00273145" w:rsidP="00273145">
            <w:pPr>
              <w:spacing w:after="0"/>
              <w:rPr>
                <w:rFonts w:ascii="Calibri" w:hAnsi="Calibri"/>
                <w:color w:val="000000"/>
                <w:sz w:val="16"/>
                <w:szCs w:val="16"/>
              </w:rPr>
            </w:pPr>
            <w:r w:rsidRPr="00273145">
              <w:rPr>
                <w:rFonts w:ascii="Verdana" w:hAnsi="Verdana"/>
                <w:sz w:val="24"/>
                <w:szCs w:val="24"/>
              </w:rPr>
              <w:t xml:space="preserve"> </w:t>
            </w:r>
            <w:r>
              <w:rPr>
                <w:rFonts w:ascii="Verdana" w:hAnsi="Verdana" w:cs="Verdana"/>
                <w:color w:val="949698"/>
                <w:sz w:val="16"/>
                <w:szCs w:val="16"/>
              </w:rPr>
              <w:t xml:space="preserve">   </w:t>
            </w:r>
            <w:r>
              <w:rPr>
                <w:rFonts w:ascii="Calibri" w:hAnsi="Calibri"/>
                <w:color w:val="000000"/>
                <w:sz w:val="16"/>
                <w:szCs w:val="16"/>
              </w:rPr>
              <w:t xml:space="preserve"> </w:t>
            </w:r>
            <w:r w:rsidRPr="00273145">
              <w:rPr>
                <w:rFonts w:ascii="Calibri" w:hAnsi="Calibri"/>
                <w:color w:val="000000"/>
                <w:sz w:val="16"/>
                <w:szCs w:val="16"/>
              </w:rPr>
              <w:t xml:space="preserve">normal limits </w:t>
            </w:r>
          </w:p>
          <w:p w14:paraId="69BF571D" w14:textId="77777777" w:rsidR="00273145" w:rsidRPr="00273145" w:rsidRDefault="001D2AC5" w:rsidP="00273145">
            <w:pPr>
              <w:spacing w:after="0"/>
              <w:rPr>
                <w:rFonts w:ascii="Calibri" w:hAnsi="Calibri"/>
                <w:color w:val="000000"/>
                <w:sz w:val="16"/>
                <w:szCs w:val="16"/>
              </w:rPr>
            </w:pPr>
            <w:r>
              <w:rPr>
                <w:rFonts w:ascii="Calibri" w:hAnsi="Calibri"/>
                <w:color w:val="000000"/>
                <w:sz w:val="16"/>
                <w:szCs w:val="16"/>
              </w:rPr>
              <w:t xml:space="preserve">        </w:t>
            </w:r>
            <w:r w:rsidR="00273145" w:rsidRPr="00273145">
              <w:rPr>
                <w:rFonts w:ascii="Calibri" w:hAnsi="Calibri"/>
                <w:color w:val="000000"/>
                <w:sz w:val="16"/>
                <w:szCs w:val="16"/>
              </w:rPr>
              <w:t xml:space="preserve">OR </w:t>
            </w:r>
          </w:p>
          <w:p w14:paraId="6C7DE187" w14:textId="77777777" w:rsidR="00273145" w:rsidRDefault="00273145" w:rsidP="00273145">
            <w:pPr>
              <w:spacing w:after="0"/>
              <w:rPr>
                <w:rFonts w:ascii="Calibri" w:hAnsi="Calibri"/>
                <w:color w:val="000000"/>
                <w:sz w:val="16"/>
                <w:szCs w:val="16"/>
              </w:rPr>
            </w:pPr>
            <w:r w:rsidRPr="00273145">
              <w:rPr>
                <w:rFonts w:ascii="Calibri" w:hAnsi="Calibri"/>
                <w:color w:val="000000"/>
                <w:sz w:val="16"/>
                <w:szCs w:val="16"/>
              </w:rPr>
              <w:t xml:space="preserve">     o Specify serum tumour markers </w:t>
            </w:r>
            <w:r>
              <w:rPr>
                <w:rFonts w:ascii="Calibri" w:hAnsi="Calibri"/>
                <w:color w:val="000000"/>
                <w:sz w:val="16"/>
                <w:szCs w:val="16"/>
              </w:rPr>
              <w:t xml:space="preserve"> </w:t>
            </w:r>
            <w:r>
              <w:rPr>
                <w:rFonts w:ascii="Calibri" w:hAnsi="Calibri"/>
                <w:color w:val="000000"/>
                <w:sz w:val="16"/>
                <w:szCs w:val="16"/>
              </w:rPr>
              <w:br/>
              <w:t xml:space="preserve">       </w:t>
            </w:r>
            <w:r w:rsidRPr="00273145">
              <w:rPr>
                <w:rFonts w:ascii="Calibri" w:hAnsi="Calibri"/>
                <w:color w:val="000000"/>
                <w:sz w:val="16"/>
                <w:szCs w:val="16"/>
              </w:rPr>
              <w:t xml:space="preserve">used, level and date markers </w:t>
            </w:r>
            <w:r>
              <w:rPr>
                <w:rFonts w:ascii="Calibri" w:hAnsi="Calibri"/>
                <w:color w:val="000000"/>
                <w:sz w:val="16"/>
                <w:szCs w:val="16"/>
              </w:rPr>
              <w:br/>
              <w:t xml:space="preserve">       </w:t>
            </w:r>
            <w:r w:rsidRPr="00273145">
              <w:rPr>
                <w:rFonts w:ascii="Calibri" w:hAnsi="Calibri"/>
                <w:color w:val="000000"/>
                <w:sz w:val="16"/>
                <w:szCs w:val="16"/>
              </w:rPr>
              <w:t>were drawn</w:t>
            </w:r>
          </w:p>
          <w:p w14:paraId="3441EAC2" w14:textId="77777777" w:rsidR="00273145" w:rsidRP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Pr="00273145">
              <w:rPr>
                <w:rFonts w:ascii="Calibri" w:hAnsi="Calibri"/>
                <w:color w:val="000000"/>
                <w:sz w:val="16"/>
                <w:szCs w:val="16"/>
              </w:rPr>
              <w:t>Numeric:</w:t>
            </w:r>
          </w:p>
          <w:p w14:paraId="5FD7F1E9" w14:textId="77777777" w:rsid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Pr="00273145">
              <w:rPr>
                <w:rFonts w:ascii="Calibri" w:hAnsi="Calibri"/>
                <w:color w:val="000000"/>
                <w:sz w:val="16"/>
                <w:szCs w:val="16"/>
              </w:rPr>
              <w:t>•  Date</w:t>
            </w:r>
            <w:r>
              <w:rPr>
                <w:rFonts w:ascii="Calibri" w:hAnsi="Calibri"/>
                <w:color w:val="000000"/>
                <w:sz w:val="16"/>
                <w:szCs w:val="16"/>
              </w:rPr>
              <w:t xml:space="preserve"> </w:t>
            </w:r>
            <w:r w:rsidR="0029337F">
              <w:rPr>
                <w:rFonts w:ascii="Calibri" w:hAnsi="Calibri"/>
                <w:color w:val="000000"/>
                <w:sz w:val="16"/>
                <w:szCs w:val="16"/>
              </w:rPr>
              <w:t xml:space="preserve">   </w:t>
            </w:r>
            <w:r>
              <w:rPr>
                <w:rFonts w:ascii="Calibri" w:hAnsi="Calibri"/>
                <w:color w:val="000000"/>
                <w:sz w:val="16"/>
                <w:szCs w:val="16"/>
              </w:rPr>
              <w:t>___</w:t>
            </w:r>
            <w:r w:rsidR="001D2AC5">
              <w:rPr>
                <w:rFonts w:ascii="Calibri" w:hAnsi="Calibri"/>
                <w:color w:val="000000"/>
                <w:sz w:val="16"/>
                <w:szCs w:val="16"/>
              </w:rPr>
              <w:t>_</w:t>
            </w:r>
            <w:r>
              <w:rPr>
                <w:rFonts w:ascii="Calibri" w:hAnsi="Calibri"/>
                <w:color w:val="000000"/>
                <w:sz w:val="16"/>
                <w:szCs w:val="16"/>
              </w:rPr>
              <w:t xml:space="preserve"> </w:t>
            </w:r>
          </w:p>
          <w:p w14:paraId="7A6864E3" w14:textId="77777777" w:rsid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Pr="00273145">
              <w:rPr>
                <w:rFonts w:ascii="Calibri" w:hAnsi="Calibri"/>
                <w:color w:val="000000"/>
                <w:sz w:val="16"/>
                <w:szCs w:val="16"/>
              </w:rPr>
              <w:t>•  AFP</w:t>
            </w:r>
            <w:r>
              <w:rPr>
                <w:rFonts w:ascii="Calibri" w:hAnsi="Calibri"/>
                <w:color w:val="000000"/>
                <w:sz w:val="16"/>
                <w:szCs w:val="16"/>
              </w:rPr>
              <w:t xml:space="preserve">  </w:t>
            </w:r>
            <w:r w:rsidRPr="00273145">
              <w:rPr>
                <w:rFonts w:ascii="Calibri" w:hAnsi="Calibri"/>
                <w:color w:val="000000"/>
                <w:sz w:val="16"/>
                <w:szCs w:val="16"/>
              </w:rPr>
              <w:t xml:space="preserve"> </w:t>
            </w:r>
            <w:r w:rsidR="0029337F">
              <w:rPr>
                <w:rFonts w:ascii="Calibri" w:hAnsi="Calibri"/>
                <w:color w:val="000000"/>
                <w:sz w:val="16"/>
                <w:szCs w:val="16"/>
              </w:rPr>
              <w:t xml:space="preserve">   </w:t>
            </w:r>
            <w:r w:rsidRPr="00273145">
              <w:rPr>
                <w:rFonts w:ascii="Calibri" w:hAnsi="Calibri"/>
                <w:color w:val="000000"/>
                <w:sz w:val="16"/>
                <w:szCs w:val="16"/>
              </w:rPr>
              <w:t>___</w:t>
            </w:r>
            <w:r>
              <w:rPr>
                <w:rFonts w:ascii="Calibri" w:hAnsi="Calibri"/>
                <w:color w:val="000000"/>
                <w:sz w:val="16"/>
                <w:szCs w:val="16"/>
              </w:rPr>
              <w:t xml:space="preserve"> </w:t>
            </w:r>
            <w:r w:rsidRPr="00273145">
              <w:rPr>
                <w:rFonts w:ascii="Calibri" w:hAnsi="Calibri"/>
                <w:color w:val="000000"/>
                <w:sz w:val="16"/>
                <w:szCs w:val="16"/>
              </w:rPr>
              <w:t>ug/L</w:t>
            </w:r>
          </w:p>
          <w:p w14:paraId="11F3523A" w14:textId="77777777" w:rsid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Pr="00273145">
              <w:rPr>
                <w:rFonts w:ascii="Calibri" w:hAnsi="Calibri"/>
                <w:color w:val="000000"/>
                <w:sz w:val="16"/>
                <w:szCs w:val="16"/>
              </w:rPr>
              <w:t xml:space="preserve">•  LDH   </w:t>
            </w:r>
            <w:r w:rsidR="0029337F">
              <w:rPr>
                <w:rFonts w:ascii="Calibri" w:hAnsi="Calibri"/>
                <w:color w:val="000000"/>
                <w:sz w:val="16"/>
                <w:szCs w:val="16"/>
              </w:rPr>
              <w:t xml:space="preserve">  </w:t>
            </w:r>
            <w:r w:rsidRPr="00273145">
              <w:rPr>
                <w:rFonts w:ascii="Calibri" w:hAnsi="Calibri"/>
                <w:color w:val="000000"/>
                <w:sz w:val="16"/>
                <w:szCs w:val="16"/>
              </w:rPr>
              <w:t>___ IU/L</w:t>
            </w:r>
          </w:p>
          <w:p w14:paraId="3EA634FE" w14:textId="77777777" w:rsid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0029337F">
              <w:rPr>
                <w:rFonts w:ascii="Calibri" w:hAnsi="Calibri"/>
                <w:color w:val="000000"/>
                <w:sz w:val="16"/>
                <w:szCs w:val="16"/>
              </w:rPr>
              <w:t xml:space="preserve">•  b-HcG </w:t>
            </w:r>
            <w:r w:rsidRPr="00273145">
              <w:rPr>
                <w:rFonts w:ascii="Calibri" w:hAnsi="Calibri"/>
                <w:color w:val="000000"/>
                <w:sz w:val="16"/>
                <w:szCs w:val="16"/>
              </w:rPr>
              <w:t>___ IU/L</w:t>
            </w:r>
          </w:p>
          <w:p w14:paraId="094BB76A" w14:textId="77777777" w:rsidR="00273145" w:rsidRPr="00CC5E7C" w:rsidRDefault="00273145" w:rsidP="00273145">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38C80765" w14:textId="77777777" w:rsidR="00D33119" w:rsidRPr="00D33119" w:rsidRDefault="00D33119" w:rsidP="00B3397E">
            <w:pPr>
              <w:spacing w:after="0"/>
              <w:rPr>
                <w:rFonts w:ascii="Calibri" w:hAnsi="Calibri"/>
                <w:color w:val="000000"/>
                <w:sz w:val="16"/>
                <w:szCs w:val="16"/>
              </w:rPr>
            </w:pPr>
            <w:r w:rsidRPr="00D33119">
              <w:rPr>
                <w:rFonts w:ascii="Calibri" w:hAnsi="Calibri"/>
                <w:color w:val="000000"/>
                <w:sz w:val="16"/>
                <w:szCs w:val="16"/>
              </w:rPr>
              <w:t>Serum marker studies play a key role in the clinical management of patients with testicular germ cell tumours and in the monitoring of recurrent disease.1-3 Most patients who undergo post chemotherapy retroperitoneal lymphadenectomies (RPLND) will have negative markers following orchiectomy as those with positive markers will be treated with further chemotherapy or radiotherapy. The occurrence of elevated serum levels of alpha-fetoprotein (AFP) or the beta subunit of human chorionic gonadotropin (b-hCG) may indicate the need for additional sections of certain specimens if the initial findings do not account for such elevations.</w:t>
            </w:r>
          </w:p>
          <w:p w14:paraId="6CD075C5" w14:textId="77777777" w:rsidR="00D33119" w:rsidRPr="00D33119" w:rsidRDefault="00D33119" w:rsidP="00B3397E">
            <w:pPr>
              <w:spacing w:after="0"/>
              <w:rPr>
                <w:rFonts w:ascii="Calibri" w:hAnsi="Calibri"/>
                <w:color w:val="000000"/>
                <w:sz w:val="16"/>
                <w:szCs w:val="16"/>
              </w:rPr>
            </w:pPr>
            <w:r w:rsidRPr="00D33119">
              <w:rPr>
                <w:rFonts w:ascii="Calibri" w:hAnsi="Calibri"/>
                <w:b/>
                <w:color w:val="000000"/>
                <w:sz w:val="16"/>
                <w:szCs w:val="16"/>
                <w:u w:val="single"/>
              </w:rPr>
              <w:t>Anatomic Stage/Prognostic Groups</w:t>
            </w:r>
          </w:p>
          <w:p w14:paraId="1442FCBB" w14:textId="77777777" w:rsidR="004E026B" w:rsidRPr="00D33119" w:rsidRDefault="001F3976" w:rsidP="00D33119">
            <w:pPr>
              <w:spacing w:after="0"/>
              <w:rPr>
                <w:rFonts w:ascii="Calibri" w:hAnsi="Calibri"/>
                <w:color w:val="000000"/>
                <w:sz w:val="16"/>
                <w:szCs w:val="16"/>
              </w:rPr>
            </w:pPr>
            <w:r>
              <w:rPr>
                <w:noProof/>
                <w:lang w:eastAsia="en-AU"/>
              </w:rPr>
              <w:drawing>
                <wp:inline distT="0" distB="0" distL="0" distR="0" wp14:anchorId="1A9740AD" wp14:editId="3798E592">
                  <wp:extent cx="3023860" cy="25527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28670" cy="2556760"/>
                          </a:xfrm>
                          <a:prstGeom prst="rect">
                            <a:avLst/>
                          </a:prstGeom>
                        </pic:spPr>
                      </pic:pic>
                    </a:graphicData>
                  </a:graphic>
                </wp:inline>
              </w:drawing>
            </w:r>
          </w:p>
          <w:p w14:paraId="68E656A4" w14:textId="77777777" w:rsidR="001F3976" w:rsidRPr="001F3976" w:rsidRDefault="001F3976" w:rsidP="001F3976">
            <w:pPr>
              <w:spacing w:after="0"/>
              <w:rPr>
                <w:rFonts w:ascii="Calibri" w:hAnsi="Calibri"/>
                <w:color w:val="000000"/>
                <w:sz w:val="16"/>
                <w:szCs w:val="16"/>
              </w:rPr>
            </w:pPr>
            <w:r w:rsidRPr="001F3976">
              <w:rPr>
                <w:rFonts w:ascii="Calibri" w:hAnsi="Calibri"/>
                <w:color w:val="000000"/>
                <w:sz w:val="16"/>
                <w:szCs w:val="16"/>
              </w:rPr>
              <w:t>A “y” prefix indicates those cases in which classification is performed during or following initial multimodality therapy (i.e., chemotherapy, radiation therapy, or both chemotherapy and radiationtherapy).</w:t>
            </w:r>
          </w:p>
          <w:p w14:paraId="6796C112" w14:textId="77777777" w:rsidR="001F3976" w:rsidRDefault="001F3976" w:rsidP="001F3976">
            <w:pPr>
              <w:spacing w:after="0"/>
              <w:rPr>
                <w:rFonts w:ascii="Calibri" w:hAnsi="Calibri"/>
                <w:color w:val="000000"/>
                <w:sz w:val="16"/>
                <w:szCs w:val="16"/>
              </w:rPr>
            </w:pPr>
          </w:p>
          <w:p w14:paraId="1D79B42C" w14:textId="77777777" w:rsidR="001F3976" w:rsidRPr="001F3976" w:rsidRDefault="001F3976" w:rsidP="001F3976">
            <w:pPr>
              <w:spacing w:after="0"/>
              <w:rPr>
                <w:rFonts w:ascii="Calibri" w:hAnsi="Calibri"/>
                <w:color w:val="000000"/>
                <w:sz w:val="16"/>
                <w:szCs w:val="16"/>
                <w:u w:val="single"/>
              </w:rPr>
            </w:pPr>
            <w:r w:rsidRPr="001F3976">
              <w:rPr>
                <w:rFonts w:ascii="Calibri" w:hAnsi="Calibri"/>
                <w:color w:val="000000"/>
                <w:sz w:val="16"/>
                <w:szCs w:val="16"/>
                <w:u w:val="single"/>
              </w:rPr>
              <w:t>Prognostic Factors</w:t>
            </w:r>
          </w:p>
          <w:p w14:paraId="6101AD49" w14:textId="77777777" w:rsidR="001F3976" w:rsidRDefault="001F3976" w:rsidP="001F3976">
            <w:pPr>
              <w:spacing w:after="0"/>
              <w:rPr>
                <w:rFonts w:ascii="Calibri" w:hAnsi="Calibri"/>
                <w:color w:val="000000"/>
                <w:sz w:val="16"/>
                <w:szCs w:val="16"/>
              </w:rPr>
            </w:pPr>
            <w:r w:rsidRPr="001F3976">
              <w:rPr>
                <w:rFonts w:ascii="Calibri" w:hAnsi="Calibri"/>
                <w:color w:val="000000"/>
                <w:sz w:val="16"/>
                <w:szCs w:val="16"/>
              </w:rPr>
              <w:t>Serum Tumour Markers (S)</w:t>
            </w:r>
          </w:p>
          <w:p w14:paraId="1861B74B" w14:textId="77777777" w:rsidR="00D33119" w:rsidRPr="00D33119" w:rsidRDefault="00D33119" w:rsidP="004E026B">
            <w:pPr>
              <w:spacing w:after="0"/>
              <w:rPr>
                <w:rFonts w:ascii="Calibri" w:hAnsi="Calibri"/>
                <w:color w:val="000000"/>
                <w:sz w:val="16"/>
                <w:szCs w:val="16"/>
              </w:rPr>
            </w:pPr>
            <w:r w:rsidRPr="00D33119">
              <w:rPr>
                <w:rFonts w:ascii="Calibri" w:hAnsi="Calibri"/>
                <w:color w:val="000000"/>
                <w:sz w:val="16"/>
                <w:szCs w:val="16"/>
              </w:rPr>
              <w:t xml:space="preserve">SX </w:t>
            </w:r>
            <w:r w:rsidR="004E026B">
              <w:rPr>
                <w:rFonts w:ascii="Calibri" w:hAnsi="Calibri"/>
                <w:color w:val="000000"/>
                <w:sz w:val="16"/>
                <w:szCs w:val="16"/>
              </w:rPr>
              <w:t xml:space="preserve">      </w:t>
            </w:r>
            <w:r w:rsidRPr="00D33119">
              <w:rPr>
                <w:rFonts w:ascii="Calibri" w:hAnsi="Calibri"/>
                <w:color w:val="000000"/>
                <w:sz w:val="16"/>
                <w:szCs w:val="16"/>
              </w:rPr>
              <w:t>Serum marker studies not available or performed</w:t>
            </w:r>
          </w:p>
          <w:p w14:paraId="77C16FB1" w14:textId="77777777" w:rsidR="00D33119" w:rsidRPr="00D33119" w:rsidRDefault="00D33119" w:rsidP="00D33119">
            <w:pPr>
              <w:spacing w:after="0"/>
              <w:rPr>
                <w:rFonts w:ascii="Calibri" w:hAnsi="Calibri"/>
                <w:color w:val="000000"/>
                <w:sz w:val="16"/>
                <w:szCs w:val="16"/>
              </w:rPr>
            </w:pPr>
            <w:r w:rsidRPr="00D33119">
              <w:rPr>
                <w:rFonts w:ascii="Calibri" w:hAnsi="Calibri"/>
                <w:color w:val="000000"/>
                <w:sz w:val="16"/>
                <w:szCs w:val="16"/>
              </w:rPr>
              <w:t xml:space="preserve">S0 </w:t>
            </w:r>
            <w:r w:rsidR="004E026B">
              <w:rPr>
                <w:rFonts w:ascii="Calibri" w:hAnsi="Calibri"/>
                <w:color w:val="000000"/>
                <w:sz w:val="16"/>
                <w:szCs w:val="16"/>
              </w:rPr>
              <w:t xml:space="preserve">      </w:t>
            </w:r>
            <w:r w:rsidRPr="00D33119">
              <w:rPr>
                <w:rFonts w:ascii="Calibri" w:hAnsi="Calibri"/>
                <w:color w:val="000000"/>
                <w:sz w:val="16"/>
                <w:szCs w:val="16"/>
              </w:rPr>
              <w:t>Serum marker study levels within normal limits</w:t>
            </w:r>
          </w:p>
          <w:p w14:paraId="52E6C306" w14:textId="77777777" w:rsidR="00D33119" w:rsidRPr="004E026B" w:rsidRDefault="004E026B" w:rsidP="00D33119">
            <w:pPr>
              <w:spacing w:after="0"/>
              <w:rPr>
                <w:rFonts w:ascii="Calibri" w:hAnsi="Calibri"/>
                <w:color w:val="000000"/>
                <w:sz w:val="16"/>
                <w:szCs w:val="16"/>
                <w:u w:val="single"/>
              </w:rPr>
            </w:pPr>
            <w:r>
              <w:rPr>
                <w:rFonts w:ascii="Calibri" w:hAnsi="Calibri"/>
                <w:color w:val="000000"/>
                <w:sz w:val="16"/>
                <w:szCs w:val="16"/>
              </w:rPr>
              <w:lastRenderedPageBreak/>
              <w:t xml:space="preserve">            </w:t>
            </w:r>
            <w:r w:rsidR="00D33119" w:rsidRPr="004E026B">
              <w:rPr>
                <w:rFonts w:ascii="Calibri" w:hAnsi="Calibri"/>
                <w:color w:val="000000"/>
                <w:sz w:val="16"/>
                <w:szCs w:val="16"/>
                <w:u w:val="single"/>
              </w:rPr>
              <w:t>LDH hCG</w:t>
            </w:r>
            <w:r w:rsidR="00D33119" w:rsidRPr="004E026B">
              <w:rPr>
                <w:rFonts w:ascii="Calibri" w:hAnsi="Calibri"/>
                <w:color w:val="000000"/>
                <w:sz w:val="16"/>
                <w:szCs w:val="16"/>
              </w:rPr>
              <w:t xml:space="preserve"> </w:t>
            </w:r>
            <w:r w:rsidRPr="004E026B">
              <w:rPr>
                <w:rFonts w:ascii="Calibri" w:hAnsi="Calibri"/>
                <w:color w:val="000000"/>
                <w:sz w:val="16"/>
                <w:szCs w:val="16"/>
              </w:rPr>
              <w:t xml:space="preserve">           </w:t>
            </w:r>
            <w:r w:rsidRPr="004E026B">
              <w:rPr>
                <w:rFonts w:ascii="Calibri" w:hAnsi="Calibri"/>
                <w:color w:val="000000"/>
                <w:sz w:val="16"/>
                <w:szCs w:val="16"/>
                <w:u w:val="single"/>
              </w:rPr>
              <w:t xml:space="preserve"> </w:t>
            </w:r>
            <w:r w:rsidR="00D33119" w:rsidRPr="004E026B">
              <w:rPr>
                <w:rFonts w:ascii="Calibri" w:hAnsi="Calibri"/>
                <w:color w:val="000000"/>
                <w:sz w:val="16"/>
                <w:szCs w:val="16"/>
                <w:u w:val="single"/>
              </w:rPr>
              <w:t>(mIU/mL</w:t>
            </w:r>
            <w:r w:rsidR="00D33119" w:rsidRPr="004E026B">
              <w:rPr>
                <w:rFonts w:ascii="Calibri" w:hAnsi="Calibri"/>
                <w:color w:val="000000"/>
                <w:sz w:val="16"/>
                <w:szCs w:val="16"/>
              </w:rPr>
              <w:t xml:space="preserve">) </w:t>
            </w:r>
            <w:r w:rsidRPr="004E026B">
              <w:rPr>
                <w:rFonts w:ascii="Calibri" w:hAnsi="Calibri"/>
                <w:color w:val="000000"/>
                <w:sz w:val="16"/>
                <w:szCs w:val="16"/>
              </w:rPr>
              <w:t xml:space="preserve">               </w:t>
            </w:r>
            <w:r w:rsidRPr="004E026B">
              <w:rPr>
                <w:rFonts w:ascii="Calibri" w:hAnsi="Calibri"/>
                <w:color w:val="000000"/>
                <w:sz w:val="16"/>
                <w:szCs w:val="16"/>
                <w:u w:val="single"/>
              </w:rPr>
              <w:t xml:space="preserve"> </w:t>
            </w:r>
            <w:r w:rsidR="00D33119" w:rsidRPr="004E026B">
              <w:rPr>
                <w:rFonts w:ascii="Calibri" w:hAnsi="Calibri"/>
                <w:color w:val="000000"/>
                <w:sz w:val="16"/>
                <w:szCs w:val="16"/>
                <w:u w:val="single"/>
              </w:rPr>
              <w:t>AFP (ng/mL)</w:t>
            </w:r>
          </w:p>
          <w:p w14:paraId="79D4A268" w14:textId="77777777" w:rsidR="00D33119" w:rsidRPr="00D33119" w:rsidRDefault="00D33119" w:rsidP="00D33119">
            <w:pPr>
              <w:spacing w:after="0"/>
              <w:rPr>
                <w:rFonts w:ascii="Calibri" w:hAnsi="Calibri"/>
                <w:color w:val="000000"/>
                <w:sz w:val="16"/>
                <w:szCs w:val="16"/>
              </w:rPr>
            </w:pPr>
            <w:r w:rsidRPr="00D33119">
              <w:rPr>
                <w:rFonts w:ascii="Calibri" w:hAnsi="Calibri"/>
                <w:color w:val="000000"/>
                <w:sz w:val="16"/>
                <w:szCs w:val="16"/>
              </w:rPr>
              <w:t xml:space="preserve">S1 </w:t>
            </w:r>
            <w:r w:rsidR="004E026B">
              <w:rPr>
                <w:rFonts w:ascii="Calibri" w:hAnsi="Calibri"/>
                <w:color w:val="000000"/>
                <w:sz w:val="16"/>
                <w:szCs w:val="16"/>
              </w:rPr>
              <w:t xml:space="preserve">       </w:t>
            </w:r>
            <w:r w:rsidRPr="00D33119">
              <w:rPr>
                <w:rFonts w:ascii="Calibri" w:hAnsi="Calibri"/>
                <w:color w:val="000000"/>
                <w:sz w:val="16"/>
                <w:szCs w:val="16"/>
              </w:rPr>
              <w:t>&lt;1.5 x N# and</w:t>
            </w:r>
            <w:r w:rsidR="004E026B">
              <w:rPr>
                <w:rFonts w:ascii="Calibri" w:hAnsi="Calibri"/>
                <w:color w:val="000000"/>
                <w:sz w:val="16"/>
                <w:szCs w:val="16"/>
              </w:rPr>
              <w:t xml:space="preserve">   </w:t>
            </w:r>
            <w:r w:rsidRPr="00D33119">
              <w:rPr>
                <w:rFonts w:ascii="Calibri" w:hAnsi="Calibri"/>
                <w:color w:val="000000"/>
                <w:sz w:val="16"/>
                <w:szCs w:val="16"/>
              </w:rPr>
              <w:t xml:space="preserve"> </w:t>
            </w:r>
            <w:r w:rsidR="004E026B">
              <w:rPr>
                <w:rFonts w:ascii="Calibri" w:hAnsi="Calibri"/>
                <w:color w:val="000000"/>
                <w:sz w:val="16"/>
                <w:szCs w:val="16"/>
              </w:rPr>
              <w:t xml:space="preserve"> </w:t>
            </w:r>
            <w:r w:rsidRPr="00D33119">
              <w:rPr>
                <w:rFonts w:ascii="Calibri" w:hAnsi="Calibri"/>
                <w:color w:val="000000"/>
                <w:sz w:val="16"/>
                <w:szCs w:val="16"/>
              </w:rPr>
              <w:t xml:space="preserve">&lt;5,000 and </w:t>
            </w:r>
            <w:r w:rsidR="004E026B">
              <w:rPr>
                <w:rFonts w:ascii="Calibri" w:hAnsi="Calibri"/>
                <w:color w:val="000000"/>
                <w:sz w:val="16"/>
                <w:szCs w:val="16"/>
              </w:rPr>
              <w:t xml:space="preserve">            </w:t>
            </w:r>
            <w:r w:rsidRPr="00D33119">
              <w:rPr>
                <w:rFonts w:ascii="Calibri" w:hAnsi="Calibri"/>
                <w:color w:val="000000"/>
                <w:sz w:val="16"/>
                <w:szCs w:val="16"/>
              </w:rPr>
              <w:t>&lt;1,000</w:t>
            </w:r>
          </w:p>
          <w:p w14:paraId="6D6758D4" w14:textId="77777777" w:rsidR="00D33119" w:rsidRPr="00D33119" w:rsidRDefault="00D33119" w:rsidP="00D33119">
            <w:pPr>
              <w:spacing w:after="0"/>
              <w:rPr>
                <w:rFonts w:ascii="Calibri" w:hAnsi="Calibri"/>
                <w:color w:val="000000"/>
                <w:sz w:val="16"/>
                <w:szCs w:val="16"/>
              </w:rPr>
            </w:pPr>
            <w:r w:rsidRPr="00D33119">
              <w:rPr>
                <w:rFonts w:ascii="Calibri" w:hAnsi="Calibri"/>
                <w:color w:val="000000"/>
                <w:sz w:val="16"/>
                <w:szCs w:val="16"/>
              </w:rPr>
              <w:t xml:space="preserve">S2 </w:t>
            </w:r>
            <w:r w:rsidR="004E026B">
              <w:rPr>
                <w:rFonts w:ascii="Calibri" w:hAnsi="Calibri"/>
                <w:color w:val="000000"/>
                <w:sz w:val="16"/>
                <w:szCs w:val="16"/>
              </w:rPr>
              <w:t xml:space="preserve">       </w:t>
            </w:r>
            <w:r w:rsidRPr="00D33119">
              <w:rPr>
                <w:rFonts w:ascii="Calibri" w:hAnsi="Calibri"/>
                <w:color w:val="000000"/>
                <w:sz w:val="16"/>
                <w:szCs w:val="16"/>
              </w:rPr>
              <w:t xml:space="preserve">1.5-10 x N or </w:t>
            </w:r>
            <w:r w:rsidR="004E026B">
              <w:rPr>
                <w:rFonts w:ascii="Calibri" w:hAnsi="Calibri"/>
                <w:color w:val="000000"/>
                <w:sz w:val="16"/>
                <w:szCs w:val="16"/>
              </w:rPr>
              <w:t xml:space="preserve">     </w:t>
            </w:r>
            <w:r w:rsidRPr="00D33119">
              <w:rPr>
                <w:rFonts w:ascii="Calibri" w:hAnsi="Calibri"/>
                <w:color w:val="000000"/>
                <w:sz w:val="16"/>
                <w:szCs w:val="16"/>
              </w:rPr>
              <w:t xml:space="preserve">5,000-50,000 or </w:t>
            </w:r>
            <w:r w:rsidR="004E026B">
              <w:rPr>
                <w:rFonts w:ascii="Calibri" w:hAnsi="Calibri"/>
                <w:color w:val="000000"/>
                <w:sz w:val="16"/>
                <w:szCs w:val="16"/>
              </w:rPr>
              <w:t xml:space="preserve">    </w:t>
            </w:r>
            <w:r w:rsidRPr="00D33119">
              <w:rPr>
                <w:rFonts w:ascii="Calibri" w:hAnsi="Calibri"/>
                <w:color w:val="000000"/>
                <w:sz w:val="16"/>
                <w:szCs w:val="16"/>
              </w:rPr>
              <w:t>1,000-10,000</w:t>
            </w:r>
          </w:p>
          <w:p w14:paraId="30C7B055" w14:textId="77777777" w:rsidR="00D33119" w:rsidRPr="00D33119" w:rsidRDefault="00D33119" w:rsidP="00D33119">
            <w:pPr>
              <w:spacing w:after="0"/>
              <w:rPr>
                <w:rFonts w:ascii="Calibri" w:hAnsi="Calibri"/>
                <w:color w:val="000000"/>
                <w:sz w:val="16"/>
                <w:szCs w:val="16"/>
              </w:rPr>
            </w:pPr>
            <w:r w:rsidRPr="00D33119">
              <w:rPr>
                <w:rFonts w:ascii="Calibri" w:hAnsi="Calibri"/>
                <w:color w:val="000000"/>
                <w:sz w:val="16"/>
                <w:szCs w:val="16"/>
              </w:rPr>
              <w:t xml:space="preserve">S3 </w:t>
            </w:r>
            <w:r w:rsidR="004E026B">
              <w:rPr>
                <w:rFonts w:ascii="Calibri" w:hAnsi="Calibri"/>
                <w:color w:val="000000"/>
                <w:sz w:val="16"/>
                <w:szCs w:val="16"/>
              </w:rPr>
              <w:t xml:space="preserve">      </w:t>
            </w:r>
            <w:r w:rsidRPr="00D33119">
              <w:rPr>
                <w:rFonts w:ascii="Calibri" w:hAnsi="Calibri"/>
                <w:color w:val="000000"/>
                <w:sz w:val="16"/>
                <w:szCs w:val="16"/>
              </w:rPr>
              <w:t>&gt;10 x N or</w:t>
            </w:r>
            <w:r w:rsidR="004E026B">
              <w:rPr>
                <w:rFonts w:ascii="Calibri" w:hAnsi="Calibri"/>
                <w:color w:val="000000"/>
                <w:sz w:val="16"/>
                <w:szCs w:val="16"/>
              </w:rPr>
              <w:t xml:space="preserve">          </w:t>
            </w:r>
            <w:r w:rsidRPr="00D33119">
              <w:rPr>
                <w:rFonts w:ascii="Calibri" w:hAnsi="Calibri"/>
                <w:color w:val="000000"/>
                <w:sz w:val="16"/>
                <w:szCs w:val="16"/>
              </w:rPr>
              <w:t xml:space="preserve"> </w:t>
            </w:r>
            <w:r w:rsidR="004E026B">
              <w:rPr>
                <w:rFonts w:ascii="Calibri" w:hAnsi="Calibri"/>
                <w:color w:val="000000"/>
                <w:sz w:val="16"/>
                <w:szCs w:val="16"/>
              </w:rPr>
              <w:t xml:space="preserve"> </w:t>
            </w:r>
            <w:r w:rsidRPr="00D33119">
              <w:rPr>
                <w:rFonts w:ascii="Calibri" w:hAnsi="Calibri"/>
                <w:color w:val="000000"/>
                <w:sz w:val="16"/>
                <w:szCs w:val="16"/>
              </w:rPr>
              <w:t xml:space="preserve">&gt;50,000 or </w:t>
            </w:r>
            <w:r w:rsidR="004E026B">
              <w:rPr>
                <w:rFonts w:ascii="Calibri" w:hAnsi="Calibri"/>
                <w:color w:val="000000"/>
                <w:sz w:val="16"/>
                <w:szCs w:val="16"/>
              </w:rPr>
              <w:t xml:space="preserve">             </w:t>
            </w:r>
            <w:r w:rsidRPr="00D33119">
              <w:rPr>
                <w:rFonts w:ascii="Calibri" w:hAnsi="Calibri"/>
                <w:color w:val="000000"/>
                <w:sz w:val="16"/>
                <w:szCs w:val="16"/>
              </w:rPr>
              <w:t>&gt;10,000</w:t>
            </w:r>
          </w:p>
          <w:p w14:paraId="77C47555" w14:textId="77777777" w:rsidR="00D33119" w:rsidRPr="00D33119" w:rsidRDefault="00D33119" w:rsidP="00D33119">
            <w:pPr>
              <w:spacing w:after="0"/>
              <w:rPr>
                <w:rFonts w:ascii="Calibri" w:hAnsi="Calibri"/>
                <w:color w:val="000000"/>
                <w:sz w:val="16"/>
                <w:szCs w:val="16"/>
              </w:rPr>
            </w:pPr>
            <w:r w:rsidRPr="00D33119">
              <w:rPr>
                <w:rFonts w:ascii="Calibri" w:hAnsi="Calibri"/>
                <w:color w:val="000000"/>
                <w:sz w:val="16"/>
                <w:szCs w:val="16"/>
              </w:rPr>
              <w:t># N indicates the upper limit of normal for the LDH assay.</w:t>
            </w:r>
          </w:p>
          <w:p w14:paraId="46D63085" w14:textId="77777777" w:rsidR="004E026B" w:rsidRDefault="004E026B" w:rsidP="00D33119">
            <w:pPr>
              <w:spacing w:after="0"/>
              <w:rPr>
                <w:rFonts w:ascii="Calibri" w:hAnsi="Calibri"/>
                <w:color w:val="000000"/>
                <w:sz w:val="16"/>
                <w:szCs w:val="16"/>
              </w:rPr>
            </w:pPr>
          </w:p>
          <w:p w14:paraId="221034DC" w14:textId="77777777" w:rsidR="00D33119" w:rsidRPr="00D33119" w:rsidRDefault="00D33119" w:rsidP="00D33119">
            <w:pPr>
              <w:spacing w:after="0"/>
              <w:rPr>
                <w:rFonts w:ascii="Calibri" w:hAnsi="Calibri"/>
                <w:color w:val="000000"/>
                <w:sz w:val="16"/>
                <w:szCs w:val="16"/>
              </w:rPr>
            </w:pPr>
            <w:r w:rsidRPr="00D33119">
              <w:rPr>
                <w:rFonts w:ascii="Calibri" w:hAnsi="Calibri"/>
                <w:color w:val="000000"/>
                <w:sz w:val="16"/>
                <w:szCs w:val="16"/>
              </w:rPr>
              <w:t>The Serum Tumour Markers (S) category comprises the following:</w:t>
            </w:r>
          </w:p>
          <w:p w14:paraId="62C8ADE4" w14:textId="77777777" w:rsidR="00D33119" w:rsidRPr="00D33119" w:rsidRDefault="00D33119" w:rsidP="00D33119">
            <w:pPr>
              <w:pStyle w:val="ListParagraph"/>
              <w:numPr>
                <w:ilvl w:val="0"/>
                <w:numId w:val="5"/>
              </w:numPr>
              <w:spacing w:after="0"/>
              <w:ind w:left="175" w:hanging="141"/>
              <w:rPr>
                <w:rFonts w:ascii="Calibri" w:hAnsi="Calibri"/>
                <w:color w:val="000000"/>
                <w:sz w:val="16"/>
                <w:szCs w:val="16"/>
              </w:rPr>
            </w:pPr>
            <w:r w:rsidRPr="00D33119">
              <w:rPr>
                <w:rFonts w:ascii="Calibri" w:hAnsi="Calibri"/>
                <w:color w:val="000000"/>
                <w:sz w:val="16"/>
                <w:szCs w:val="16"/>
              </w:rPr>
              <w:t>AFP – half-life 5 to 7 days</w:t>
            </w:r>
          </w:p>
          <w:p w14:paraId="47C3F917" w14:textId="77777777" w:rsidR="00D33119" w:rsidRPr="00D33119" w:rsidRDefault="00D33119" w:rsidP="00D33119">
            <w:pPr>
              <w:pStyle w:val="ListParagraph"/>
              <w:numPr>
                <w:ilvl w:val="0"/>
                <w:numId w:val="5"/>
              </w:numPr>
              <w:spacing w:after="0"/>
              <w:ind w:left="175" w:hanging="141"/>
              <w:rPr>
                <w:rFonts w:ascii="Calibri" w:hAnsi="Calibri"/>
                <w:color w:val="000000"/>
                <w:sz w:val="16"/>
                <w:szCs w:val="16"/>
              </w:rPr>
            </w:pPr>
            <w:r w:rsidRPr="00D33119">
              <w:rPr>
                <w:rFonts w:ascii="Calibri" w:hAnsi="Calibri"/>
                <w:color w:val="000000"/>
                <w:sz w:val="16"/>
                <w:szCs w:val="16"/>
              </w:rPr>
              <w:t>hCG – half-life 1 to 3 days</w:t>
            </w:r>
          </w:p>
          <w:p w14:paraId="4437CB76" w14:textId="77777777" w:rsidR="00D33119" w:rsidRDefault="00D33119" w:rsidP="00D33119">
            <w:pPr>
              <w:pStyle w:val="ListParagraph"/>
              <w:numPr>
                <w:ilvl w:val="0"/>
                <w:numId w:val="5"/>
              </w:numPr>
              <w:spacing w:after="0"/>
              <w:ind w:left="175" w:hanging="141"/>
              <w:rPr>
                <w:rFonts w:ascii="Calibri" w:hAnsi="Calibri"/>
                <w:color w:val="000000"/>
                <w:sz w:val="16"/>
                <w:szCs w:val="16"/>
              </w:rPr>
            </w:pPr>
            <w:r w:rsidRPr="00D33119">
              <w:rPr>
                <w:rFonts w:ascii="Calibri" w:hAnsi="Calibri"/>
                <w:color w:val="000000"/>
                <w:sz w:val="16"/>
                <w:szCs w:val="16"/>
              </w:rPr>
              <w:t>Lactate dehydrogenase (LDH)</w:t>
            </w:r>
          </w:p>
          <w:p w14:paraId="2B853B1F" w14:textId="77777777" w:rsidR="004E026B" w:rsidRDefault="004E026B" w:rsidP="004E026B">
            <w:pPr>
              <w:spacing w:after="0"/>
              <w:rPr>
                <w:rFonts w:ascii="Calibri" w:hAnsi="Calibri"/>
                <w:color w:val="000000"/>
                <w:sz w:val="16"/>
                <w:szCs w:val="16"/>
              </w:rPr>
            </w:pPr>
          </w:p>
          <w:p w14:paraId="3139D227" w14:textId="77777777" w:rsidR="004E026B" w:rsidRDefault="004E026B" w:rsidP="004E026B">
            <w:pPr>
              <w:spacing w:after="0"/>
              <w:rPr>
                <w:rFonts w:ascii="Calibri" w:hAnsi="Calibri"/>
                <w:color w:val="000000"/>
                <w:sz w:val="16"/>
                <w:szCs w:val="16"/>
              </w:rPr>
            </w:pPr>
            <w:r w:rsidRPr="004E026B">
              <w:rPr>
                <w:rFonts w:ascii="Calibri" w:hAnsi="Calibri"/>
                <w:color w:val="000000"/>
                <w:sz w:val="16"/>
                <w:szCs w:val="16"/>
              </w:rPr>
              <w:t xml:space="preserve">References </w:t>
            </w:r>
          </w:p>
          <w:p w14:paraId="123FFD5C" w14:textId="77777777" w:rsidR="004E026B" w:rsidRDefault="004E026B" w:rsidP="004E026B">
            <w:pPr>
              <w:spacing w:after="0"/>
              <w:rPr>
                <w:rFonts w:ascii="Calibri" w:hAnsi="Calibri"/>
                <w:color w:val="000000"/>
                <w:sz w:val="16"/>
                <w:szCs w:val="16"/>
              </w:rPr>
            </w:pPr>
            <w:r w:rsidRPr="004E026B">
              <w:rPr>
                <w:rFonts w:ascii="Calibri" w:hAnsi="Calibri"/>
                <w:color w:val="000000"/>
                <w:sz w:val="16"/>
                <w:szCs w:val="16"/>
              </w:rPr>
              <w:t xml:space="preserve">1 Stephenson AJ, Bosl GJ, Motzer RJ, Kattan MW, Stasi J, Bajorin DF and Sheinfeld J (2005). Retroperitoneal lymph node dissection for nonseminomatous germ cell testicular cancer: impact of patient selection factors on outcome. J Clin Oncol 23(12):2781-2788. </w:t>
            </w:r>
          </w:p>
          <w:p w14:paraId="3BE76812" w14:textId="77777777" w:rsidR="004E026B" w:rsidRDefault="004E026B" w:rsidP="004E026B">
            <w:pPr>
              <w:spacing w:after="0"/>
              <w:rPr>
                <w:rFonts w:ascii="Calibri" w:hAnsi="Calibri"/>
                <w:color w:val="000000"/>
                <w:sz w:val="16"/>
                <w:szCs w:val="16"/>
              </w:rPr>
            </w:pPr>
            <w:r w:rsidRPr="004E026B">
              <w:rPr>
                <w:rFonts w:ascii="Calibri" w:hAnsi="Calibri"/>
                <w:color w:val="000000"/>
                <w:sz w:val="16"/>
                <w:szCs w:val="16"/>
              </w:rPr>
              <w:t xml:space="preserve">2 Choueiri TK, Stephenson AJ, Gilligan T and Klein EA (2007). Management of clinical stage I nonseminomatous germ cell testicular cancer. Urol Clin North Am 34(2):137-148; abstract viii. </w:t>
            </w:r>
          </w:p>
          <w:p w14:paraId="3790567A" w14:textId="77777777" w:rsidR="004E026B" w:rsidRPr="004E026B" w:rsidRDefault="004E026B" w:rsidP="004E026B">
            <w:pPr>
              <w:spacing w:after="0"/>
              <w:rPr>
                <w:rFonts w:ascii="Calibri" w:hAnsi="Calibri"/>
                <w:color w:val="000000"/>
                <w:sz w:val="16"/>
                <w:szCs w:val="16"/>
              </w:rPr>
            </w:pPr>
            <w:r w:rsidRPr="004E026B">
              <w:rPr>
                <w:rFonts w:ascii="Calibri" w:hAnsi="Calibri"/>
                <w:color w:val="000000"/>
                <w:sz w:val="16"/>
                <w:szCs w:val="16"/>
              </w:rPr>
              <w:t>3 Donohue JP, Thornhill JA, Foster RS, Rowland RG and Bihrle R (1995). Clinical stage B nonseminomatous germ cell testis cancer: the Indiana University experience (1965-1989) using routine primary retroperitoneal lymph node dissection. Eur J Cancer 31a(10):1599-1604.</w:t>
            </w:r>
          </w:p>
        </w:tc>
        <w:tc>
          <w:tcPr>
            <w:tcW w:w="1701" w:type="dxa"/>
            <w:tcBorders>
              <w:top w:val="nil"/>
              <w:left w:val="nil"/>
              <w:bottom w:val="single" w:sz="4" w:space="0" w:color="auto"/>
              <w:right w:val="single" w:sz="4" w:space="0" w:color="auto"/>
            </w:tcBorders>
            <w:shd w:val="clear" w:color="auto" w:fill="auto"/>
          </w:tcPr>
          <w:p w14:paraId="37525B4A" w14:textId="77777777" w:rsidR="00CC5E7C" w:rsidRPr="00CC5E7C" w:rsidRDefault="00CC5E7C" w:rsidP="00CC5E7C">
            <w:pPr>
              <w:rPr>
                <w:rFonts w:ascii="Calibri" w:hAnsi="Calibri"/>
                <w:color w:val="000000"/>
                <w:sz w:val="16"/>
                <w:szCs w:val="16"/>
              </w:rPr>
            </w:pPr>
            <w:r w:rsidRPr="00CC5E7C">
              <w:rPr>
                <w:rFonts w:ascii="Calibri" w:hAnsi="Calibri"/>
                <w:color w:val="000000"/>
                <w:sz w:val="16"/>
                <w:szCs w:val="16"/>
              </w:rPr>
              <w:lastRenderedPageBreak/>
              <w:t> </w:t>
            </w:r>
          </w:p>
        </w:tc>
      </w:tr>
      <w:tr w:rsidR="00B66FA7" w14:paraId="48A5CCCA" w14:textId="77777777" w:rsidTr="007C6A70">
        <w:trPr>
          <w:cantSplit/>
        </w:trPr>
        <w:tc>
          <w:tcPr>
            <w:tcW w:w="1291" w:type="dxa"/>
            <w:tcBorders>
              <w:top w:val="nil"/>
              <w:left w:val="single" w:sz="4" w:space="0" w:color="auto"/>
              <w:bottom w:val="single" w:sz="4" w:space="0" w:color="auto"/>
              <w:right w:val="single" w:sz="4" w:space="0" w:color="auto"/>
            </w:tcBorders>
            <w:shd w:val="clear" w:color="000000" w:fill="EEECE1"/>
          </w:tcPr>
          <w:p w14:paraId="22366F2D" w14:textId="77777777" w:rsidR="00B66FA7" w:rsidRDefault="00B66FA7">
            <w:pPr>
              <w:rPr>
                <w:rFonts w:ascii="Calibri" w:hAnsi="Calibri"/>
                <w:color w:val="000000"/>
                <w:sz w:val="16"/>
                <w:szCs w:val="16"/>
              </w:rPr>
            </w:pPr>
            <w:r w:rsidRPr="00B66FA7">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1D53C739" w14:textId="77777777" w:rsidR="00B66FA7" w:rsidRPr="009D5AEE" w:rsidRDefault="00B13484">
            <w:pPr>
              <w:rPr>
                <w:rFonts w:ascii="Calibri" w:hAnsi="Calibri"/>
                <w:color w:val="000000"/>
                <w:sz w:val="16"/>
                <w:szCs w:val="16"/>
              </w:rPr>
            </w:pPr>
            <w:r w:rsidRPr="00B13484">
              <w:rPr>
                <w:rFonts w:ascii="Calibri" w:hAnsi="Calibri"/>
                <w:color w:val="000000"/>
                <w:sz w:val="16"/>
                <w:szCs w:val="16"/>
              </w:rPr>
              <w:t>SPECIMEN(S) SUBMITTED</w:t>
            </w:r>
          </w:p>
        </w:tc>
        <w:tc>
          <w:tcPr>
            <w:tcW w:w="2552" w:type="dxa"/>
            <w:tcBorders>
              <w:top w:val="nil"/>
              <w:left w:val="nil"/>
              <w:bottom w:val="single" w:sz="4" w:space="0" w:color="auto"/>
              <w:right w:val="single" w:sz="4" w:space="0" w:color="auto"/>
            </w:tcBorders>
            <w:shd w:val="clear" w:color="auto" w:fill="auto"/>
          </w:tcPr>
          <w:p w14:paraId="320EA030" w14:textId="77777777" w:rsidR="00B66FA7" w:rsidRDefault="00B66FA7" w:rsidP="00B66FA7">
            <w:pPr>
              <w:spacing w:after="0"/>
              <w:rPr>
                <w:rFonts w:ascii="Calibri" w:hAnsi="Calibri"/>
                <w:color w:val="000000"/>
                <w:sz w:val="16"/>
                <w:szCs w:val="16"/>
              </w:rPr>
            </w:pPr>
            <w:r w:rsidRPr="00B66FA7">
              <w:rPr>
                <w:rFonts w:ascii="Calibri" w:hAnsi="Calibri"/>
                <w:color w:val="000000"/>
                <w:sz w:val="16"/>
                <w:szCs w:val="16"/>
              </w:rPr>
              <w:t>• Not specified</w:t>
            </w:r>
          </w:p>
          <w:p w14:paraId="76241A0A" w14:textId="77777777" w:rsidR="00B13484" w:rsidRDefault="00B13484" w:rsidP="00B66FA7">
            <w:pPr>
              <w:spacing w:after="0"/>
              <w:rPr>
                <w:rFonts w:ascii="Calibri" w:hAnsi="Calibri"/>
                <w:color w:val="000000"/>
                <w:sz w:val="16"/>
                <w:szCs w:val="16"/>
              </w:rPr>
            </w:pPr>
            <w:r>
              <w:rPr>
                <w:rFonts w:ascii="Calibri" w:hAnsi="Calibri"/>
                <w:color w:val="000000"/>
                <w:sz w:val="16"/>
                <w:szCs w:val="16"/>
              </w:rPr>
              <w:t>OR</w:t>
            </w:r>
          </w:p>
          <w:p w14:paraId="6207F235" w14:textId="77777777" w:rsidR="002C79A6" w:rsidRPr="00B66FA7" w:rsidRDefault="002C79A6" w:rsidP="00B66FA7">
            <w:pPr>
              <w:spacing w:after="0"/>
              <w:rPr>
                <w:rFonts w:ascii="Calibri" w:hAnsi="Calibri"/>
                <w:color w:val="000000"/>
                <w:sz w:val="16"/>
                <w:szCs w:val="16"/>
              </w:rPr>
            </w:pPr>
            <w:r w:rsidRPr="002C79A6">
              <w:rPr>
                <w:rFonts w:ascii="Calibri" w:hAnsi="Calibri"/>
                <w:color w:val="000000"/>
                <w:sz w:val="16"/>
                <w:szCs w:val="16"/>
              </w:rPr>
              <w:t>Multi selection value list (select all that apply):</w:t>
            </w:r>
          </w:p>
          <w:p w14:paraId="65E3CFC4" w14:textId="77777777" w:rsidR="00B13484" w:rsidRPr="00B13484" w:rsidRDefault="00B66FA7" w:rsidP="002C79A6">
            <w:pPr>
              <w:spacing w:after="0"/>
              <w:rPr>
                <w:rFonts w:ascii="Calibri" w:hAnsi="Calibri"/>
                <w:color w:val="000000"/>
                <w:sz w:val="16"/>
                <w:szCs w:val="16"/>
              </w:rPr>
            </w:pPr>
            <w:r w:rsidRPr="00B66FA7">
              <w:rPr>
                <w:rFonts w:ascii="Calibri" w:hAnsi="Calibri"/>
                <w:color w:val="000000"/>
                <w:sz w:val="16"/>
                <w:szCs w:val="16"/>
              </w:rPr>
              <w:t>•</w:t>
            </w:r>
            <w:r w:rsidR="00B13484">
              <w:t xml:space="preserve"> </w:t>
            </w:r>
            <w:r w:rsidR="00B13484" w:rsidRPr="00B13484">
              <w:rPr>
                <w:rFonts w:ascii="Calibri" w:hAnsi="Calibri"/>
                <w:color w:val="000000"/>
                <w:sz w:val="16"/>
                <w:szCs w:val="16"/>
              </w:rPr>
              <w:t>Retroperitoneal lymphadenectomy, specify nodal site</w:t>
            </w:r>
            <w:r w:rsidR="002C79A6">
              <w:rPr>
                <w:rFonts w:ascii="Calibri" w:hAnsi="Calibri"/>
                <w:color w:val="000000"/>
                <w:sz w:val="16"/>
                <w:szCs w:val="16"/>
              </w:rPr>
              <w:t xml:space="preserve"> (Text and </w:t>
            </w:r>
            <w:r w:rsidR="002C79A6" w:rsidRPr="002C79A6">
              <w:rPr>
                <w:rFonts w:ascii="Calibri" w:hAnsi="Calibri"/>
                <w:color w:val="000000"/>
                <w:sz w:val="16"/>
                <w:szCs w:val="16"/>
              </w:rPr>
              <w:t>Single selection value list:</w:t>
            </w:r>
            <w:r w:rsidR="00103B32">
              <w:rPr>
                <w:rFonts w:ascii="Calibri" w:hAnsi="Calibri"/>
                <w:color w:val="000000"/>
                <w:sz w:val="16"/>
                <w:szCs w:val="16"/>
              </w:rPr>
              <w:t>)</w:t>
            </w:r>
            <w:r w:rsidR="002C79A6" w:rsidRPr="002C79A6">
              <w:rPr>
                <w:rFonts w:ascii="Calibri" w:hAnsi="Calibri"/>
                <w:color w:val="000000"/>
                <w:sz w:val="16"/>
                <w:szCs w:val="16"/>
              </w:rPr>
              <w:t xml:space="preserve">                                                               </w:t>
            </w:r>
          </w:p>
          <w:p w14:paraId="6FA67D59" w14:textId="77777777" w:rsidR="00B66FA7" w:rsidRPr="00B66FA7" w:rsidRDefault="00B13484" w:rsidP="00B13484">
            <w:pPr>
              <w:pStyle w:val="ListParagraph"/>
              <w:numPr>
                <w:ilvl w:val="0"/>
                <w:numId w:val="2"/>
              </w:numPr>
              <w:spacing w:after="0"/>
              <w:ind w:left="459" w:hanging="141"/>
              <w:rPr>
                <w:rFonts w:ascii="Calibri" w:hAnsi="Calibri"/>
                <w:color w:val="000000"/>
                <w:sz w:val="16"/>
                <w:szCs w:val="16"/>
              </w:rPr>
            </w:pPr>
            <w:r w:rsidRPr="00B13484">
              <w:rPr>
                <w:rFonts w:ascii="Calibri" w:hAnsi="Calibri"/>
                <w:color w:val="000000"/>
                <w:sz w:val="16"/>
                <w:szCs w:val="16"/>
              </w:rPr>
              <w:t>No disease</w:t>
            </w:r>
          </w:p>
          <w:p w14:paraId="6123B5CB" w14:textId="77777777" w:rsidR="00B13484" w:rsidRDefault="00B13484" w:rsidP="00B13484">
            <w:pPr>
              <w:pStyle w:val="ListParagraph"/>
              <w:numPr>
                <w:ilvl w:val="0"/>
                <w:numId w:val="2"/>
              </w:numPr>
              <w:spacing w:after="0"/>
              <w:ind w:left="459" w:hanging="141"/>
              <w:rPr>
                <w:rFonts w:ascii="Calibri" w:hAnsi="Calibri"/>
                <w:color w:val="000000"/>
                <w:sz w:val="16"/>
                <w:szCs w:val="16"/>
              </w:rPr>
            </w:pPr>
            <w:r w:rsidRPr="00B13484">
              <w:rPr>
                <w:rFonts w:ascii="Calibri" w:hAnsi="Calibri"/>
                <w:color w:val="000000"/>
                <w:sz w:val="16"/>
                <w:szCs w:val="16"/>
              </w:rPr>
              <w:t>Necrosis</w:t>
            </w:r>
          </w:p>
          <w:p w14:paraId="32020D54" w14:textId="77777777" w:rsidR="00B13484" w:rsidRDefault="00B13484" w:rsidP="00B13484">
            <w:pPr>
              <w:pStyle w:val="ListParagraph"/>
              <w:numPr>
                <w:ilvl w:val="0"/>
                <w:numId w:val="2"/>
              </w:numPr>
              <w:spacing w:after="0"/>
              <w:ind w:left="459" w:hanging="141"/>
              <w:rPr>
                <w:rFonts w:ascii="Calibri" w:hAnsi="Calibri"/>
                <w:color w:val="000000"/>
                <w:sz w:val="16"/>
                <w:szCs w:val="16"/>
              </w:rPr>
            </w:pPr>
            <w:r w:rsidRPr="00B13484">
              <w:rPr>
                <w:rFonts w:ascii="Calibri" w:hAnsi="Calibri"/>
                <w:color w:val="000000"/>
                <w:sz w:val="16"/>
                <w:szCs w:val="16"/>
              </w:rPr>
              <w:t>Viable tumour</w:t>
            </w:r>
          </w:p>
          <w:p w14:paraId="13C62E87" w14:textId="77777777" w:rsidR="00B66FA7" w:rsidRDefault="00B66FA7" w:rsidP="00B13484">
            <w:pPr>
              <w:spacing w:after="0"/>
              <w:rPr>
                <w:rFonts w:ascii="Calibri" w:hAnsi="Calibri"/>
                <w:color w:val="000000"/>
                <w:sz w:val="16"/>
                <w:szCs w:val="16"/>
              </w:rPr>
            </w:pPr>
            <w:r w:rsidRPr="00B13484">
              <w:rPr>
                <w:rFonts w:ascii="Calibri" w:hAnsi="Calibri"/>
                <w:color w:val="000000"/>
                <w:sz w:val="16"/>
                <w:szCs w:val="16"/>
              </w:rPr>
              <w:t>•</w:t>
            </w:r>
            <w:r w:rsidR="002C79A6">
              <w:rPr>
                <w:rFonts w:ascii="Calibri" w:hAnsi="Calibri"/>
                <w:color w:val="000000"/>
                <w:sz w:val="16"/>
                <w:szCs w:val="16"/>
              </w:rPr>
              <w:t>Brain</w:t>
            </w:r>
            <w:r w:rsidRPr="00B13484">
              <w:rPr>
                <w:rFonts w:ascii="Calibri" w:hAnsi="Calibri"/>
                <w:color w:val="000000"/>
                <w:sz w:val="16"/>
                <w:szCs w:val="16"/>
              </w:rPr>
              <w:t xml:space="preserve"> </w:t>
            </w:r>
          </w:p>
          <w:p w14:paraId="34F3B0CF" w14:textId="77777777" w:rsidR="002C79A6" w:rsidRDefault="002C79A6" w:rsidP="00B13484">
            <w:pPr>
              <w:spacing w:after="0"/>
              <w:rPr>
                <w:rFonts w:ascii="Calibri" w:hAnsi="Calibri"/>
                <w:color w:val="000000"/>
                <w:sz w:val="16"/>
                <w:szCs w:val="16"/>
              </w:rPr>
            </w:pPr>
            <w:r w:rsidRPr="00B13484">
              <w:rPr>
                <w:rFonts w:ascii="Calibri" w:hAnsi="Calibri"/>
                <w:color w:val="000000"/>
                <w:sz w:val="16"/>
                <w:szCs w:val="16"/>
              </w:rPr>
              <w:t>•</w:t>
            </w:r>
            <w:r>
              <w:rPr>
                <w:rFonts w:ascii="Calibri" w:hAnsi="Calibri"/>
                <w:color w:val="000000"/>
                <w:sz w:val="16"/>
                <w:szCs w:val="16"/>
              </w:rPr>
              <w:t>Lung</w:t>
            </w:r>
          </w:p>
          <w:p w14:paraId="03D2BEC8" w14:textId="77777777" w:rsidR="002C79A6" w:rsidRPr="00B13484" w:rsidRDefault="002C79A6" w:rsidP="00B13484">
            <w:pPr>
              <w:spacing w:after="0"/>
              <w:rPr>
                <w:rFonts w:ascii="Calibri" w:hAnsi="Calibri"/>
                <w:color w:val="000000"/>
                <w:sz w:val="16"/>
                <w:szCs w:val="16"/>
              </w:rPr>
            </w:pPr>
            <w:r w:rsidRPr="00B13484">
              <w:rPr>
                <w:rFonts w:ascii="Calibri" w:hAnsi="Calibri"/>
                <w:color w:val="000000"/>
                <w:sz w:val="16"/>
                <w:szCs w:val="16"/>
              </w:rPr>
              <w:t>•</w:t>
            </w:r>
            <w:r>
              <w:rPr>
                <w:rFonts w:ascii="Calibri" w:hAnsi="Calibri"/>
                <w:color w:val="000000"/>
                <w:sz w:val="16"/>
                <w:szCs w:val="16"/>
              </w:rPr>
              <w:t>Liver</w:t>
            </w:r>
          </w:p>
          <w:p w14:paraId="46EDC05E" w14:textId="77777777" w:rsidR="00B66FA7" w:rsidRPr="009D5AEE" w:rsidRDefault="00B66FA7" w:rsidP="00B66FA7">
            <w:pPr>
              <w:spacing w:after="0"/>
              <w:rPr>
                <w:rFonts w:ascii="Calibri" w:hAnsi="Calibri"/>
                <w:color w:val="000000"/>
                <w:sz w:val="16"/>
                <w:szCs w:val="16"/>
              </w:rPr>
            </w:pPr>
            <w:r w:rsidRPr="00B66FA7">
              <w:rPr>
                <w:rFonts w:ascii="Calibri" w:hAnsi="Calibri"/>
                <w:color w:val="000000"/>
                <w:sz w:val="16"/>
                <w:szCs w:val="16"/>
              </w:rPr>
              <w:t xml:space="preserve">•Other, specify                                                                </w:t>
            </w:r>
          </w:p>
        </w:tc>
        <w:tc>
          <w:tcPr>
            <w:tcW w:w="8221" w:type="dxa"/>
            <w:tcBorders>
              <w:top w:val="nil"/>
              <w:left w:val="nil"/>
              <w:bottom w:val="single" w:sz="4" w:space="0" w:color="auto"/>
              <w:right w:val="single" w:sz="4" w:space="0" w:color="auto"/>
            </w:tcBorders>
            <w:shd w:val="clear" w:color="auto" w:fill="auto"/>
          </w:tcPr>
          <w:p w14:paraId="29F9BB74" w14:textId="77777777" w:rsidR="00B66FA7" w:rsidRPr="009D5AEE" w:rsidRDefault="002C79A6" w:rsidP="004D176E">
            <w:pPr>
              <w:spacing w:after="0"/>
              <w:rPr>
                <w:rFonts w:ascii="Calibri" w:hAnsi="Calibri"/>
                <w:color w:val="000000"/>
                <w:sz w:val="16"/>
                <w:szCs w:val="16"/>
              </w:rPr>
            </w:pPr>
            <w:r w:rsidRPr="002C79A6">
              <w:rPr>
                <w:rFonts w:ascii="Calibri" w:hAnsi="Calibri"/>
                <w:color w:val="000000"/>
                <w:sz w:val="16"/>
                <w:szCs w:val="16"/>
              </w:rPr>
              <w:t>The type of retroperitoneal surgery performed is dependent on which testis was affected by tumour and a number of different surgical approaches are possible. Although there are exceptions, rightsided tumours metastasize to the interaortocaval lymph nodes first followed by the precaval and paracaval lymph nodes. Left-sided testicular tumours metastasize to the para- and preaortic areas. Contralateral involvement is more frequent in right-sided tumours as well as in bulky disease. The practice of specimen submission differs greatly, but often surgeons will resect separate nodal sites in separate containers. After chemotherapy, it is common practice to excise other remaining sites of disease, apart from retroperitoneal lymphadenectomies (RPLNDs) and these should be identified.</w:t>
            </w:r>
          </w:p>
        </w:tc>
        <w:tc>
          <w:tcPr>
            <w:tcW w:w="1701" w:type="dxa"/>
            <w:tcBorders>
              <w:top w:val="nil"/>
              <w:left w:val="nil"/>
              <w:bottom w:val="single" w:sz="4" w:space="0" w:color="auto"/>
              <w:right w:val="single" w:sz="4" w:space="0" w:color="auto"/>
            </w:tcBorders>
            <w:shd w:val="clear" w:color="auto" w:fill="auto"/>
          </w:tcPr>
          <w:p w14:paraId="6C991ACB" w14:textId="77777777" w:rsidR="00B66FA7" w:rsidRDefault="00B66FA7">
            <w:pPr>
              <w:rPr>
                <w:rFonts w:ascii="Calibri" w:hAnsi="Calibri"/>
                <w:color w:val="000000"/>
                <w:sz w:val="16"/>
                <w:szCs w:val="16"/>
              </w:rPr>
            </w:pPr>
          </w:p>
        </w:tc>
      </w:tr>
      <w:tr w:rsidR="00CC5E7C" w14:paraId="708486A6"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1BAE42B8" w14:textId="1FAFD5EA" w:rsidR="00BB3DCF" w:rsidRDefault="00BB3DCF" w:rsidP="00BB3DCF">
            <w:pPr>
              <w:rPr>
                <w:rFonts w:ascii="Calibri" w:hAnsi="Calibri"/>
                <w:color w:val="000000"/>
                <w:sz w:val="16"/>
                <w:szCs w:val="16"/>
              </w:rPr>
            </w:pPr>
            <w:r>
              <w:rPr>
                <w:rFonts w:ascii="Calibri" w:hAnsi="Calibri"/>
                <w:color w:val="000000"/>
                <w:sz w:val="16"/>
                <w:szCs w:val="16"/>
              </w:rPr>
              <w:t>Required</w:t>
            </w:r>
            <w:r w:rsidR="003102C8">
              <w:rPr>
                <w:rFonts w:ascii="Calibri" w:hAnsi="Calibri"/>
                <w:color w:val="000000"/>
                <w:sz w:val="16"/>
                <w:szCs w:val="16"/>
              </w:rPr>
              <w:t xml:space="preserve"> and</w:t>
            </w:r>
            <w:r w:rsidR="007C6A70">
              <w:rPr>
                <w:rFonts w:ascii="Calibri" w:hAnsi="Calibri"/>
                <w:color w:val="000000"/>
                <w:sz w:val="16"/>
                <w:szCs w:val="16"/>
              </w:rPr>
              <w:t xml:space="preserve"> Recommended</w:t>
            </w:r>
          </w:p>
          <w:p w14:paraId="07423E73" w14:textId="77777777" w:rsidR="00CC5E7C" w:rsidRDefault="00CC5E7C">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13627EB2" w14:textId="77777777" w:rsidR="00CC5E7C" w:rsidRDefault="002C79A6">
            <w:pPr>
              <w:rPr>
                <w:rFonts w:ascii="Calibri" w:hAnsi="Calibri"/>
                <w:color w:val="000000"/>
                <w:sz w:val="16"/>
                <w:szCs w:val="16"/>
              </w:rPr>
            </w:pPr>
            <w:r w:rsidRPr="002C79A6">
              <w:rPr>
                <w:rFonts w:ascii="Calibri" w:hAnsi="Calibri"/>
                <w:color w:val="000000"/>
                <w:sz w:val="16"/>
                <w:szCs w:val="16"/>
              </w:rPr>
              <w:t>SIZE OF LARGEST NODAL METASTASIS</w:t>
            </w:r>
          </w:p>
        </w:tc>
        <w:tc>
          <w:tcPr>
            <w:tcW w:w="2552" w:type="dxa"/>
            <w:tcBorders>
              <w:top w:val="nil"/>
              <w:left w:val="nil"/>
              <w:bottom w:val="single" w:sz="4" w:space="0" w:color="auto"/>
              <w:right w:val="single" w:sz="4" w:space="0" w:color="auto"/>
            </w:tcBorders>
            <w:shd w:val="clear" w:color="auto" w:fill="auto"/>
          </w:tcPr>
          <w:p w14:paraId="44A33FFD" w14:textId="77777777" w:rsidR="002C79A6" w:rsidRDefault="007C6A70" w:rsidP="007C6A70">
            <w:pPr>
              <w:spacing w:after="0"/>
              <w:rPr>
                <w:rFonts w:ascii="Calibri" w:hAnsi="Calibri"/>
                <w:color w:val="000000"/>
                <w:sz w:val="16"/>
                <w:szCs w:val="16"/>
              </w:rPr>
            </w:pPr>
            <w:r w:rsidRPr="007C6A70">
              <w:rPr>
                <w:rFonts w:ascii="Calibri" w:hAnsi="Calibri"/>
                <w:color w:val="000000"/>
                <w:sz w:val="16"/>
                <w:szCs w:val="16"/>
              </w:rPr>
              <w:t>• Cannot be assessed</w:t>
            </w:r>
          </w:p>
          <w:p w14:paraId="45DAB822" w14:textId="77777777" w:rsidR="007C6A70" w:rsidRDefault="007C6A70" w:rsidP="007C6A70">
            <w:pPr>
              <w:spacing w:after="0"/>
              <w:rPr>
                <w:rFonts w:ascii="Calibri" w:hAnsi="Calibri"/>
                <w:color w:val="000000"/>
                <w:sz w:val="16"/>
                <w:szCs w:val="16"/>
              </w:rPr>
            </w:pPr>
            <w:r w:rsidRPr="007C6A70">
              <w:rPr>
                <w:rFonts w:ascii="Calibri" w:hAnsi="Calibri"/>
                <w:color w:val="000000"/>
                <w:sz w:val="16"/>
                <w:szCs w:val="16"/>
              </w:rPr>
              <w:t xml:space="preserve"> Numeric:</w:t>
            </w:r>
            <w:r>
              <w:rPr>
                <w:rFonts w:ascii="Calibri" w:hAnsi="Calibri"/>
                <w:color w:val="000000"/>
                <w:sz w:val="16"/>
                <w:szCs w:val="16"/>
              </w:rPr>
              <w:t xml:space="preserve"> </w:t>
            </w:r>
            <w:r w:rsidRPr="007C6A70">
              <w:rPr>
                <w:rFonts w:ascii="Calibri" w:hAnsi="Calibri"/>
                <w:color w:val="000000"/>
                <w:sz w:val="16"/>
                <w:szCs w:val="16"/>
              </w:rPr>
              <w:t>Multi selection value list (select all that apply):</w:t>
            </w:r>
          </w:p>
          <w:p w14:paraId="72D6C76A" w14:textId="77777777" w:rsidR="007C6A70" w:rsidRDefault="007C6A70" w:rsidP="007C6A70">
            <w:pPr>
              <w:spacing w:after="0"/>
              <w:rPr>
                <w:rFonts w:ascii="Calibri" w:hAnsi="Calibri"/>
                <w:color w:val="000000"/>
                <w:sz w:val="16"/>
                <w:szCs w:val="16"/>
              </w:rPr>
            </w:pPr>
            <w:r w:rsidRPr="007C6A70">
              <w:rPr>
                <w:rFonts w:ascii="Calibri" w:hAnsi="Calibri"/>
                <w:color w:val="000000"/>
                <w:sz w:val="16"/>
                <w:szCs w:val="16"/>
              </w:rPr>
              <w:t>•</w:t>
            </w:r>
            <w:r>
              <w:rPr>
                <w:rFonts w:ascii="Calibri" w:hAnsi="Calibri"/>
                <w:color w:val="000000"/>
                <w:sz w:val="16"/>
                <w:szCs w:val="16"/>
              </w:rPr>
              <w:t xml:space="preserve"> </w:t>
            </w:r>
            <w:r w:rsidR="002C79A6">
              <w:rPr>
                <w:rFonts w:ascii="Calibri" w:hAnsi="Calibri"/>
                <w:color w:val="000000"/>
                <w:sz w:val="16"/>
                <w:szCs w:val="16"/>
              </w:rPr>
              <w:t xml:space="preserve">Maximum dimensions </w:t>
            </w:r>
            <w:r w:rsidRPr="007C6A70">
              <w:rPr>
                <w:rFonts w:ascii="Calibri" w:hAnsi="Calibri"/>
                <w:color w:val="000000"/>
                <w:sz w:val="16"/>
                <w:szCs w:val="16"/>
              </w:rPr>
              <w:t xml:space="preserve">  </w:t>
            </w:r>
            <w:r w:rsidR="002C79A6" w:rsidRPr="002C79A6">
              <w:rPr>
                <w:rFonts w:ascii="Calibri" w:hAnsi="Calibri"/>
                <w:color w:val="000000"/>
                <w:sz w:val="16"/>
                <w:szCs w:val="16"/>
              </w:rPr>
              <w:t xml:space="preserve">___ mm  </w:t>
            </w:r>
            <w:r w:rsidRPr="007C6A70">
              <w:rPr>
                <w:rFonts w:ascii="Calibri" w:hAnsi="Calibri"/>
                <w:color w:val="000000"/>
                <w:sz w:val="16"/>
                <w:szCs w:val="16"/>
              </w:rPr>
              <w:t xml:space="preserve">                                       </w:t>
            </w:r>
          </w:p>
          <w:p w14:paraId="34AD3042" w14:textId="77777777" w:rsidR="002C79A6" w:rsidRDefault="002C79A6" w:rsidP="007C6A70">
            <w:pPr>
              <w:spacing w:after="0"/>
              <w:rPr>
                <w:rFonts w:ascii="Calibri" w:hAnsi="Calibri"/>
                <w:color w:val="000000"/>
                <w:sz w:val="16"/>
                <w:szCs w:val="16"/>
              </w:rPr>
            </w:pPr>
          </w:p>
          <w:p w14:paraId="73212C77" w14:textId="77777777" w:rsidR="007C6A70" w:rsidRDefault="007C6A70" w:rsidP="007C6A70">
            <w:pPr>
              <w:spacing w:after="0"/>
              <w:rPr>
                <w:rFonts w:ascii="Calibri" w:hAnsi="Calibri"/>
                <w:color w:val="000000"/>
                <w:sz w:val="16"/>
                <w:szCs w:val="16"/>
              </w:rPr>
            </w:pPr>
            <w:r>
              <w:rPr>
                <w:rFonts w:ascii="Calibri" w:hAnsi="Calibri"/>
                <w:color w:val="000000"/>
                <w:sz w:val="16"/>
                <w:szCs w:val="16"/>
              </w:rPr>
              <w:t>Recommended</w:t>
            </w:r>
          </w:p>
          <w:p w14:paraId="5AB3BEED" w14:textId="77777777" w:rsidR="002C79A6" w:rsidRDefault="007C6A70" w:rsidP="007C6A70">
            <w:pPr>
              <w:spacing w:after="0"/>
              <w:rPr>
                <w:rFonts w:ascii="Calibri" w:hAnsi="Calibri"/>
                <w:color w:val="000000"/>
                <w:sz w:val="16"/>
                <w:szCs w:val="16"/>
              </w:rPr>
            </w:pPr>
            <w:r w:rsidRPr="007C6A70">
              <w:rPr>
                <w:rFonts w:ascii="Calibri" w:hAnsi="Calibri"/>
                <w:color w:val="000000"/>
                <w:sz w:val="16"/>
                <w:szCs w:val="16"/>
              </w:rPr>
              <w:t xml:space="preserve">• </w:t>
            </w:r>
            <w:r w:rsidR="002C79A6">
              <w:rPr>
                <w:rFonts w:ascii="Calibri" w:hAnsi="Calibri"/>
                <w:color w:val="000000"/>
                <w:sz w:val="16"/>
                <w:szCs w:val="16"/>
              </w:rPr>
              <w:t>Additional d</w:t>
            </w:r>
            <w:r w:rsidRPr="007C6A70">
              <w:rPr>
                <w:rFonts w:ascii="Calibri" w:hAnsi="Calibri"/>
                <w:color w:val="000000"/>
                <w:sz w:val="16"/>
                <w:szCs w:val="16"/>
              </w:rPr>
              <w:t xml:space="preserve">imensions  </w:t>
            </w:r>
          </w:p>
          <w:p w14:paraId="3CB060F1" w14:textId="77777777" w:rsidR="007C6A70" w:rsidRDefault="002C79A6" w:rsidP="007C6A70">
            <w:pPr>
              <w:spacing w:after="0"/>
              <w:rPr>
                <w:rFonts w:ascii="Calibri" w:hAnsi="Calibri"/>
                <w:color w:val="000000"/>
                <w:sz w:val="16"/>
                <w:szCs w:val="16"/>
              </w:rPr>
            </w:pPr>
            <w:r>
              <w:rPr>
                <w:rFonts w:ascii="Calibri" w:hAnsi="Calibri"/>
                <w:color w:val="000000"/>
                <w:sz w:val="16"/>
                <w:szCs w:val="16"/>
              </w:rPr>
              <w:t xml:space="preserve">    </w:t>
            </w:r>
            <w:r w:rsidR="007C6A70">
              <w:rPr>
                <w:rFonts w:ascii="Calibri" w:hAnsi="Calibri"/>
                <w:color w:val="000000"/>
                <w:sz w:val="16"/>
                <w:szCs w:val="16"/>
              </w:rPr>
              <w:t xml:space="preserve">___ mm  x </w:t>
            </w:r>
            <w:r w:rsidR="007C6A70" w:rsidRPr="00CD562E">
              <w:rPr>
                <w:rFonts w:ascii="Calibri" w:hAnsi="Calibri"/>
                <w:color w:val="000000"/>
                <w:sz w:val="16"/>
                <w:szCs w:val="16"/>
              </w:rPr>
              <w:t xml:space="preserve"> ___mm</w:t>
            </w:r>
          </w:p>
          <w:p w14:paraId="5583C508" w14:textId="77777777" w:rsidR="00CC5E7C" w:rsidRDefault="00CC5E7C">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3B2AA8AF" w14:textId="77777777" w:rsidR="002C79A6" w:rsidRDefault="002C79A6" w:rsidP="00D2796B">
            <w:pPr>
              <w:spacing w:after="0"/>
              <w:rPr>
                <w:rFonts w:ascii="Calibri" w:hAnsi="Calibri"/>
                <w:color w:val="000000"/>
                <w:sz w:val="16"/>
                <w:szCs w:val="16"/>
              </w:rPr>
            </w:pPr>
            <w:r w:rsidRPr="002C79A6">
              <w:rPr>
                <w:rFonts w:ascii="Calibri" w:hAnsi="Calibri"/>
                <w:color w:val="000000"/>
                <w:sz w:val="16"/>
                <w:szCs w:val="16"/>
              </w:rPr>
              <w:lastRenderedPageBreak/>
              <w:t xml:space="preserve">A number of studies have shown that the size of the retroperitoneal nodes is associated with the presence of tumour (teratoma and also of viable malignant elements). Nodal size may be difficult to measure when nodes are confluent. We suggest that where separate nodes are not readily identifiable then the largest diameter of the overall tumour be taken on macroscopy.1,2 The other two dimensions are recommended. </w:t>
            </w:r>
          </w:p>
          <w:p w14:paraId="6E96272D" w14:textId="77777777" w:rsidR="002C79A6" w:rsidRDefault="002C79A6" w:rsidP="00D2796B">
            <w:pPr>
              <w:spacing w:after="0"/>
              <w:rPr>
                <w:rFonts w:ascii="Calibri" w:hAnsi="Calibri"/>
                <w:color w:val="000000"/>
                <w:sz w:val="16"/>
                <w:szCs w:val="16"/>
              </w:rPr>
            </w:pPr>
          </w:p>
          <w:p w14:paraId="1169CEE1" w14:textId="77777777" w:rsidR="002C79A6" w:rsidRDefault="002C79A6" w:rsidP="00D2796B">
            <w:pPr>
              <w:spacing w:after="0"/>
              <w:rPr>
                <w:rFonts w:ascii="Calibri" w:hAnsi="Calibri"/>
                <w:color w:val="000000"/>
                <w:sz w:val="16"/>
                <w:szCs w:val="16"/>
              </w:rPr>
            </w:pPr>
            <w:r w:rsidRPr="002C79A6">
              <w:rPr>
                <w:rFonts w:ascii="Calibri" w:hAnsi="Calibri"/>
                <w:color w:val="000000"/>
                <w:sz w:val="16"/>
                <w:szCs w:val="16"/>
              </w:rPr>
              <w:t xml:space="preserve">References </w:t>
            </w:r>
          </w:p>
          <w:p w14:paraId="23324603" w14:textId="77777777" w:rsidR="002C79A6" w:rsidRDefault="002C79A6" w:rsidP="00D2796B">
            <w:pPr>
              <w:spacing w:after="0"/>
              <w:rPr>
                <w:rFonts w:ascii="Calibri" w:hAnsi="Calibri"/>
                <w:color w:val="000000"/>
                <w:sz w:val="16"/>
                <w:szCs w:val="16"/>
              </w:rPr>
            </w:pPr>
            <w:r w:rsidRPr="002C79A6">
              <w:rPr>
                <w:rFonts w:ascii="Calibri" w:hAnsi="Calibri"/>
                <w:color w:val="000000"/>
                <w:sz w:val="16"/>
                <w:szCs w:val="16"/>
              </w:rPr>
              <w:t xml:space="preserve">1 Hudolin T, Kastelan Z, Knezevic N, Goluza E, Tomas D and Coric M (2012). Correlation between retroperitoneal lymph node size and presence of metastases in nonseminomatous germ cell tumors. Int J Surg Pathol 20(1):15-18. </w:t>
            </w:r>
          </w:p>
          <w:p w14:paraId="5AB4A460" w14:textId="77777777" w:rsidR="00CC5E7C" w:rsidRDefault="002C79A6" w:rsidP="00D2796B">
            <w:pPr>
              <w:spacing w:after="0"/>
              <w:rPr>
                <w:rFonts w:ascii="Calibri" w:hAnsi="Calibri"/>
                <w:color w:val="000000"/>
                <w:sz w:val="16"/>
                <w:szCs w:val="16"/>
              </w:rPr>
            </w:pPr>
            <w:r w:rsidRPr="002C79A6">
              <w:rPr>
                <w:rFonts w:ascii="Calibri" w:hAnsi="Calibri"/>
                <w:color w:val="000000"/>
                <w:sz w:val="16"/>
                <w:szCs w:val="16"/>
              </w:rPr>
              <w:t>2 Spiess PE, Brown GA, Pisters LL, Liu P, Tu SM, Evans JG, Kamat AM, Black P and Tannir NM (2006). Viable malignant germ cell tumor in the postchemotherapy retroperitoneal lymph node dissection specimen: can it be predicted using clinical parameters? Cancer 107(7):1503-1510.</w:t>
            </w:r>
          </w:p>
        </w:tc>
        <w:tc>
          <w:tcPr>
            <w:tcW w:w="1701" w:type="dxa"/>
            <w:tcBorders>
              <w:top w:val="nil"/>
              <w:left w:val="nil"/>
              <w:bottom w:val="single" w:sz="4" w:space="0" w:color="auto"/>
              <w:right w:val="single" w:sz="4" w:space="0" w:color="auto"/>
            </w:tcBorders>
            <w:shd w:val="clear" w:color="auto" w:fill="auto"/>
          </w:tcPr>
          <w:p w14:paraId="5F12D50F" w14:textId="77777777" w:rsidR="00CC5E7C" w:rsidRDefault="00CC5E7C" w:rsidP="009C7C1E">
            <w:pPr>
              <w:rPr>
                <w:rFonts w:ascii="Calibri" w:hAnsi="Calibri"/>
                <w:color w:val="000000"/>
                <w:sz w:val="16"/>
                <w:szCs w:val="16"/>
              </w:rPr>
            </w:pPr>
          </w:p>
        </w:tc>
      </w:tr>
      <w:tr w:rsidR="007C6A70" w14:paraId="69D937E7"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272E8538" w14:textId="77777777" w:rsidR="007C6A70" w:rsidRDefault="00E17B54">
            <w:pPr>
              <w:rPr>
                <w:rFonts w:ascii="Calibri" w:hAnsi="Calibri"/>
                <w:color w:val="000000"/>
                <w:sz w:val="16"/>
                <w:szCs w:val="16"/>
              </w:rPr>
            </w:pPr>
            <w:r w:rsidRPr="00E17B54">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3EB97303" w14:textId="77777777" w:rsidR="007C6A70" w:rsidRDefault="00E17B54" w:rsidP="00D2796B">
            <w:pPr>
              <w:spacing w:after="0"/>
              <w:rPr>
                <w:rFonts w:ascii="Calibri" w:hAnsi="Calibri"/>
                <w:color w:val="000000"/>
                <w:sz w:val="16"/>
                <w:szCs w:val="16"/>
              </w:rPr>
            </w:pPr>
            <w:r w:rsidRPr="00E17B54">
              <w:rPr>
                <w:rFonts w:ascii="Calibri" w:hAnsi="Calibri"/>
                <w:color w:val="000000"/>
                <w:sz w:val="16"/>
                <w:szCs w:val="16"/>
              </w:rPr>
              <w:t>BLOCK IDENTIFICATION KEY</w:t>
            </w:r>
          </w:p>
        </w:tc>
        <w:tc>
          <w:tcPr>
            <w:tcW w:w="2552" w:type="dxa"/>
            <w:tcBorders>
              <w:top w:val="nil"/>
              <w:left w:val="nil"/>
              <w:bottom w:val="single" w:sz="4" w:space="0" w:color="auto"/>
              <w:right w:val="single" w:sz="4" w:space="0" w:color="auto"/>
            </w:tcBorders>
            <w:shd w:val="clear" w:color="auto" w:fill="auto"/>
          </w:tcPr>
          <w:p w14:paraId="6B7E005F" w14:textId="77777777" w:rsidR="007C6A70" w:rsidRDefault="00F95CAF" w:rsidP="00D2796B">
            <w:pPr>
              <w:spacing w:after="0"/>
              <w:rPr>
                <w:rFonts w:ascii="Calibri" w:hAnsi="Calibri"/>
                <w:color w:val="000000"/>
                <w:sz w:val="16"/>
                <w:szCs w:val="16"/>
              </w:rPr>
            </w:pPr>
            <w:r>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5BE124E3" w14:textId="77777777" w:rsidR="002C79A6" w:rsidRDefault="002C79A6" w:rsidP="00D2796B">
            <w:pPr>
              <w:spacing w:after="0"/>
              <w:rPr>
                <w:rFonts w:ascii="Calibri" w:hAnsi="Calibri"/>
                <w:color w:val="000000"/>
                <w:sz w:val="16"/>
                <w:szCs w:val="16"/>
              </w:rPr>
            </w:pPr>
            <w:r w:rsidRPr="002C79A6">
              <w:rPr>
                <w:rFonts w:ascii="Calibri" w:hAnsi="Calibri"/>
                <w:color w:val="000000"/>
                <w:sz w:val="16"/>
                <w:szCs w:val="16"/>
              </w:rPr>
              <w:t xml:space="preserve">The origin/designation of all tissue blocks should be recorded and it is preferable to document this information in the final pathology report. This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Recording the origin/designation of tissue blocks also facilitates retrieval of blocks, for example for further immunohistochemical or molecular analysis, research studies or clinical trials. Comprehensive sampling is essential for residual masses, as the identification of even a small area of a different subtype can alter patient management and impact on prognosis. Although the recommendation of one block per centimetre of tumour is usual, more may be required to adequately represent all the macroscopically different areas of tumour. The number of nodes harvested has been shown to impact on prognosis.1,2 Blocks are selected to represent: </w:t>
            </w:r>
            <w:r w:rsidRPr="002C79A6">
              <w:rPr>
                <w:rFonts w:ascii="Calibri" w:hAnsi="Calibri"/>
                <w:color w:val="000000"/>
                <w:sz w:val="16"/>
                <w:szCs w:val="16"/>
              </w:rPr>
              <w:sym w:font="Symbol" w:char="F0B7"/>
            </w:r>
            <w:r w:rsidRPr="002C79A6">
              <w:rPr>
                <w:rFonts w:ascii="Calibri" w:hAnsi="Calibri"/>
                <w:color w:val="000000"/>
                <w:sz w:val="16"/>
                <w:szCs w:val="16"/>
              </w:rPr>
              <w:t xml:space="preserve"> all areas of the positive node(s) with different macroscopic appearances (solid, cystic, pale or haemorrhagic) </w:t>
            </w:r>
            <w:r w:rsidRPr="002C79A6">
              <w:rPr>
                <w:rFonts w:ascii="Calibri" w:hAnsi="Calibri"/>
                <w:color w:val="000000"/>
                <w:sz w:val="16"/>
                <w:szCs w:val="16"/>
              </w:rPr>
              <w:sym w:font="Symbol" w:char="F0B7"/>
            </w:r>
            <w:r w:rsidRPr="002C79A6">
              <w:rPr>
                <w:rFonts w:ascii="Calibri" w:hAnsi="Calibri"/>
                <w:color w:val="000000"/>
                <w:sz w:val="16"/>
                <w:szCs w:val="16"/>
              </w:rPr>
              <w:t xml:space="preserve"> the minimum distance of the tumour to the nearest resection margin (which may be inked) </w:t>
            </w:r>
            <w:r w:rsidRPr="002C79A6">
              <w:rPr>
                <w:rFonts w:ascii="Calibri" w:hAnsi="Calibri"/>
                <w:color w:val="000000"/>
                <w:sz w:val="16"/>
                <w:szCs w:val="16"/>
              </w:rPr>
              <w:sym w:font="Symbol" w:char="F0B7"/>
            </w:r>
            <w:r w:rsidRPr="002C79A6">
              <w:rPr>
                <w:rFonts w:ascii="Calibri" w:hAnsi="Calibri"/>
                <w:color w:val="000000"/>
                <w:sz w:val="16"/>
                <w:szCs w:val="16"/>
              </w:rPr>
              <w:t xml:space="preserve"> all macroscopically negative nodes to search for micrometastatic disease </w:t>
            </w:r>
            <w:r w:rsidRPr="002C79A6">
              <w:rPr>
                <w:rFonts w:ascii="Calibri" w:hAnsi="Calibri"/>
                <w:color w:val="000000"/>
                <w:sz w:val="16"/>
                <w:szCs w:val="16"/>
              </w:rPr>
              <w:sym w:font="Symbol" w:char="F0B7"/>
            </w:r>
            <w:r w:rsidRPr="002C79A6">
              <w:rPr>
                <w:rFonts w:ascii="Calibri" w:hAnsi="Calibri"/>
                <w:color w:val="000000"/>
                <w:sz w:val="16"/>
                <w:szCs w:val="16"/>
              </w:rPr>
              <w:t xml:space="preserve"> total number of nodes resected. It is recommended that a record is kept of a good representative paraffin block of tumour and if frozen tissue is stored. </w:t>
            </w:r>
          </w:p>
          <w:p w14:paraId="6750F35A" w14:textId="77777777" w:rsidR="002C79A6" w:rsidRDefault="002C79A6" w:rsidP="00D2796B">
            <w:pPr>
              <w:spacing w:after="0"/>
              <w:rPr>
                <w:rFonts w:ascii="Calibri" w:hAnsi="Calibri"/>
                <w:color w:val="000000"/>
                <w:sz w:val="16"/>
                <w:szCs w:val="16"/>
              </w:rPr>
            </w:pPr>
          </w:p>
          <w:p w14:paraId="2794AA33" w14:textId="77777777" w:rsidR="002C79A6" w:rsidRDefault="002C79A6" w:rsidP="00D2796B">
            <w:pPr>
              <w:spacing w:after="0"/>
              <w:rPr>
                <w:rFonts w:ascii="Calibri" w:hAnsi="Calibri"/>
                <w:color w:val="000000"/>
                <w:sz w:val="16"/>
                <w:szCs w:val="16"/>
              </w:rPr>
            </w:pPr>
            <w:r w:rsidRPr="002C79A6">
              <w:rPr>
                <w:rFonts w:ascii="Calibri" w:hAnsi="Calibri"/>
                <w:color w:val="000000"/>
                <w:sz w:val="16"/>
                <w:szCs w:val="16"/>
              </w:rPr>
              <w:t xml:space="preserve">References </w:t>
            </w:r>
          </w:p>
          <w:p w14:paraId="0D522C97" w14:textId="77777777" w:rsidR="002C79A6" w:rsidRDefault="002C79A6" w:rsidP="00D2796B">
            <w:pPr>
              <w:spacing w:after="0"/>
              <w:rPr>
                <w:rFonts w:ascii="Calibri" w:hAnsi="Calibri"/>
                <w:color w:val="000000"/>
                <w:sz w:val="16"/>
                <w:szCs w:val="16"/>
              </w:rPr>
            </w:pPr>
            <w:r w:rsidRPr="002C79A6">
              <w:rPr>
                <w:rFonts w:ascii="Calibri" w:hAnsi="Calibri"/>
                <w:color w:val="000000"/>
                <w:sz w:val="16"/>
                <w:szCs w:val="16"/>
              </w:rPr>
              <w:t xml:space="preserve">1 Carver BS, Cronin AM, Eggener S, Savage CJ, Motzer RJ, Bajorin D, Bosl GJ and Sheinfeld J (2010). The total number of retroperitoneal lymph nodes resected impacts clinical outcome after chemotherapy for metastatic testicular cancer. Urology 75(6):1431-1435. </w:t>
            </w:r>
          </w:p>
          <w:p w14:paraId="248549F7" w14:textId="77777777" w:rsidR="007C6A70" w:rsidRDefault="002C79A6" w:rsidP="00D2796B">
            <w:pPr>
              <w:spacing w:after="0"/>
              <w:rPr>
                <w:rFonts w:ascii="Calibri" w:hAnsi="Calibri"/>
                <w:color w:val="000000"/>
                <w:sz w:val="16"/>
                <w:szCs w:val="16"/>
              </w:rPr>
            </w:pPr>
            <w:r w:rsidRPr="002C79A6">
              <w:rPr>
                <w:rFonts w:ascii="Calibri" w:hAnsi="Calibri"/>
                <w:color w:val="000000"/>
                <w:sz w:val="16"/>
                <w:szCs w:val="16"/>
              </w:rPr>
              <w:t>2 Nayan M, Jewett MA, Sweet J, Anson-Cartwright L, Bedard PL, Moore M, Chung P, Warde P and Hamilton RJ (2015). Lymph Node Yield in Primary Retroperitoneal Lymph Node Dissection for Nonseminoma Germ Cell Tumors. J Urol 194(2):386-391.</w:t>
            </w:r>
          </w:p>
        </w:tc>
        <w:tc>
          <w:tcPr>
            <w:tcW w:w="1701" w:type="dxa"/>
            <w:tcBorders>
              <w:top w:val="nil"/>
              <w:left w:val="nil"/>
              <w:bottom w:val="single" w:sz="4" w:space="0" w:color="auto"/>
              <w:right w:val="single" w:sz="4" w:space="0" w:color="auto"/>
            </w:tcBorders>
            <w:shd w:val="clear" w:color="auto" w:fill="auto"/>
          </w:tcPr>
          <w:p w14:paraId="2873498C" w14:textId="77777777" w:rsidR="007C6A70" w:rsidRDefault="00E17B54">
            <w:pPr>
              <w:rPr>
                <w:rFonts w:ascii="Calibri" w:hAnsi="Calibri"/>
                <w:color w:val="000000"/>
                <w:sz w:val="16"/>
                <w:szCs w:val="16"/>
              </w:rPr>
            </w:pPr>
            <w:r w:rsidRPr="00E17B54">
              <w:rPr>
                <w:rFonts w:ascii="Calibri" w:hAnsi="Calibri"/>
                <w:color w:val="000000"/>
                <w:sz w:val="16"/>
                <w:szCs w:val="16"/>
              </w:rPr>
              <w:t xml:space="preserve">List overleaf or separately with an indication of the nature </w:t>
            </w:r>
            <w:r>
              <w:rPr>
                <w:rFonts w:ascii="Calibri" w:hAnsi="Calibri"/>
                <w:color w:val="000000"/>
                <w:sz w:val="16"/>
                <w:szCs w:val="16"/>
              </w:rPr>
              <w:t>and origin of all tissue blocks</w:t>
            </w:r>
            <w:r w:rsidR="00846CFB">
              <w:rPr>
                <w:rFonts w:ascii="Calibri" w:hAnsi="Calibri"/>
                <w:color w:val="000000"/>
                <w:sz w:val="16"/>
                <w:szCs w:val="16"/>
              </w:rPr>
              <w:t>.</w:t>
            </w:r>
          </w:p>
        </w:tc>
      </w:tr>
      <w:tr w:rsidR="00527FBB" w14:paraId="579008CF"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4D429406" w14:textId="77777777" w:rsidR="00527FBB" w:rsidRDefault="00FC496C">
            <w:pPr>
              <w:rPr>
                <w:rFonts w:ascii="Calibri" w:hAnsi="Calibri"/>
                <w:color w:val="000000"/>
                <w:sz w:val="16"/>
                <w:szCs w:val="16"/>
              </w:rPr>
            </w:pPr>
            <w:r w:rsidRPr="00FC496C">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0E3594BB" w14:textId="77777777" w:rsidR="00527FBB" w:rsidRDefault="00FC496C" w:rsidP="00D2796B">
            <w:pPr>
              <w:spacing w:after="0"/>
              <w:rPr>
                <w:rFonts w:ascii="Calibri" w:hAnsi="Calibri"/>
                <w:color w:val="000000"/>
                <w:sz w:val="16"/>
                <w:szCs w:val="16"/>
              </w:rPr>
            </w:pPr>
            <w:r w:rsidRPr="00FC496C">
              <w:rPr>
                <w:rFonts w:ascii="Calibri" w:hAnsi="Calibri"/>
                <w:color w:val="000000"/>
                <w:sz w:val="16"/>
                <w:szCs w:val="16"/>
              </w:rPr>
              <w:t>HISTOLOGICAL TUMOUR TYPE</w:t>
            </w:r>
          </w:p>
        </w:tc>
        <w:tc>
          <w:tcPr>
            <w:tcW w:w="2552" w:type="dxa"/>
            <w:tcBorders>
              <w:top w:val="nil"/>
              <w:left w:val="nil"/>
              <w:bottom w:val="single" w:sz="4" w:space="0" w:color="auto"/>
              <w:right w:val="single" w:sz="4" w:space="0" w:color="auto"/>
            </w:tcBorders>
            <w:shd w:val="clear" w:color="auto" w:fill="auto"/>
          </w:tcPr>
          <w:p w14:paraId="389788A6" w14:textId="77777777" w:rsidR="00EE26D7" w:rsidRDefault="00EE26D7" w:rsidP="00D2796B">
            <w:pPr>
              <w:spacing w:after="0"/>
              <w:rPr>
                <w:rFonts w:ascii="Calibri" w:hAnsi="Calibri"/>
                <w:color w:val="000000"/>
                <w:sz w:val="16"/>
                <w:szCs w:val="16"/>
              </w:rPr>
            </w:pPr>
            <w:r w:rsidRPr="00EE26D7">
              <w:rPr>
                <w:rFonts w:ascii="Calibri" w:hAnsi="Calibri"/>
                <w:color w:val="000000"/>
                <w:sz w:val="16"/>
                <w:szCs w:val="16"/>
              </w:rPr>
              <w:t>Multi selection value list (select all that apply):</w:t>
            </w:r>
          </w:p>
          <w:p w14:paraId="2862236B" w14:textId="77777777" w:rsidR="00EE26D7" w:rsidRDefault="00EE26D7" w:rsidP="00D2796B">
            <w:pPr>
              <w:spacing w:after="0"/>
              <w:rPr>
                <w:rFonts w:ascii="Calibri" w:hAnsi="Calibri"/>
                <w:color w:val="000000"/>
                <w:sz w:val="16"/>
                <w:szCs w:val="16"/>
              </w:rPr>
            </w:pPr>
            <w:r>
              <w:rPr>
                <w:rFonts w:ascii="Calibri" w:hAnsi="Calibri"/>
                <w:color w:val="000000"/>
                <w:sz w:val="16"/>
                <w:szCs w:val="16"/>
              </w:rPr>
              <w:t>Text and Numeric</w:t>
            </w:r>
          </w:p>
          <w:p w14:paraId="57F594EA" w14:textId="77777777" w:rsidR="0044370A" w:rsidRDefault="0044370A" w:rsidP="0044370A">
            <w:pPr>
              <w:spacing w:after="0"/>
              <w:rPr>
                <w:rFonts w:ascii="Calibri" w:hAnsi="Calibri"/>
                <w:color w:val="000000"/>
                <w:sz w:val="16"/>
                <w:szCs w:val="16"/>
              </w:rPr>
            </w:pPr>
            <w:r w:rsidRPr="0044370A">
              <w:rPr>
                <w:rFonts w:ascii="Calibri" w:hAnsi="Calibri"/>
                <w:color w:val="000000"/>
                <w:sz w:val="16"/>
                <w:szCs w:val="16"/>
              </w:rPr>
              <w:t>• Viable tumour</w:t>
            </w:r>
          </w:p>
          <w:p w14:paraId="035EB512" w14:textId="77777777" w:rsidR="0044370A" w:rsidRPr="0044370A" w:rsidRDefault="0044370A" w:rsidP="0044370A">
            <w:pPr>
              <w:numPr>
                <w:ilvl w:val="0"/>
                <w:numId w:val="2"/>
              </w:numPr>
              <w:spacing w:after="0"/>
              <w:ind w:left="459" w:hanging="141"/>
              <w:contextualSpacing/>
              <w:rPr>
                <w:rFonts w:ascii="Calibri" w:hAnsi="Calibri"/>
                <w:color w:val="000000"/>
                <w:sz w:val="16"/>
                <w:szCs w:val="16"/>
              </w:rPr>
            </w:pPr>
            <w:r>
              <w:rPr>
                <w:rFonts w:ascii="Calibri" w:hAnsi="Calibri"/>
                <w:color w:val="000000"/>
                <w:sz w:val="16"/>
                <w:szCs w:val="16"/>
              </w:rPr>
              <w:t>Present  _____%</w:t>
            </w:r>
          </w:p>
          <w:p w14:paraId="635521C5" w14:textId="77777777" w:rsidR="0044370A" w:rsidRPr="0044370A" w:rsidRDefault="0044370A" w:rsidP="0044370A">
            <w:pPr>
              <w:numPr>
                <w:ilvl w:val="0"/>
                <w:numId w:val="2"/>
              </w:numPr>
              <w:spacing w:after="0"/>
              <w:ind w:left="459" w:hanging="141"/>
              <w:contextualSpacing/>
              <w:rPr>
                <w:rFonts w:ascii="Calibri" w:hAnsi="Calibri"/>
                <w:color w:val="000000"/>
                <w:sz w:val="16"/>
                <w:szCs w:val="16"/>
              </w:rPr>
            </w:pPr>
            <w:r>
              <w:rPr>
                <w:rFonts w:ascii="Calibri" w:hAnsi="Calibri"/>
                <w:color w:val="000000"/>
                <w:sz w:val="16"/>
                <w:szCs w:val="16"/>
              </w:rPr>
              <w:t>Absent</w:t>
            </w:r>
          </w:p>
          <w:p w14:paraId="53FD5F2D" w14:textId="77777777" w:rsidR="00527FBB" w:rsidRDefault="00EE26D7" w:rsidP="00D2796B">
            <w:pPr>
              <w:spacing w:after="0"/>
              <w:rPr>
                <w:rFonts w:ascii="Calibri" w:hAnsi="Calibri"/>
                <w:color w:val="000000"/>
                <w:sz w:val="16"/>
                <w:szCs w:val="16"/>
              </w:rPr>
            </w:pPr>
            <w:r w:rsidRPr="00EE26D7">
              <w:rPr>
                <w:rFonts w:ascii="Calibri" w:hAnsi="Calibri"/>
                <w:color w:val="000000"/>
                <w:sz w:val="16"/>
                <w:szCs w:val="16"/>
              </w:rPr>
              <w:t>• Germ cell tumour, specify type and percentage</w:t>
            </w:r>
          </w:p>
          <w:p w14:paraId="3A392EAB" w14:textId="77777777" w:rsidR="00EE26D7" w:rsidRDefault="00EE26D7" w:rsidP="00D2796B">
            <w:pPr>
              <w:spacing w:after="0"/>
              <w:rPr>
                <w:rFonts w:ascii="Calibri" w:hAnsi="Calibri"/>
                <w:color w:val="000000"/>
                <w:sz w:val="16"/>
                <w:szCs w:val="16"/>
              </w:rPr>
            </w:pPr>
            <w:r>
              <w:rPr>
                <w:rFonts w:ascii="Calibri" w:hAnsi="Calibri"/>
                <w:color w:val="000000"/>
                <w:sz w:val="16"/>
                <w:szCs w:val="16"/>
              </w:rPr>
              <w:t>_____________       _____%</w:t>
            </w:r>
          </w:p>
          <w:p w14:paraId="3EC0307C" w14:textId="77777777" w:rsidR="00EE26D7" w:rsidRDefault="00EE26D7" w:rsidP="00D2796B">
            <w:pPr>
              <w:spacing w:after="0"/>
              <w:rPr>
                <w:rFonts w:ascii="Calibri" w:hAnsi="Calibri"/>
                <w:color w:val="000000"/>
                <w:sz w:val="16"/>
                <w:szCs w:val="16"/>
              </w:rPr>
            </w:pPr>
            <w:r w:rsidRPr="00EE26D7">
              <w:rPr>
                <w:rFonts w:ascii="Calibri" w:hAnsi="Calibri"/>
                <w:color w:val="000000"/>
                <w:sz w:val="16"/>
                <w:szCs w:val="16"/>
              </w:rPr>
              <w:t>_____________       _____%</w:t>
            </w:r>
          </w:p>
          <w:p w14:paraId="6E10E122" w14:textId="77777777" w:rsidR="00EE26D7" w:rsidRDefault="00EE26D7" w:rsidP="00D2796B">
            <w:pPr>
              <w:spacing w:after="0"/>
              <w:rPr>
                <w:rFonts w:ascii="Calibri" w:hAnsi="Calibri"/>
                <w:color w:val="000000"/>
                <w:sz w:val="16"/>
                <w:szCs w:val="16"/>
              </w:rPr>
            </w:pPr>
            <w:r w:rsidRPr="00EE26D7">
              <w:rPr>
                <w:rFonts w:ascii="Calibri" w:hAnsi="Calibri"/>
                <w:color w:val="000000"/>
                <w:sz w:val="16"/>
                <w:szCs w:val="16"/>
              </w:rPr>
              <w:lastRenderedPageBreak/>
              <w:t>_____________       _____%</w:t>
            </w:r>
          </w:p>
          <w:p w14:paraId="1899B842" w14:textId="77777777" w:rsidR="00EE26D7" w:rsidRDefault="00EE26D7" w:rsidP="00D2796B">
            <w:pPr>
              <w:spacing w:after="0"/>
              <w:rPr>
                <w:rFonts w:ascii="Calibri" w:hAnsi="Calibri"/>
                <w:color w:val="000000"/>
                <w:sz w:val="16"/>
                <w:szCs w:val="16"/>
              </w:rPr>
            </w:pPr>
            <w:r>
              <w:rPr>
                <w:rFonts w:ascii="Calibri" w:hAnsi="Calibri"/>
                <w:color w:val="000000"/>
                <w:sz w:val="16"/>
                <w:szCs w:val="16"/>
              </w:rPr>
              <w:t>_____________       _____%</w:t>
            </w:r>
          </w:p>
          <w:p w14:paraId="5C3E8CD3" w14:textId="77777777" w:rsidR="00EE26D7" w:rsidRPr="00B33B2A" w:rsidRDefault="00EE26D7" w:rsidP="00EE26D7">
            <w:pPr>
              <w:spacing w:after="0"/>
              <w:rPr>
                <w:rFonts w:ascii="Calibri" w:hAnsi="Calibri"/>
                <w:color w:val="000000"/>
                <w:sz w:val="16"/>
                <w:szCs w:val="16"/>
              </w:rPr>
            </w:pPr>
            <w:r>
              <w:rPr>
                <w:rFonts w:ascii="Calibri" w:hAnsi="Calibri"/>
                <w:color w:val="000000"/>
                <w:sz w:val="16"/>
                <w:szCs w:val="16"/>
              </w:rPr>
              <w:t xml:space="preserve">• </w:t>
            </w:r>
            <w:r w:rsidRPr="00EE26D7">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66AD541D" w14:textId="77777777" w:rsidR="00E1161D" w:rsidRDefault="0044370A" w:rsidP="00B33B2A">
            <w:pPr>
              <w:spacing w:after="0"/>
              <w:rPr>
                <w:rFonts w:ascii="Calibri" w:hAnsi="Calibri"/>
                <w:color w:val="000000"/>
                <w:sz w:val="16"/>
                <w:szCs w:val="16"/>
              </w:rPr>
            </w:pPr>
            <w:r w:rsidRPr="0044370A">
              <w:rPr>
                <w:rFonts w:ascii="Calibri" w:hAnsi="Calibri"/>
                <w:color w:val="000000"/>
                <w:sz w:val="16"/>
                <w:szCs w:val="16"/>
              </w:rPr>
              <w:lastRenderedPageBreak/>
              <w:t xml:space="preserve">In concordance with the dataset for Orchidectomy specimens, the World Health Organisation (WHO) 2016 classification of testicular tumours should be used.1 Retroperitoneal lymphadenectomy (RPLND) before treatment The type of tumour identified in an RPLND is crucial information to determine further treatment. The tumour in prechemotherapy RPLNDs (also referred to as primary RPLNDs) generally (but not always) show similar findings to that in the orchidectomy specimen. In primary setting, pathologic N staging is more commonly used to determine the need for adjuvant chemotherapy with pN0 and pN1 leading to surveillance and pN2 and pN3 (rare) leading to adjuvant chemotherapy. RPLND after treatment After chemotherapy, and especially in late relapses, the pathology may be substantially different from that seen in primary RPLND.2 In general terms, after chemotherapy, 40-50% of germ cell tumour cases show pure necrosis with no viable tissue seen. A further 40% show teratoma, while the remaining 10% show a mixture of ‘malignant’ germ cell elements such as embryonal carcinoma, or yolk sac tumour, and a small number may show somatic </w:t>
            </w:r>
            <w:r w:rsidRPr="0044370A">
              <w:rPr>
                <w:rFonts w:ascii="Calibri" w:hAnsi="Calibri"/>
                <w:color w:val="000000"/>
                <w:sz w:val="16"/>
                <w:szCs w:val="16"/>
              </w:rPr>
              <w:lastRenderedPageBreak/>
              <w:t>transformation. Pure teratomatous metastasis is generally treated by surgical excision alone, whereas patients who have other residual germ cell tumour components are usually treated with additional chemotherapy. Metastatic sex cord-stromal tumours are also occasionally operated upon.3 Even the type of tumour seen substantially affects the prognostic and therapeutic implications4 with, for example, certain variants being associated with a good outcome5 while others are associated with an intermediate6 or more aggressive course.7 Diagnosis of these variants may be challenging and require expert consultation. The percentage of ‘viable malignant cells’ has also shown to be a determinant of prognosis in a number of studies. 8-11 10% is the most common cut-off used to determine the need for further treatment. For post-chemotherapy residual masses, particularly in the absence of a biopsy diagnosis prior to treatment, it is often useful to examine areas of necrosis, as ghost outlines of the tumour often remain and allow the distinction between seminoma and non-seminomatous germ cell tumour. The reporting of number and location of lymph nodes involved by necrosis, fibrosis, xanthomatous and fibroxanthomatous reaction is important to the treating physician to evaluate the extent and distribution of tumour in different lymph nodes. There is evidence that fibrosis often represents neoplastic stroma originating from teratoma or yolk sac tumor. The spindle cells in the areas of fibrosis are often reactive to cytokeratin and display allelic loss (85%) and 12p anomalies (33%) characteristic of germ cell tumours. Xanthomatous and fibroxanthomatous reaction may sometimes pose a diagnostic challenge and immunohistochemical staining for evaluation of residual tumour is deemed necessary in occasional cases. It is important to recognise that residual viable malignancy (embryonal carcinoma, yolk sac tumour, classical seminoma or choriocarcinoma) may trigger further chemotherapy and therefore it is important to only report viable elements along with percentage of viable tumour and not semi-viable or non-viable tumour. Necrosis and post-chemotherapy teratoma would not usually trigger further therapy, unless the clinical situation dictates otherwise. In the case of cystic trophoblastic tumour (CTT), an explanatory note should be provided to caution the physicians against further chemotherapy. Data for CTT are limited but the largest study of 15 patients with follow-up showed that 11 did not recur, three showed late recurrences of possibly unrelated yolk sac tumour and the one patient who did recur with a rise in hCG had unresected residual masses.5 For post-chemotherapy RPLND, it may be desirable to embed more of the specimen if it is found to contain necrosis or non-viable tumour to exclude small foci of viable tumour. Secondary somatic malignancy is rare and challenging to diagnose. The tumour typically consists of a pure population of atypical mesenchymal or epithelial cells and occupies at least one low-power field (×4 objective, 5 mm in diameter).1 Sarcomas are the most common type, though some postchemotherapy sarcoma-like tumours may be sarcomatoid yolk sac tumours.12 Primitive neuroectodermal tumour (PNET) is another relatively common somatic-type malignancy which behaves aggressively.13,14 Most carcinomas are adenocarcinomas, usually Not Otherwise Specified (NOS) type. Occasionally, patients may develop nephroblastoma.15 A somatic malignancy in a metastasis increases likelihood of dying from the disease and if it is localized, surgical resection is the optimal treatment.7 Patients usually respond poorly to the treatment for conventional germ cell malignancy.16 Some somatic malignancies may respond to a specific chemotherapy that is effective for the specific subtype, so accurate subtyping of the somatic transformation is important.</w:t>
            </w:r>
          </w:p>
          <w:p w14:paraId="2280D818" w14:textId="77777777" w:rsidR="00E44408" w:rsidRPr="00E44408" w:rsidRDefault="00E44408" w:rsidP="00E44408">
            <w:pPr>
              <w:spacing w:after="0"/>
              <w:rPr>
                <w:rFonts w:ascii="Calibri" w:hAnsi="Calibri"/>
                <w:b/>
                <w:color w:val="000000"/>
                <w:sz w:val="16"/>
                <w:szCs w:val="16"/>
                <w:u w:val="single"/>
              </w:rPr>
            </w:pPr>
            <w:r w:rsidRPr="00E44408">
              <w:rPr>
                <w:rFonts w:ascii="Calibri" w:hAnsi="Calibri"/>
                <w:b/>
                <w:color w:val="000000"/>
                <w:sz w:val="16"/>
                <w:szCs w:val="16"/>
                <w:u w:val="single"/>
              </w:rPr>
              <w:t>WHO classification of tumours of the testis and paratesticular tissuea1</w:t>
            </w:r>
          </w:p>
          <w:p w14:paraId="43EED85A" w14:textId="77777777" w:rsidR="00E44408" w:rsidRPr="00E44408" w:rsidRDefault="00E44408" w:rsidP="00E44408">
            <w:pPr>
              <w:spacing w:after="0"/>
              <w:rPr>
                <w:rFonts w:ascii="Calibri" w:hAnsi="Calibri"/>
                <w:color w:val="000000"/>
                <w:sz w:val="16"/>
                <w:szCs w:val="16"/>
                <w:u w:val="single"/>
              </w:rPr>
            </w:pPr>
            <w:r w:rsidRPr="00E44408">
              <w:rPr>
                <w:rFonts w:ascii="Calibri" w:hAnsi="Calibri"/>
                <w:color w:val="000000"/>
                <w:sz w:val="16"/>
                <w:szCs w:val="16"/>
                <w:u w:val="single"/>
              </w:rPr>
              <w:t>Descriptor / ICD-O codes</w:t>
            </w:r>
          </w:p>
          <w:p w14:paraId="3CEEC10C" w14:textId="77777777" w:rsidR="00E44408" w:rsidRPr="00E44408" w:rsidRDefault="00E44408" w:rsidP="00E44408">
            <w:pPr>
              <w:spacing w:after="0"/>
              <w:rPr>
                <w:rFonts w:ascii="Calibri" w:hAnsi="Calibri"/>
                <w:b/>
                <w:color w:val="000000"/>
                <w:sz w:val="16"/>
                <w:szCs w:val="16"/>
              </w:rPr>
            </w:pPr>
            <w:r w:rsidRPr="00E44408">
              <w:rPr>
                <w:rFonts w:ascii="Calibri" w:hAnsi="Calibri"/>
                <w:b/>
                <w:color w:val="000000"/>
                <w:sz w:val="16"/>
                <w:szCs w:val="16"/>
              </w:rPr>
              <w:t>Germ cell tumours derived from germ cell neoplasia in situ (GCNIS)</w:t>
            </w:r>
          </w:p>
          <w:p w14:paraId="2E70C6B9" w14:textId="77777777" w:rsidR="00E44408" w:rsidRPr="00E44408" w:rsidRDefault="00E44408" w:rsidP="00E44408">
            <w:pPr>
              <w:spacing w:after="0"/>
              <w:rPr>
                <w:rFonts w:ascii="Calibri" w:hAnsi="Calibri"/>
                <w:i/>
                <w:color w:val="000000"/>
                <w:sz w:val="16"/>
                <w:szCs w:val="16"/>
              </w:rPr>
            </w:pPr>
            <w:r w:rsidRPr="00E44408">
              <w:rPr>
                <w:rFonts w:ascii="Calibri" w:hAnsi="Calibri"/>
                <w:i/>
                <w:color w:val="000000"/>
                <w:sz w:val="16"/>
                <w:szCs w:val="16"/>
              </w:rPr>
              <w:t>Non-invasive germ cell neoplasia</w:t>
            </w:r>
          </w:p>
          <w:p w14:paraId="3784671F"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Germ cell neoplasia in situ 9064/2</w:t>
            </w:r>
          </w:p>
          <w:p w14:paraId="6D74E7C7"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Specific forms of intratubular germ cell neoplasia</w:t>
            </w:r>
          </w:p>
          <w:p w14:paraId="38EC9D21"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lastRenderedPageBreak/>
              <w:t>Tumours of one histological type (pure tumours)</w:t>
            </w:r>
          </w:p>
          <w:p w14:paraId="6854BAC0" w14:textId="77777777" w:rsidR="00E44408" w:rsidRPr="00E44408" w:rsidRDefault="00E44408" w:rsidP="00E44408">
            <w:pPr>
              <w:spacing w:after="0"/>
              <w:ind w:firstLine="459"/>
              <w:rPr>
                <w:rFonts w:ascii="Calibri" w:hAnsi="Calibri"/>
                <w:color w:val="000000"/>
                <w:sz w:val="16"/>
                <w:szCs w:val="16"/>
              </w:rPr>
            </w:pPr>
            <w:r w:rsidRPr="00E44408">
              <w:rPr>
                <w:rFonts w:ascii="Calibri" w:hAnsi="Calibri"/>
                <w:color w:val="000000"/>
                <w:sz w:val="16"/>
                <w:szCs w:val="16"/>
              </w:rPr>
              <w:t>Seminoma 9061/3</w:t>
            </w:r>
          </w:p>
          <w:p w14:paraId="158D47B2" w14:textId="77777777" w:rsidR="00E44408" w:rsidRPr="00E44408" w:rsidRDefault="00E44408" w:rsidP="00E44408">
            <w:pPr>
              <w:spacing w:after="0"/>
              <w:ind w:firstLine="459"/>
              <w:rPr>
                <w:rFonts w:ascii="Calibri" w:hAnsi="Calibri"/>
                <w:color w:val="000000"/>
                <w:sz w:val="16"/>
                <w:szCs w:val="16"/>
              </w:rPr>
            </w:pPr>
            <w:r w:rsidRPr="00E44408">
              <w:rPr>
                <w:rFonts w:ascii="Calibri" w:hAnsi="Calibri"/>
                <w:color w:val="000000"/>
                <w:sz w:val="16"/>
                <w:szCs w:val="16"/>
              </w:rPr>
              <w:t>Seminoma with syncytiotrophoblast cells</w:t>
            </w:r>
          </w:p>
          <w:p w14:paraId="68043960" w14:textId="77777777" w:rsidR="00E44408" w:rsidRPr="00E44408" w:rsidRDefault="00E44408" w:rsidP="00E44408">
            <w:pPr>
              <w:spacing w:after="0"/>
              <w:ind w:left="175"/>
              <w:rPr>
                <w:rFonts w:ascii="Calibri" w:hAnsi="Calibri"/>
                <w:color w:val="000000"/>
                <w:sz w:val="16"/>
                <w:szCs w:val="16"/>
              </w:rPr>
            </w:pPr>
            <w:r w:rsidRPr="00E44408">
              <w:rPr>
                <w:rFonts w:ascii="Calibri" w:hAnsi="Calibri"/>
                <w:color w:val="000000"/>
                <w:sz w:val="16"/>
                <w:szCs w:val="16"/>
              </w:rPr>
              <w:t>Non-seminomatous germ cell tumours</w:t>
            </w:r>
          </w:p>
          <w:p w14:paraId="0519FD2F" w14:textId="77777777" w:rsidR="00E44408" w:rsidRPr="00E44408" w:rsidRDefault="00E44408" w:rsidP="00E44408">
            <w:pPr>
              <w:spacing w:after="0"/>
              <w:ind w:firstLine="459"/>
              <w:rPr>
                <w:rFonts w:ascii="Calibri" w:hAnsi="Calibri"/>
                <w:color w:val="000000"/>
                <w:sz w:val="16"/>
                <w:szCs w:val="16"/>
              </w:rPr>
            </w:pPr>
            <w:r w:rsidRPr="00E44408">
              <w:rPr>
                <w:rFonts w:ascii="Calibri" w:hAnsi="Calibri"/>
                <w:color w:val="000000"/>
                <w:sz w:val="16"/>
                <w:szCs w:val="16"/>
              </w:rPr>
              <w:t>Embryonal carcinoma 9070/3</w:t>
            </w:r>
          </w:p>
          <w:p w14:paraId="5112975D" w14:textId="77777777" w:rsidR="00E44408" w:rsidRPr="00E44408" w:rsidRDefault="00E44408" w:rsidP="00E44408">
            <w:pPr>
              <w:spacing w:after="0"/>
              <w:ind w:firstLine="459"/>
              <w:rPr>
                <w:rFonts w:ascii="Calibri" w:hAnsi="Calibri"/>
                <w:color w:val="000000"/>
                <w:sz w:val="16"/>
                <w:szCs w:val="16"/>
              </w:rPr>
            </w:pPr>
            <w:r w:rsidRPr="00E44408">
              <w:rPr>
                <w:rFonts w:ascii="Calibri" w:hAnsi="Calibri"/>
                <w:color w:val="000000"/>
                <w:sz w:val="16"/>
                <w:szCs w:val="16"/>
              </w:rPr>
              <w:t>Yolk sac tumour, postpubertal-type 9071/3</w:t>
            </w:r>
          </w:p>
          <w:p w14:paraId="5145B9D4" w14:textId="77777777" w:rsidR="00E44408" w:rsidRPr="00E44408" w:rsidRDefault="00E44408" w:rsidP="00E44408">
            <w:pPr>
              <w:spacing w:after="0"/>
              <w:ind w:firstLine="459"/>
              <w:rPr>
                <w:rFonts w:ascii="Calibri" w:hAnsi="Calibri"/>
                <w:color w:val="000000"/>
                <w:sz w:val="16"/>
                <w:szCs w:val="16"/>
              </w:rPr>
            </w:pPr>
            <w:r w:rsidRPr="00E44408">
              <w:rPr>
                <w:rFonts w:ascii="Calibri" w:hAnsi="Calibri"/>
                <w:color w:val="000000"/>
                <w:sz w:val="16"/>
                <w:szCs w:val="16"/>
              </w:rPr>
              <w:t>Trophoblastic tumours</w:t>
            </w:r>
          </w:p>
          <w:p w14:paraId="7AF6DB32" w14:textId="77777777" w:rsidR="00E44408" w:rsidRPr="00E44408" w:rsidRDefault="00E44408" w:rsidP="00E44408">
            <w:pPr>
              <w:spacing w:after="0"/>
              <w:ind w:firstLine="742"/>
              <w:rPr>
                <w:rFonts w:ascii="Calibri" w:hAnsi="Calibri"/>
                <w:color w:val="000000"/>
                <w:sz w:val="16"/>
                <w:szCs w:val="16"/>
              </w:rPr>
            </w:pPr>
            <w:r w:rsidRPr="00E44408">
              <w:rPr>
                <w:rFonts w:ascii="Calibri" w:hAnsi="Calibri"/>
                <w:color w:val="000000"/>
                <w:sz w:val="16"/>
                <w:szCs w:val="16"/>
              </w:rPr>
              <w:t>Choriocarcinoma 9100/3</w:t>
            </w:r>
          </w:p>
          <w:p w14:paraId="6B43FD8E" w14:textId="77777777" w:rsidR="00E44408" w:rsidRPr="00E44408" w:rsidRDefault="00E44408" w:rsidP="00E44408">
            <w:pPr>
              <w:spacing w:after="0"/>
              <w:ind w:firstLine="742"/>
              <w:rPr>
                <w:rFonts w:ascii="Calibri" w:hAnsi="Calibri"/>
                <w:color w:val="000000"/>
                <w:sz w:val="16"/>
                <w:szCs w:val="16"/>
              </w:rPr>
            </w:pPr>
            <w:r w:rsidRPr="00E44408">
              <w:rPr>
                <w:rFonts w:ascii="Calibri" w:hAnsi="Calibri"/>
                <w:color w:val="000000"/>
                <w:sz w:val="16"/>
                <w:szCs w:val="16"/>
              </w:rPr>
              <w:t>Non-choriocarcinomatous trophoblastic tumours</w:t>
            </w:r>
          </w:p>
          <w:p w14:paraId="2A631C1C" w14:textId="77777777" w:rsidR="00E44408" w:rsidRPr="00E44408" w:rsidRDefault="00E44408" w:rsidP="00E44408">
            <w:pPr>
              <w:spacing w:after="0"/>
              <w:ind w:firstLine="742"/>
              <w:rPr>
                <w:rFonts w:ascii="Calibri" w:hAnsi="Calibri"/>
                <w:color w:val="000000"/>
                <w:sz w:val="16"/>
                <w:szCs w:val="16"/>
              </w:rPr>
            </w:pPr>
            <w:r w:rsidRPr="00E44408">
              <w:rPr>
                <w:rFonts w:ascii="Calibri" w:hAnsi="Calibri"/>
                <w:color w:val="000000"/>
                <w:sz w:val="16"/>
                <w:szCs w:val="16"/>
              </w:rPr>
              <w:t>Placental site trophoblastic tumour 9104/3</w:t>
            </w:r>
          </w:p>
          <w:p w14:paraId="373A2AD3" w14:textId="77777777" w:rsidR="00E44408" w:rsidRPr="00E44408" w:rsidRDefault="00E44408" w:rsidP="00E44408">
            <w:pPr>
              <w:spacing w:after="0"/>
              <w:ind w:firstLine="742"/>
              <w:rPr>
                <w:rFonts w:ascii="Calibri" w:hAnsi="Calibri"/>
                <w:color w:val="000000"/>
                <w:sz w:val="16"/>
                <w:szCs w:val="16"/>
              </w:rPr>
            </w:pPr>
            <w:r w:rsidRPr="00E44408">
              <w:rPr>
                <w:rFonts w:ascii="Calibri" w:hAnsi="Calibri"/>
                <w:color w:val="000000"/>
                <w:sz w:val="16"/>
                <w:szCs w:val="16"/>
              </w:rPr>
              <w:t>Epithelioid trophoblastic tumour 9105/3</w:t>
            </w:r>
          </w:p>
          <w:p w14:paraId="4D89B386" w14:textId="77777777" w:rsidR="00E44408" w:rsidRPr="00E44408" w:rsidRDefault="00E44408" w:rsidP="00E44408">
            <w:pPr>
              <w:spacing w:after="0"/>
              <w:ind w:firstLine="742"/>
              <w:rPr>
                <w:rFonts w:ascii="Calibri" w:hAnsi="Calibri"/>
                <w:color w:val="000000"/>
                <w:sz w:val="16"/>
                <w:szCs w:val="16"/>
              </w:rPr>
            </w:pPr>
            <w:r w:rsidRPr="00E44408">
              <w:rPr>
                <w:rFonts w:ascii="Calibri" w:hAnsi="Calibri"/>
                <w:color w:val="000000"/>
                <w:sz w:val="16"/>
                <w:szCs w:val="16"/>
              </w:rPr>
              <w:t>Cystic trophoblastic tumour</w:t>
            </w:r>
          </w:p>
          <w:p w14:paraId="36B8F179" w14:textId="77777777" w:rsidR="00E44408" w:rsidRPr="00E44408" w:rsidRDefault="00E44408" w:rsidP="00E44408">
            <w:pPr>
              <w:spacing w:after="0"/>
              <w:ind w:firstLine="459"/>
              <w:rPr>
                <w:rFonts w:ascii="Calibri" w:hAnsi="Calibri"/>
                <w:color w:val="000000"/>
                <w:sz w:val="16"/>
                <w:szCs w:val="16"/>
              </w:rPr>
            </w:pPr>
            <w:r w:rsidRPr="00E44408">
              <w:rPr>
                <w:rFonts w:ascii="Calibri" w:hAnsi="Calibri"/>
                <w:color w:val="000000"/>
                <w:sz w:val="16"/>
                <w:szCs w:val="16"/>
              </w:rPr>
              <w:t>Teratoma, postpubertal-type 9080/3</w:t>
            </w:r>
          </w:p>
          <w:p w14:paraId="701487F8" w14:textId="77777777" w:rsidR="00E44408" w:rsidRPr="00E44408" w:rsidRDefault="00E44408" w:rsidP="00E44408">
            <w:pPr>
              <w:spacing w:after="0"/>
              <w:ind w:firstLine="459"/>
              <w:rPr>
                <w:rFonts w:ascii="Calibri" w:hAnsi="Calibri"/>
                <w:color w:val="000000"/>
                <w:sz w:val="16"/>
                <w:szCs w:val="16"/>
              </w:rPr>
            </w:pPr>
            <w:r w:rsidRPr="00E44408">
              <w:rPr>
                <w:rFonts w:ascii="Calibri" w:hAnsi="Calibri"/>
                <w:color w:val="000000"/>
                <w:sz w:val="16"/>
                <w:szCs w:val="16"/>
              </w:rPr>
              <w:t>Teratoma with somatic-type malignancies 9084/3</w:t>
            </w:r>
          </w:p>
          <w:p w14:paraId="5EB12D34" w14:textId="77777777" w:rsidR="00E44408" w:rsidRPr="00E44408" w:rsidRDefault="00E44408" w:rsidP="00E44408">
            <w:pPr>
              <w:spacing w:after="0"/>
              <w:rPr>
                <w:rFonts w:ascii="Calibri" w:hAnsi="Calibri"/>
                <w:i/>
                <w:color w:val="000000"/>
                <w:sz w:val="16"/>
                <w:szCs w:val="16"/>
              </w:rPr>
            </w:pPr>
            <w:r w:rsidRPr="00E44408">
              <w:rPr>
                <w:rFonts w:ascii="Calibri" w:hAnsi="Calibri"/>
                <w:i/>
                <w:color w:val="000000"/>
                <w:sz w:val="16"/>
                <w:szCs w:val="16"/>
              </w:rPr>
              <w:t>Non-seminomatous germ cell tumours of more than one histological type</w:t>
            </w:r>
          </w:p>
          <w:p w14:paraId="4E200453"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Mixed germ cell tumours 9085/3</w:t>
            </w:r>
          </w:p>
          <w:p w14:paraId="3D52B53A" w14:textId="77777777" w:rsidR="00E44408" w:rsidRPr="00E44408" w:rsidRDefault="00E44408" w:rsidP="00E44408">
            <w:pPr>
              <w:spacing w:after="0"/>
              <w:rPr>
                <w:rFonts w:ascii="Calibri" w:hAnsi="Calibri"/>
                <w:i/>
                <w:color w:val="000000"/>
                <w:sz w:val="16"/>
                <w:szCs w:val="16"/>
              </w:rPr>
            </w:pPr>
            <w:r w:rsidRPr="00E44408">
              <w:rPr>
                <w:rFonts w:ascii="Calibri" w:hAnsi="Calibri"/>
                <w:i/>
                <w:color w:val="000000"/>
                <w:sz w:val="16"/>
                <w:szCs w:val="16"/>
              </w:rPr>
              <w:t>Germ cell tumours of unknown type</w:t>
            </w:r>
          </w:p>
          <w:p w14:paraId="28FF3A14"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Regressed germ cell tumours 9080/1</w:t>
            </w:r>
          </w:p>
          <w:p w14:paraId="6263DA18" w14:textId="77777777" w:rsidR="00E44408" w:rsidRPr="00E44408" w:rsidRDefault="00E44408" w:rsidP="00E44408">
            <w:pPr>
              <w:spacing w:after="0"/>
              <w:rPr>
                <w:rFonts w:ascii="Calibri" w:hAnsi="Calibri"/>
                <w:b/>
                <w:color w:val="000000"/>
                <w:sz w:val="16"/>
                <w:szCs w:val="16"/>
              </w:rPr>
            </w:pPr>
            <w:r w:rsidRPr="00E44408">
              <w:rPr>
                <w:rFonts w:ascii="Calibri" w:hAnsi="Calibri"/>
                <w:b/>
                <w:color w:val="000000"/>
                <w:sz w:val="16"/>
                <w:szCs w:val="16"/>
              </w:rPr>
              <w:t>Germ cell tumours unrelated to germ cell neoplasia in situ</w:t>
            </w:r>
          </w:p>
          <w:p w14:paraId="2BB2B9D7"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Spermatocytic tumour 9063/3</w:t>
            </w:r>
          </w:p>
          <w:p w14:paraId="02902EE6"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Teratoma, prepubertal type 9084/0</w:t>
            </w:r>
          </w:p>
          <w:p w14:paraId="7063CD19"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Dermoid cyst</w:t>
            </w:r>
          </w:p>
          <w:p w14:paraId="3FC023FB"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Epidermoid cyst</w:t>
            </w:r>
          </w:p>
          <w:p w14:paraId="49313451"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Well-differentiated neuroendocrine tumour (monodermal teratoma) 8240/3</w:t>
            </w:r>
          </w:p>
          <w:p w14:paraId="7FB0E2FC"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Mixed teratoma and yolk sac tumour, prepubertal-type 9085/3</w:t>
            </w:r>
          </w:p>
          <w:p w14:paraId="4000DC67"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Yolk sac tumour, prepubertal-type 9071/3</w:t>
            </w:r>
          </w:p>
          <w:p w14:paraId="7C1422D2" w14:textId="77777777" w:rsidR="00E44408" w:rsidRPr="00E44408" w:rsidRDefault="00E44408" w:rsidP="00E44408">
            <w:pPr>
              <w:spacing w:after="0"/>
              <w:rPr>
                <w:rFonts w:ascii="Calibri" w:hAnsi="Calibri"/>
                <w:b/>
                <w:color w:val="000000"/>
                <w:sz w:val="16"/>
                <w:szCs w:val="16"/>
              </w:rPr>
            </w:pPr>
            <w:r w:rsidRPr="00E44408">
              <w:rPr>
                <w:rFonts w:ascii="Calibri" w:hAnsi="Calibri"/>
                <w:b/>
                <w:color w:val="000000"/>
                <w:sz w:val="16"/>
                <w:szCs w:val="16"/>
              </w:rPr>
              <w:t>Sex cord-stromal tumours</w:t>
            </w:r>
          </w:p>
          <w:p w14:paraId="2B88D677" w14:textId="77777777" w:rsidR="00E44408" w:rsidRPr="00E44408" w:rsidRDefault="00E44408" w:rsidP="00E44408">
            <w:pPr>
              <w:spacing w:after="0"/>
              <w:rPr>
                <w:rFonts w:ascii="Calibri" w:hAnsi="Calibri"/>
                <w:i/>
                <w:color w:val="000000"/>
                <w:sz w:val="16"/>
                <w:szCs w:val="16"/>
              </w:rPr>
            </w:pPr>
            <w:r w:rsidRPr="00E44408">
              <w:rPr>
                <w:rFonts w:ascii="Calibri" w:hAnsi="Calibri"/>
                <w:i/>
                <w:color w:val="000000"/>
                <w:sz w:val="16"/>
                <w:szCs w:val="16"/>
              </w:rPr>
              <w:t>Pure tumours</w:t>
            </w:r>
          </w:p>
          <w:p w14:paraId="3B985697"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Leydig cell tumour 8650/1</w:t>
            </w:r>
          </w:p>
          <w:p w14:paraId="5E3EC402"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Malignant Leydig cell tumour 8650/3</w:t>
            </w:r>
          </w:p>
          <w:p w14:paraId="28F262CF"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Sertoli cell tumour 8640/1</w:t>
            </w:r>
          </w:p>
          <w:p w14:paraId="75C5701E"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Malignant Sertoli cell tumour 8640/3</w:t>
            </w:r>
          </w:p>
          <w:p w14:paraId="326B35B2"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Large cell calcifying Sertoli cell tumour 8642/1</w:t>
            </w:r>
          </w:p>
          <w:p w14:paraId="55F7BECF"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Intratubular large cell hyalinizing Sertoli cell tumour 8643/1</w:t>
            </w:r>
          </w:p>
          <w:p w14:paraId="1C60008A"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Granulosa cell tumour</w:t>
            </w:r>
          </w:p>
          <w:p w14:paraId="2A0172D8"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Adult granulosa cell tumour 8620/1</w:t>
            </w:r>
          </w:p>
          <w:p w14:paraId="149F919A" w14:textId="77777777" w:rsidR="00E44408" w:rsidRPr="00E44408" w:rsidRDefault="00E44408" w:rsidP="00E44408">
            <w:pPr>
              <w:spacing w:after="0"/>
              <w:ind w:firstLine="175"/>
              <w:rPr>
                <w:rFonts w:ascii="Calibri" w:hAnsi="Calibri"/>
                <w:color w:val="000000"/>
                <w:sz w:val="16"/>
                <w:szCs w:val="16"/>
              </w:rPr>
            </w:pPr>
            <w:r w:rsidRPr="00E44408">
              <w:rPr>
                <w:rFonts w:ascii="Calibri" w:hAnsi="Calibri"/>
                <w:color w:val="000000"/>
                <w:sz w:val="16"/>
                <w:szCs w:val="16"/>
              </w:rPr>
              <w:t>Juvenile granulosa cell tumour 8622/0</w:t>
            </w:r>
          </w:p>
          <w:p w14:paraId="48A17F36"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Tumours in the fibroma-thecoma group 8600/0</w:t>
            </w:r>
          </w:p>
          <w:p w14:paraId="769A1248" w14:textId="77777777" w:rsidR="00E44408" w:rsidRPr="00E44408" w:rsidRDefault="00E44408" w:rsidP="00E44408">
            <w:pPr>
              <w:spacing w:after="0"/>
              <w:rPr>
                <w:rFonts w:ascii="Calibri" w:hAnsi="Calibri"/>
                <w:i/>
                <w:color w:val="000000"/>
                <w:sz w:val="16"/>
                <w:szCs w:val="16"/>
              </w:rPr>
            </w:pPr>
            <w:r w:rsidRPr="00E44408">
              <w:rPr>
                <w:rFonts w:ascii="Calibri" w:hAnsi="Calibri"/>
                <w:i/>
                <w:color w:val="000000"/>
                <w:sz w:val="16"/>
                <w:szCs w:val="16"/>
              </w:rPr>
              <w:t>Mixed and unclassified sex cord-stromal tumours</w:t>
            </w:r>
          </w:p>
          <w:p w14:paraId="0FBC41EE"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t>Mixed sex cord-stromal tumour 8592/1</w:t>
            </w:r>
          </w:p>
          <w:p w14:paraId="4439FEFC" w14:textId="77777777" w:rsidR="00E44408" w:rsidRPr="00E44408" w:rsidRDefault="00E44408" w:rsidP="00E44408">
            <w:pPr>
              <w:spacing w:after="0"/>
              <w:rPr>
                <w:rFonts w:ascii="Calibri" w:hAnsi="Calibri"/>
                <w:color w:val="000000"/>
                <w:sz w:val="16"/>
                <w:szCs w:val="16"/>
              </w:rPr>
            </w:pPr>
            <w:r w:rsidRPr="00E44408">
              <w:rPr>
                <w:rFonts w:ascii="Calibri" w:hAnsi="Calibri"/>
                <w:color w:val="000000"/>
                <w:sz w:val="16"/>
                <w:szCs w:val="16"/>
              </w:rPr>
              <w:lastRenderedPageBreak/>
              <w:t>Unclassified sex cord-stromal tumour 8591/1</w:t>
            </w:r>
          </w:p>
          <w:p w14:paraId="7FF7D3DF" w14:textId="77777777" w:rsidR="00E44408" w:rsidRPr="00E44408" w:rsidRDefault="00E44408" w:rsidP="00E44408">
            <w:pPr>
              <w:spacing w:after="0"/>
              <w:rPr>
                <w:rFonts w:ascii="Calibri" w:hAnsi="Calibri"/>
                <w:b/>
                <w:color w:val="000000"/>
                <w:sz w:val="16"/>
                <w:szCs w:val="16"/>
              </w:rPr>
            </w:pPr>
            <w:r w:rsidRPr="00E44408">
              <w:rPr>
                <w:rFonts w:ascii="Calibri" w:hAnsi="Calibri"/>
                <w:b/>
                <w:color w:val="000000"/>
                <w:sz w:val="16"/>
                <w:szCs w:val="16"/>
              </w:rPr>
              <w:t>Tumour containing both germ cell and sex cord-stromal elements</w:t>
            </w:r>
          </w:p>
          <w:p w14:paraId="61881968" w14:textId="77777777" w:rsidR="00E44408" w:rsidRDefault="00E44408" w:rsidP="00E44408">
            <w:pPr>
              <w:spacing w:after="0"/>
              <w:rPr>
                <w:rFonts w:ascii="Calibri" w:hAnsi="Calibri"/>
                <w:color w:val="000000"/>
                <w:sz w:val="16"/>
                <w:szCs w:val="16"/>
              </w:rPr>
            </w:pPr>
            <w:r w:rsidRPr="00E44408">
              <w:rPr>
                <w:rFonts w:ascii="Calibri" w:hAnsi="Calibri"/>
                <w:color w:val="000000"/>
                <w:sz w:val="16"/>
                <w:szCs w:val="16"/>
              </w:rPr>
              <w:t>Gonadoblastoma 9073/1</w:t>
            </w:r>
          </w:p>
          <w:p w14:paraId="3D438D50" w14:textId="77777777" w:rsidR="00E44408" w:rsidRDefault="00E44408" w:rsidP="00E44408">
            <w:pPr>
              <w:spacing w:after="0"/>
              <w:rPr>
                <w:rFonts w:ascii="Calibri" w:hAnsi="Calibri"/>
                <w:color w:val="000000"/>
                <w:sz w:val="16"/>
                <w:szCs w:val="16"/>
              </w:rPr>
            </w:pPr>
          </w:p>
          <w:p w14:paraId="63910A6E" w14:textId="77777777" w:rsidR="00E44408"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a The morphology codes are from the International Classification of Diseases for Oncology (ICD-O). Behaviour is coded /0 for benign tumours; /1 for unspecified, borderline, or uncertain behaviour; /2 for carcinoma in situ and grade III intraepithelial neoplasia; and /3 for malignant tumours. </w:t>
            </w:r>
          </w:p>
          <w:p w14:paraId="4E4A0C08" w14:textId="77777777" w:rsidR="00E44408"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 WHO/International Agency for Research on Cancer (IARC). Reproduced with permission </w:t>
            </w:r>
          </w:p>
          <w:p w14:paraId="09BC623B" w14:textId="77777777" w:rsidR="00E44408" w:rsidRDefault="00E44408" w:rsidP="00E44408">
            <w:pPr>
              <w:spacing w:after="0"/>
              <w:rPr>
                <w:rFonts w:ascii="Calibri" w:hAnsi="Calibri"/>
                <w:color w:val="000000"/>
                <w:sz w:val="16"/>
                <w:szCs w:val="16"/>
              </w:rPr>
            </w:pPr>
          </w:p>
          <w:p w14:paraId="1B112450" w14:textId="77777777" w:rsidR="00E44408"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References </w:t>
            </w:r>
          </w:p>
          <w:p w14:paraId="7BAAD159"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1 World Health Organization (2016). World Health Organization (WHO) Classification of tumours. Pathology and genetics of the urinary system and male genital organs. Moch H, Humphrey PA, Reuter VE, Ulbright TM. IARC Press, Lyon, France. </w:t>
            </w:r>
          </w:p>
          <w:p w14:paraId="632E3DB0"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2 Daneshmand S, Albers P, Fossa SD, Heidenreich A, Kollmannsberger C, Krege S, Nichols C, Oldenburg J and Wood L (2012). Contemporary management of postchemotherapy testis cancer. Eur Urol 62(5):867-876. </w:t>
            </w:r>
          </w:p>
          <w:p w14:paraId="00017A9C"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3 Hendry J, Fraser S, White J, Rajan P and Hendry DS (2015). Retroperitoneal lymph node dissection (RPLND) for malignant phenotype Leydig cell tumours of the testis: a 10-year experience. Springerplus 4:20. </w:t>
            </w:r>
          </w:p>
          <w:p w14:paraId="53C954D7"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4 Riggs SB, Burgess EF, Gaston KE, Merwarth CA and Raghavan D (2014). Postchemotherapy surgery for germ cell tumors--what have we learned in 35 years? Oncologist 19(5):498-506. </w:t>
            </w:r>
          </w:p>
          <w:p w14:paraId="6DC88F5A"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5 Ulbright TM, Henley JD, Cummings OW, Foster RS and Cheng L (2004). Cystic trophoblastic tumor: a nonaggressive lesion in postchemotherapy resections of patients with testicular germ cell tumors. Am J Surg Pathol 28(9):1212-1216. </w:t>
            </w:r>
          </w:p>
          <w:p w14:paraId="42304FD4"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6 Howitt BE, Magers MJ, Rice KR, Cole CD and Ulbright TM (2015). Many postchemotherapy sarcomatous tumors in patients with testicular germ cell tumors are sarcomatoid yolk sac tumors: a study of 33 cases. Am J Surg Pathol 39(2):251-259. </w:t>
            </w:r>
          </w:p>
          <w:p w14:paraId="527353A7"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7 Rice KR, Magers MJ, Beck SD, Cary KC, Einhorn LH, Ulbright TM and Foster RS (2014). Management of germ cell tumors with somatic type malignancy: pathological features, prognostic factors and survival outcomes. J Urol 192(5):1403-1409. </w:t>
            </w:r>
          </w:p>
          <w:p w14:paraId="2D5D0D21"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8 Berney DM, Shamash J, Hendry WF, Arora A, Jordan S and Oliver RT (2001). Prediction of relapse after lymph node dissection for germ cell tumours: can salvage chemotherapy be avoided? Br J Cancer 84(3):340-343. </w:t>
            </w:r>
          </w:p>
          <w:p w14:paraId="65CD6E32"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9 Fox EP, Weathers TD, Williams SD, Loehrer PJ, Ulbright TM, Donohue JP and Einhorn LH (1993). Outcome analysis for patients with persistent nonteratomatous germ cell tumor in postchemotherapy retroperitoneal lymph node dissections. J Clin Oncol 11(7):1294-1299. </w:t>
            </w:r>
          </w:p>
          <w:p w14:paraId="150971BF"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10 Fizazi K, Tjulandin S, Salvioni R, Germa-Lluch JR, Bouzy J, Ragan D, Bokemeyer C, Gerl A, Flechon A, de Bono JS, Stenning S, Horwich A, Pont J, Albers P, De Giorgi U, Bower M, Bulanov A, Pizzocaro G, Aparicio J, Nichols CR, Theodore C, Hartmann JT, Schmoll HJ, Kaye SB, Culine S, Droz JP and Mahe C (2001). Viable malignant cells after primary chemotherapy for disseminated nonseminomatous germ cell tumors: prognostic factors and role of postsurgery chemotherapy--results from an international study group. J Clin Oncol 19(10):2647-2657. </w:t>
            </w:r>
          </w:p>
          <w:p w14:paraId="265D7059"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11 Fizazi K, Oldenburg J, Dunant A, Chen I, Salvioni R, Hartmann JT, De Santis M, Daugaard G, Flechon A, de Giorgi U, Tjulandin S, Schmoll HJ, Bouzy J, Fossa SD and Fromont G (2008). Assessing prognosis and optimizing treatment in patients with postchemotherapy viable nonseminomatous germ-cell tumors (NSGCT): results of the sCR2 international study. Ann Oncol 19(2):259-264. </w:t>
            </w:r>
          </w:p>
          <w:p w14:paraId="69ABD681"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12 Magers MJ, Kao CS, Cole CD, Rice KR, Foster RS, Einhorn LH and Ulbright TM (2014). "Somatic-type" malignancies arising </w:t>
            </w:r>
            <w:r w:rsidRPr="00E44408">
              <w:rPr>
                <w:rFonts w:ascii="Calibri" w:hAnsi="Calibri"/>
                <w:color w:val="000000"/>
                <w:sz w:val="16"/>
                <w:szCs w:val="16"/>
              </w:rPr>
              <w:lastRenderedPageBreak/>
              <w:t xml:space="preserve">from testicular germ cell tumors: a clinicopathologic study of 124 cases with emphasis on glandular tumors supporting frequent yolk sac tumor origin. Am J Surg Pathol 38(10):1396-1409. </w:t>
            </w:r>
          </w:p>
          <w:p w14:paraId="0050FA58"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13 Michael H, Hull MT, Ulbright TM, Foster RS and Miller KD (1997). Primitive neuroectodermal tumors arising in testicular germ cell neoplasms. Am J Surg Pathol 21(8):896-904. </w:t>
            </w:r>
          </w:p>
          <w:p w14:paraId="3DA0AF87"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14 Giannatempo P, Pond GR, Sonpavde G, Albany C, Loriot Y, Sweeney CJ, Salvioni R, Colecchia M, Nicolai N, Raggi D, Rice KR, Flack CK, El Mouallem NR, Feldman H, Fizazi K, Einhorn LH, Foster RS, Necchi A and Cary C (2015). Treatment and clinical outcomes of patients with teratoma with somatic-type malignant transformation: an International collaboration. J Urol. </w:t>
            </w:r>
          </w:p>
          <w:p w14:paraId="587A924E" w14:textId="77777777" w:rsidR="009B5664" w:rsidRDefault="00E44408" w:rsidP="00E44408">
            <w:pPr>
              <w:spacing w:after="0"/>
              <w:rPr>
                <w:rFonts w:ascii="Calibri" w:hAnsi="Calibri"/>
                <w:color w:val="000000"/>
                <w:sz w:val="16"/>
                <w:szCs w:val="16"/>
              </w:rPr>
            </w:pPr>
            <w:r w:rsidRPr="00E44408">
              <w:rPr>
                <w:rFonts w:ascii="Calibri" w:hAnsi="Calibri"/>
                <w:color w:val="000000"/>
                <w:sz w:val="16"/>
                <w:szCs w:val="16"/>
              </w:rPr>
              <w:t xml:space="preserve">15 Michael H, Hull MT, Foster RS, Sweeney CJ and Ulbright TM (1998). Nephroblastoma-like tumors in patients with testicular germ cell tumors. Am J Surg Pathol 22(9):1107-1114. </w:t>
            </w:r>
          </w:p>
          <w:p w14:paraId="714B8E67" w14:textId="77777777" w:rsidR="00E44408" w:rsidRPr="00B33B2A" w:rsidRDefault="00E44408" w:rsidP="00B33B2A">
            <w:pPr>
              <w:spacing w:after="0"/>
              <w:rPr>
                <w:rFonts w:ascii="Calibri" w:hAnsi="Calibri"/>
                <w:color w:val="000000"/>
                <w:sz w:val="16"/>
                <w:szCs w:val="16"/>
              </w:rPr>
            </w:pPr>
            <w:r w:rsidRPr="00E44408">
              <w:rPr>
                <w:rFonts w:ascii="Calibri" w:hAnsi="Calibri"/>
                <w:color w:val="000000"/>
                <w:sz w:val="16"/>
                <w:szCs w:val="16"/>
              </w:rPr>
              <w:t>16 Motzer RJ, Amsterdam A, Prieto V, Sheinfeld J, Murty VV, Mazumdar M, Bosl GJ, Chaganti RS and Reuter VE (1998). Teratoma with malignant transformation: diverse malignant histologies arising in men with germ cell tumors. J Urol 159(1):133-138.</w:t>
            </w:r>
          </w:p>
        </w:tc>
        <w:tc>
          <w:tcPr>
            <w:tcW w:w="1701" w:type="dxa"/>
            <w:tcBorders>
              <w:top w:val="nil"/>
              <w:left w:val="nil"/>
              <w:bottom w:val="single" w:sz="4" w:space="0" w:color="auto"/>
              <w:right w:val="single" w:sz="4" w:space="0" w:color="auto"/>
            </w:tcBorders>
            <w:shd w:val="clear" w:color="auto" w:fill="auto"/>
          </w:tcPr>
          <w:p w14:paraId="7AA2FDF9" w14:textId="77777777" w:rsidR="00527FBB" w:rsidRDefault="00B33B2A" w:rsidP="00B33B2A">
            <w:pPr>
              <w:rPr>
                <w:rFonts w:ascii="Calibri" w:hAnsi="Calibri"/>
                <w:iCs/>
                <w:color w:val="000000"/>
                <w:sz w:val="16"/>
                <w:szCs w:val="16"/>
              </w:rPr>
            </w:pPr>
            <w:r w:rsidRPr="00B33B2A">
              <w:rPr>
                <w:rFonts w:ascii="Calibri" w:hAnsi="Calibri"/>
                <w:iCs/>
                <w:color w:val="000000"/>
                <w:sz w:val="16"/>
                <w:szCs w:val="16"/>
              </w:rPr>
              <w:lastRenderedPageBreak/>
              <w:t>Value list from the World Health Organisation Classification of tumours. Pathology and genetics of urinary system</w:t>
            </w:r>
            <w:r>
              <w:rPr>
                <w:rFonts w:ascii="Calibri" w:hAnsi="Calibri"/>
                <w:iCs/>
                <w:color w:val="000000"/>
                <w:sz w:val="16"/>
                <w:szCs w:val="16"/>
              </w:rPr>
              <w:t xml:space="preserve"> and male genital organs (2016).</w:t>
            </w:r>
          </w:p>
          <w:p w14:paraId="59F643B3" w14:textId="4DE451A5" w:rsidR="009F186C" w:rsidRDefault="009F186C" w:rsidP="00B33B2A">
            <w:pPr>
              <w:rPr>
                <w:rFonts w:ascii="Calibri" w:hAnsi="Calibri"/>
                <w:color w:val="000000"/>
                <w:sz w:val="16"/>
                <w:szCs w:val="16"/>
              </w:rPr>
            </w:pPr>
            <w:r w:rsidRPr="009F186C">
              <w:rPr>
                <w:rFonts w:ascii="Calibri" w:hAnsi="Calibri"/>
                <w:iCs/>
                <w:color w:val="000000"/>
                <w:sz w:val="16"/>
                <w:szCs w:val="16"/>
              </w:rPr>
              <w:t xml:space="preserve">Note that permission </w:t>
            </w:r>
            <w:r w:rsidRPr="009F186C">
              <w:rPr>
                <w:rFonts w:ascii="Calibri" w:hAnsi="Calibri"/>
                <w:iCs/>
                <w:color w:val="000000"/>
                <w:sz w:val="16"/>
                <w:szCs w:val="16"/>
              </w:rPr>
              <w:lastRenderedPageBreak/>
              <w:t xml:space="preserve">to publish the WHO classification of tumours may be needed in your implementation. It is advisable to check with the </w:t>
            </w:r>
            <w:r w:rsidR="003D662F" w:rsidRPr="003D662F">
              <w:rPr>
                <w:rFonts w:ascii="Calibri" w:hAnsi="Calibri"/>
                <w:iCs/>
                <w:color w:val="000000"/>
                <w:sz w:val="16"/>
                <w:szCs w:val="16"/>
              </w:rPr>
              <w:t>International Agency for Research on Cancer (IARC)</w:t>
            </w:r>
            <w:r w:rsidR="003E1784">
              <w:rPr>
                <w:rFonts w:ascii="Calibri" w:hAnsi="Calibri"/>
                <w:iCs/>
                <w:color w:val="000000"/>
                <w:sz w:val="16"/>
                <w:szCs w:val="16"/>
              </w:rPr>
              <w:t>.</w:t>
            </w:r>
          </w:p>
        </w:tc>
      </w:tr>
      <w:tr w:rsidR="001E0E4F" w14:paraId="52F09B84" w14:textId="77777777" w:rsidTr="00A03AE2">
        <w:trPr>
          <w:trHeight w:val="940"/>
        </w:trPr>
        <w:tc>
          <w:tcPr>
            <w:tcW w:w="1291" w:type="dxa"/>
            <w:tcBorders>
              <w:top w:val="nil"/>
              <w:left w:val="single" w:sz="4" w:space="0" w:color="auto"/>
              <w:bottom w:val="single" w:sz="4" w:space="0" w:color="auto"/>
              <w:right w:val="single" w:sz="4" w:space="0" w:color="auto"/>
            </w:tcBorders>
            <w:shd w:val="clear" w:color="000000" w:fill="EEECE1"/>
          </w:tcPr>
          <w:p w14:paraId="4BAEE4C9" w14:textId="1677F34E" w:rsidR="001E0E4F" w:rsidRDefault="00252990" w:rsidP="00BB3DCF">
            <w:pPr>
              <w:rPr>
                <w:rFonts w:ascii="Calibri" w:hAnsi="Calibri"/>
                <w:color w:val="000000"/>
                <w:sz w:val="16"/>
                <w:szCs w:val="16"/>
              </w:rPr>
            </w:pPr>
            <w:r w:rsidRPr="00252990">
              <w:rPr>
                <w:rFonts w:ascii="Calibri" w:hAnsi="Calibri"/>
                <w:color w:val="000000"/>
                <w:sz w:val="16"/>
                <w:szCs w:val="16"/>
              </w:rPr>
              <w:lastRenderedPageBreak/>
              <w:t>Required</w:t>
            </w:r>
            <w:r w:rsidR="003102C8">
              <w:rPr>
                <w:rFonts w:ascii="Calibri" w:hAnsi="Calibri"/>
                <w:color w:val="000000"/>
                <w:sz w:val="16"/>
                <w:szCs w:val="16"/>
              </w:rPr>
              <w:t xml:space="preserve"> and</w:t>
            </w:r>
            <w:r w:rsidRPr="00252990">
              <w:rPr>
                <w:rFonts w:ascii="Calibri" w:hAnsi="Calibri"/>
                <w:color w:val="000000"/>
                <w:sz w:val="16"/>
                <w:szCs w:val="16"/>
              </w:rPr>
              <w:t xml:space="preserve"> Recommended</w:t>
            </w:r>
          </w:p>
        </w:tc>
        <w:tc>
          <w:tcPr>
            <w:tcW w:w="1559" w:type="dxa"/>
            <w:tcBorders>
              <w:top w:val="nil"/>
              <w:left w:val="nil"/>
              <w:bottom w:val="single" w:sz="4" w:space="0" w:color="auto"/>
              <w:right w:val="single" w:sz="4" w:space="0" w:color="auto"/>
            </w:tcBorders>
            <w:shd w:val="clear" w:color="000000" w:fill="EEECE1"/>
          </w:tcPr>
          <w:p w14:paraId="0F8BC8F7" w14:textId="77777777" w:rsidR="001E0E4F" w:rsidRDefault="00252990" w:rsidP="00783D81">
            <w:pPr>
              <w:spacing w:after="0"/>
              <w:rPr>
                <w:rFonts w:ascii="Calibri" w:hAnsi="Calibri"/>
                <w:color w:val="000000"/>
                <w:sz w:val="16"/>
                <w:szCs w:val="16"/>
              </w:rPr>
            </w:pPr>
            <w:r w:rsidRPr="00252990">
              <w:rPr>
                <w:rFonts w:ascii="Calibri" w:hAnsi="Calibri"/>
                <w:color w:val="000000"/>
                <w:sz w:val="16"/>
                <w:szCs w:val="16"/>
              </w:rPr>
              <w:t>MARGIN STATUS</w:t>
            </w:r>
          </w:p>
          <w:p w14:paraId="00A96C53" w14:textId="77777777" w:rsidR="006C4778" w:rsidRDefault="006C4778" w:rsidP="00BB3DCF">
            <w:pPr>
              <w:rPr>
                <w:rFonts w:ascii="Calibri" w:hAnsi="Calibri"/>
                <w:color w:val="000000"/>
                <w:sz w:val="16"/>
                <w:szCs w:val="16"/>
              </w:rPr>
            </w:pPr>
          </w:p>
          <w:p w14:paraId="7EAD4F4A" w14:textId="77777777" w:rsidR="006C4778" w:rsidRDefault="006C4778" w:rsidP="00783D81">
            <w:pPr>
              <w:spacing w:after="0"/>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59C7D15A" w14:textId="77777777" w:rsidR="00252990" w:rsidRPr="00252990" w:rsidRDefault="00805C16" w:rsidP="00252990">
            <w:pPr>
              <w:spacing w:after="0"/>
              <w:rPr>
                <w:rFonts w:ascii="Calibri" w:hAnsi="Calibri"/>
                <w:color w:val="000000"/>
                <w:sz w:val="16"/>
                <w:szCs w:val="16"/>
              </w:rPr>
            </w:pPr>
            <w:r>
              <w:rPr>
                <w:rFonts w:ascii="Calibri" w:hAnsi="Calibri"/>
                <w:color w:val="000000"/>
                <w:sz w:val="16"/>
                <w:szCs w:val="16"/>
              </w:rPr>
              <w:t xml:space="preserve">Single selection value list:                                               </w:t>
            </w:r>
            <w:r w:rsidR="00252990">
              <w:rPr>
                <w:rFonts w:ascii="Calibri" w:hAnsi="Calibri"/>
                <w:color w:val="000000"/>
                <w:sz w:val="16"/>
                <w:szCs w:val="16"/>
              </w:rPr>
              <w:t xml:space="preserve">                    • </w:t>
            </w:r>
            <w:r w:rsidR="00252990" w:rsidRPr="00252990">
              <w:rPr>
                <w:rFonts w:ascii="Calibri" w:hAnsi="Calibri"/>
                <w:color w:val="000000"/>
                <w:sz w:val="16"/>
                <w:szCs w:val="16"/>
              </w:rPr>
              <w:t>Cannot be assessed</w:t>
            </w:r>
          </w:p>
          <w:p w14:paraId="61B75EA8" w14:textId="77777777" w:rsidR="00252990" w:rsidRDefault="00252990" w:rsidP="00252990">
            <w:pPr>
              <w:spacing w:after="0"/>
              <w:rPr>
                <w:rFonts w:ascii="Calibri" w:hAnsi="Calibri"/>
                <w:color w:val="000000"/>
                <w:sz w:val="16"/>
                <w:szCs w:val="16"/>
              </w:rPr>
            </w:pPr>
            <w:r>
              <w:rPr>
                <w:rFonts w:ascii="Calibri" w:hAnsi="Calibri"/>
                <w:color w:val="000000"/>
                <w:sz w:val="16"/>
                <w:szCs w:val="16"/>
              </w:rPr>
              <w:t xml:space="preserve">• </w:t>
            </w:r>
            <w:r w:rsidRPr="00252990">
              <w:rPr>
                <w:rFonts w:ascii="Calibri" w:hAnsi="Calibri"/>
                <w:color w:val="000000"/>
                <w:sz w:val="16"/>
                <w:szCs w:val="16"/>
              </w:rPr>
              <w:t>Not involved</w:t>
            </w:r>
          </w:p>
          <w:p w14:paraId="52B741A0" w14:textId="77777777" w:rsidR="00252990" w:rsidRDefault="00252990" w:rsidP="00252990">
            <w:pPr>
              <w:spacing w:after="0"/>
              <w:rPr>
                <w:rFonts w:ascii="Calibri" w:hAnsi="Calibri"/>
                <w:color w:val="000000"/>
                <w:sz w:val="16"/>
                <w:szCs w:val="16"/>
              </w:rPr>
            </w:pPr>
            <w:r>
              <w:rPr>
                <w:rFonts w:ascii="Calibri" w:hAnsi="Calibri"/>
                <w:color w:val="000000"/>
                <w:sz w:val="16"/>
                <w:szCs w:val="16"/>
              </w:rPr>
              <w:t xml:space="preserve">     </w:t>
            </w:r>
            <w:r w:rsidRPr="00252990">
              <w:rPr>
                <w:rFonts w:ascii="Calibri" w:hAnsi="Calibri"/>
                <w:color w:val="000000"/>
                <w:sz w:val="16"/>
                <w:szCs w:val="16"/>
              </w:rPr>
              <w:t>Recommend</w:t>
            </w:r>
            <w:r>
              <w:rPr>
                <w:rFonts w:ascii="Calibri" w:hAnsi="Calibri"/>
                <w:color w:val="000000"/>
                <w:sz w:val="16"/>
                <w:szCs w:val="16"/>
              </w:rPr>
              <w:t>ed</w:t>
            </w:r>
            <w:r w:rsidR="00BC4067">
              <w:rPr>
                <w:rFonts w:ascii="Calibri" w:hAnsi="Calibri"/>
                <w:color w:val="000000"/>
                <w:sz w:val="16"/>
                <w:szCs w:val="16"/>
              </w:rPr>
              <w:t>/Text/ Numeric</w:t>
            </w:r>
          </w:p>
          <w:p w14:paraId="5B5D74DC" w14:textId="77777777" w:rsidR="00BC4067" w:rsidRDefault="00252990" w:rsidP="00BC4067">
            <w:pPr>
              <w:spacing w:after="0"/>
              <w:rPr>
                <w:rFonts w:ascii="Calibri" w:hAnsi="Calibri"/>
                <w:color w:val="000000"/>
                <w:sz w:val="16"/>
                <w:szCs w:val="16"/>
              </w:rPr>
            </w:pPr>
            <w:r>
              <w:rPr>
                <w:rFonts w:ascii="Calibri" w:hAnsi="Calibri"/>
                <w:color w:val="000000"/>
                <w:sz w:val="16"/>
                <w:szCs w:val="16"/>
              </w:rPr>
              <w:t xml:space="preserve">     </w:t>
            </w:r>
            <w:r w:rsidRPr="00252990">
              <w:rPr>
                <w:rFonts w:ascii="Calibri" w:hAnsi="Calibri"/>
                <w:color w:val="000000"/>
                <w:sz w:val="16"/>
                <w:szCs w:val="16"/>
              </w:rPr>
              <w:t xml:space="preserve">o </w:t>
            </w:r>
            <w:r w:rsidR="00BC4067">
              <w:rPr>
                <w:rFonts w:ascii="Calibri" w:hAnsi="Calibri"/>
                <w:color w:val="000000"/>
                <w:sz w:val="16"/>
                <w:szCs w:val="16"/>
              </w:rPr>
              <w:t>C</w:t>
            </w:r>
            <w:r w:rsidRPr="00252990">
              <w:rPr>
                <w:rFonts w:ascii="Calibri" w:hAnsi="Calibri"/>
                <w:color w:val="000000"/>
                <w:sz w:val="16"/>
                <w:szCs w:val="16"/>
              </w:rPr>
              <w:t>losest margin</w:t>
            </w:r>
            <w:r w:rsidR="000349F7">
              <w:rPr>
                <w:rFonts w:ascii="Calibri" w:hAnsi="Calibri"/>
                <w:color w:val="000000"/>
                <w:sz w:val="16"/>
                <w:szCs w:val="16"/>
              </w:rPr>
              <w:t xml:space="preserve"> </w:t>
            </w:r>
          </w:p>
          <w:p w14:paraId="2B58FEAE" w14:textId="77777777" w:rsidR="001E0E4F" w:rsidRDefault="00BC4067" w:rsidP="00BC4067">
            <w:pPr>
              <w:spacing w:after="0"/>
              <w:ind w:left="318" w:hanging="142"/>
              <w:rPr>
                <w:rFonts w:ascii="Calibri" w:hAnsi="Calibri"/>
                <w:color w:val="000000"/>
                <w:sz w:val="16"/>
                <w:szCs w:val="16"/>
              </w:rPr>
            </w:pPr>
            <w:r w:rsidRPr="00BC4067">
              <w:rPr>
                <w:rFonts w:ascii="Calibri" w:hAnsi="Calibri"/>
                <w:color w:val="000000"/>
                <w:sz w:val="16"/>
                <w:szCs w:val="16"/>
              </w:rPr>
              <w:t xml:space="preserve">o Distance of tumour from closest margin ___ mm  </w:t>
            </w:r>
          </w:p>
          <w:p w14:paraId="102F1C20" w14:textId="77777777" w:rsidR="00737F41" w:rsidRDefault="00BC4067" w:rsidP="00783D81">
            <w:pPr>
              <w:spacing w:after="0"/>
              <w:rPr>
                <w:rFonts w:ascii="Calibri" w:hAnsi="Calibri"/>
                <w:color w:val="000000"/>
                <w:sz w:val="16"/>
                <w:szCs w:val="16"/>
              </w:rPr>
            </w:pPr>
            <w:r w:rsidRPr="00BC4067">
              <w:rPr>
                <w:rFonts w:ascii="Calibri" w:hAnsi="Calibri"/>
                <w:color w:val="000000"/>
                <w:sz w:val="16"/>
                <w:szCs w:val="16"/>
              </w:rPr>
              <w:t>• Involved</w:t>
            </w:r>
            <w:r w:rsidR="00A7359D">
              <w:rPr>
                <w:rFonts w:ascii="Calibri" w:hAnsi="Calibri"/>
                <w:color w:val="000000"/>
                <w:sz w:val="16"/>
                <w:szCs w:val="16"/>
              </w:rPr>
              <w:t>, specify</w:t>
            </w:r>
          </w:p>
        </w:tc>
        <w:tc>
          <w:tcPr>
            <w:tcW w:w="8221" w:type="dxa"/>
            <w:tcBorders>
              <w:top w:val="nil"/>
              <w:left w:val="nil"/>
              <w:bottom w:val="single" w:sz="4" w:space="0" w:color="auto"/>
              <w:right w:val="single" w:sz="4" w:space="0" w:color="auto"/>
            </w:tcBorders>
            <w:shd w:val="clear" w:color="auto" w:fill="auto"/>
          </w:tcPr>
          <w:p w14:paraId="7A56B2F7" w14:textId="77777777" w:rsidR="00A7359D" w:rsidRDefault="00A7359D" w:rsidP="007C6271">
            <w:pPr>
              <w:spacing w:after="0" w:line="240" w:lineRule="auto"/>
              <w:rPr>
                <w:rFonts w:ascii="Calibri" w:hAnsi="Calibri"/>
                <w:color w:val="000000"/>
                <w:sz w:val="16"/>
                <w:szCs w:val="16"/>
              </w:rPr>
            </w:pPr>
            <w:r w:rsidRPr="00A7359D">
              <w:rPr>
                <w:rFonts w:ascii="Calibri" w:hAnsi="Calibri"/>
                <w:color w:val="000000"/>
                <w:sz w:val="16"/>
                <w:szCs w:val="16"/>
              </w:rPr>
              <w:t xml:space="preserve">Complete resection of viable ‘malignant’ germ cell elements is an important prognostic factor in retroperitoneal lymphadenectomy (RPLND) and therefore is a required element. It is therefore important to liaise with the surgeon to ensure that all margins are true margins, especially when adjacent lymph nodes/tissue is removed individually. Use of marking sutures may be useful in these circumstances to indicate orientation.1-5 </w:t>
            </w:r>
          </w:p>
          <w:p w14:paraId="6B1CA889" w14:textId="77777777" w:rsidR="00A7359D" w:rsidRDefault="00A7359D" w:rsidP="007C6271">
            <w:pPr>
              <w:spacing w:after="0" w:line="240" w:lineRule="auto"/>
              <w:rPr>
                <w:rFonts w:ascii="Calibri" w:hAnsi="Calibri"/>
                <w:color w:val="000000"/>
                <w:sz w:val="16"/>
                <w:szCs w:val="16"/>
              </w:rPr>
            </w:pPr>
          </w:p>
          <w:p w14:paraId="457A84E2" w14:textId="77777777" w:rsidR="00A7359D" w:rsidRDefault="00A7359D" w:rsidP="007C6271">
            <w:pPr>
              <w:spacing w:after="0" w:line="240" w:lineRule="auto"/>
              <w:rPr>
                <w:rFonts w:ascii="Calibri" w:hAnsi="Calibri"/>
                <w:color w:val="000000"/>
                <w:sz w:val="16"/>
                <w:szCs w:val="16"/>
              </w:rPr>
            </w:pPr>
            <w:r w:rsidRPr="00A7359D">
              <w:rPr>
                <w:rFonts w:ascii="Calibri" w:hAnsi="Calibri"/>
                <w:color w:val="000000"/>
                <w:sz w:val="16"/>
                <w:szCs w:val="16"/>
              </w:rPr>
              <w:t xml:space="preserve">References </w:t>
            </w:r>
          </w:p>
          <w:p w14:paraId="0848A859" w14:textId="77777777" w:rsidR="00A7359D" w:rsidRDefault="00A7359D" w:rsidP="007C6271">
            <w:pPr>
              <w:spacing w:after="0" w:line="240" w:lineRule="auto"/>
              <w:rPr>
                <w:rFonts w:ascii="Calibri" w:hAnsi="Calibri"/>
                <w:color w:val="000000"/>
                <w:sz w:val="16"/>
                <w:szCs w:val="16"/>
              </w:rPr>
            </w:pPr>
            <w:r w:rsidRPr="00A7359D">
              <w:rPr>
                <w:rFonts w:ascii="Calibri" w:hAnsi="Calibri"/>
                <w:color w:val="000000"/>
                <w:sz w:val="16"/>
                <w:szCs w:val="16"/>
              </w:rPr>
              <w:t xml:space="preserve">1 Fizazi K, Tjulandin S, Salvioni R, Germa-Lluch JR, Bouzy J, Ragan D, Bokemeyer C, Gerl A, Flechon A, de Bono JS, Stenning S, Horwich A, Pont J, Albers P, De Giorgi U, Bower M, Bulanov A, Pizzocaro G, Aparicio J, Nichols CR, Theodore C, Hartmann JT, Schmoll HJ, Kaye SB, Culine S, Droz JP and Mahe C (2001). Viable malignant cells after primary chemotherapy for disseminated nonseminomatous germ cell tumors: prognostic factors and role of postsurgery chemotherapy--results from an international study group. J Clin Oncol 19(10):2647-2657. </w:t>
            </w:r>
          </w:p>
          <w:p w14:paraId="666F146E" w14:textId="77777777" w:rsidR="00A7359D" w:rsidRDefault="00A7359D" w:rsidP="007C6271">
            <w:pPr>
              <w:spacing w:after="0" w:line="240" w:lineRule="auto"/>
              <w:rPr>
                <w:rFonts w:ascii="Calibri" w:hAnsi="Calibri"/>
                <w:color w:val="000000"/>
                <w:sz w:val="16"/>
                <w:szCs w:val="16"/>
              </w:rPr>
            </w:pPr>
            <w:r w:rsidRPr="00A7359D">
              <w:rPr>
                <w:rFonts w:ascii="Calibri" w:hAnsi="Calibri"/>
                <w:color w:val="000000"/>
                <w:sz w:val="16"/>
                <w:szCs w:val="16"/>
              </w:rPr>
              <w:t xml:space="preserve">2 Hendry WF, Norman AR, Dearnaley DP, Fisher C, Nicholls J, Huddart RA and Horwich A (2002). Metastatic nonseminomatous germ cell tumors of the testis: results of elective and salvage surgery for patients with residual retroperitoneal masses. Cancer 94(6):1668-1676. </w:t>
            </w:r>
          </w:p>
          <w:p w14:paraId="4E6F9F58" w14:textId="77777777" w:rsidR="00A7359D" w:rsidRDefault="00A7359D" w:rsidP="007C6271">
            <w:pPr>
              <w:spacing w:after="0" w:line="240" w:lineRule="auto"/>
              <w:rPr>
                <w:rFonts w:ascii="Calibri" w:hAnsi="Calibri"/>
                <w:color w:val="000000"/>
                <w:sz w:val="16"/>
                <w:szCs w:val="16"/>
              </w:rPr>
            </w:pPr>
            <w:r w:rsidRPr="00A7359D">
              <w:rPr>
                <w:rFonts w:ascii="Calibri" w:hAnsi="Calibri"/>
                <w:color w:val="000000"/>
                <w:sz w:val="16"/>
                <w:szCs w:val="16"/>
              </w:rPr>
              <w:t xml:space="preserve">3 Heidenreich A, Ohlmann C, Hegele A and Beyer J (2005). Repeat retroperitoneal lymphadenectomy in advanced testicular cancer. Eur Urol 47(1):64-71. </w:t>
            </w:r>
          </w:p>
          <w:p w14:paraId="2B40D593" w14:textId="77777777" w:rsidR="00A7359D" w:rsidRDefault="00A7359D" w:rsidP="007C6271">
            <w:pPr>
              <w:spacing w:after="0" w:line="240" w:lineRule="auto"/>
              <w:rPr>
                <w:rFonts w:ascii="Calibri" w:hAnsi="Calibri"/>
                <w:color w:val="000000"/>
                <w:sz w:val="16"/>
                <w:szCs w:val="16"/>
              </w:rPr>
            </w:pPr>
            <w:r w:rsidRPr="00A7359D">
              <w:rPr>
                <w:rFonts w:ascii="Calibri" w:hAnsi="Calibri"/>
                <w:color w:val="000000"/>
                <w:sz w:val="16"/>
                <w:szCs w:val="16"/>
              </w:rPr>
              <w:t xml:space="preserve">4 McKiernan JM, Motzer RJ, Bajorin DF, Bacik J, Bosl GJ and Sheinfeld J (2003). Reoperative retroperitoneal surgery for nonseminomatous germ cell tumor: clinical presentation, patterns of recurrence, and outcome. Urology 62(4):732-736. </w:t>
            </w:r>
          </w:p>
          <w:p w14:paraId="714E43BD" w14:textId="77777777" w:rsidR="001E0E4F" w:rsidRDefault="00A7359D" w:rsidP="007C6271">
            <w:pPr>
              <w:spacing w:after="0" w:line="240" w:lineRule="auto"/>
              <w:rPr>
                <w:rFonts w:ascii="Calibri" w:hAnsi="Calibri"/>
                <w:color w:val="000000"/>
                <w:sz w:val="16"/>
                <w:szCs w:val="16"/>
              </w:rPr>
            </w:pPr>
            <w:r w:rsidRPr="00A7359D">
              <w:rPr>
                <w:rFonts w:ascii="Calibri" w:hAnsi="Calibri"/>
                <w:color w:val="000000"/>
                <w:sz w:val="16"/>
                <w:szCs w:val="16"/>
              </w:rPr>
              <w:t>5 Fizazi K, Oldenburg J, Dunant A, Chen I, Salvioni R, Hartmann JT, De Santis M, Daugaard G, Flechon A, de Giorgi U, Tjulandin S, Schmoll HJ, Bouzy J, Fossa SD and Fromont G (2008). Assessing prognosis and optimizing treatment in patients with postchemotherapy viable nonseminomatous germ-cell tumors (NSGCT): results of the sCR2 international study. Ann Oncol 19(2):259-264.</w:t>
            </w:r>
          </w:p>
        </w:tc>
        <w:tc>
          <w:tcPr>
            <w:tcW w:w="1701" w:type="dxa"/>
            <w:tcBorders>
              <w:top w:val="nil"/>
              <w:left w:val="nil"/>
              <w:bottom w:val="single" w:sz="4" w:space="0" w:color="auto"/>
              <w:right w:val="single" w:sz="4" w:space="0" w:color="auto"/>
            </w:tcBorders>
            <w:shd w:val="clear" w:color="auto" w:fill="auto"/>
          </w:tcPr>
          <w:p w14:paraId="6289939B" w14:textId="77777777" w:rsidR="001E0E4F" w:rsidRDefault="001E0E4F">
            <w:pPr>
              <w:rPr>
                <w:rFonts w:ascii="Calibri" w:hAnsi="Calibri"/>
                <w:color w:val="000000"/>
                <w:sz w:val="16"/>
                <w:szCs w:val="16"/>
              </w:rPr>
            </w:pPr>
          </w:p>
        </w:tc>
      </w:tr>
      <w:tr w:rsidR="001E0E4F" w14:paraId="66050A65" w14:textId="77777777" w:rsidTr="00103B32">
        <w:trPr>
          <w:trHeight w:val="1131"/>
        </w:trPr>
        <w:tc>
          <w:tcPr>
            <w:tcW w:w="1291" w:type="dxa"/>
            <w:tcBorders>
              <w:top w:val="nil"/>
              <w:left w:val="single" w:sz="4" w:space="0" w:color="auto"/>
              <w:bottom w:val="single" w:sz="4" w:space="0" w:color="auto"/>
              <w:right w:val="single" w:sz="4" w:space="0" w:color="auto"/>
            </w:tcBorders>
            <w:shd w:val="clear" w:color="000000" w:fill="EEECE1"/>
          </w:tcPr>
          <w:p w14:paraId="738AFA9B" w14:textId="77777777" w:rsidR="00A313EB" w:rsidRDefault="00A313EB" w:rsidP="00A313EB">
            <w:pPr>
              <w:rPr>
                <w:rFonts w:ascii="Calibri" w:hAnsi="Calibri"/>
                <w:color w:val="000000"/>
                <w:sz w:val="16"/>
                <w:szCs w:val="16"/>
              </w:rPr>
            </w:pPr>
            <w:r>
              <w:rPr>
                <w:rFonts w:ascii="Calibri" w:hAnsi="Calibri"/>
                <w:color w:val="000000"/>
                <w:sz w:val="16"/>
                <w:szCs w:val="16"/>
              </w:rPr>
              <w:t>Re</w:t>
            </w:r>
            <w:r w:rsidR="00241453">
              <w:rPr>
                <w:rFonts w:ascii="Calibri" w:hAnsi="Calibri"/>
                <w:color w:val="000000"/>
                <w:sz w:val="16"/>
                <w:szCs w:val="16"/>
              </w:rPr>
              <w:t>quired</w:t>
            </w:r>
          </w:p>
          <w:p w14:paraId="35BCFC7A" w14:textId="77777777" w:rsidR="001E0E4F" w:rsidRDefault="001E0E4F"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2E2EAB04" w14:textId="77777777" w:rsidR="001E0E4F" w:rsidRDefault="002757A6" w:rsidP="00BB3DCF">
            <w:pPr>
              <w:rPr>
                <w:rFonts w:ascii="Calibri" w:hAnsi="Calibri"/>
                <w:color w:val="000000"/>
                <w:sz w:val="16"/>
                <w:szCs w:val="16"/>
              </w:rPr>
            </w:pPr>
            <w:r w:rsidRPr="002757A6">
              <w:rPr>
                <w:rFonts w:ascii="Calibri" w:hAnsi="Calibri"/>
                <w:color w:val="000000"/>
                <w:sz w:val="16"/>
                <w:szCs w:val="16"/>
              </w:rPr>
              <w:t>EXTRANODAL EXTENSION</w:t>
            </w:r>
          </w:p>
        </w:tc>
        <w:tc>
          <w:tcPr>
            <w:tcW w:w="2552" w:type="dxa"/>
            <w:tcBorders>
              <w:top w:val="nil"/>
              <w:left w:val="nil"/>
              <w:bottom w:val="single" w:sz="4" w:space="0" w:color="auto"/>
              <w:right w:val="single" w:sz="4" w:space="0" w:color="auto"/>
            </w:tcBorders>
            <w:shd w:val="clear" w:color="auto" w:fill="auto"/>
          </w:tcPr>
          <w:p w14:paraId="4F6371FF" w14:textId="77777777" w:rsidR="0071088F" w:rsidRPr="0071088F" w:rsidRDefault="002757A6" w:rsidP="0071088F">
            <w:pPr>
              <w:spacing w:after="0"/>
              <w:rPr>
                <w:rFonts w:ascii="Calibri" w:hAnsi="Calibri"/>
                <w:color w:val="000000"/>
                <w:sz w:val="16"/>
                <w:szCs w:val="16"/>
              </w:rPr>
            </w:pPr>
            <w:r w:rsidRPr="002757A6">
              <w:rPr>
                <w:rFonts w:ascii="Calibri" w:hAnsi="Calibri"/>
                <w:color w:val="000000"/>
                <w:sz w:val="16"/>
                <w:szCs w:val="16"/>
              </w:rPr>
              <w:t xml:space="preserve">Single selection value list:                                                                   </w:t>
            </w:r>
            <w:r w:rsidR="0071088F" w:rsidRPr="0071088F">
              <w:rPr>
                <w:rFonts w:ascii="Calibri" w:hAnsi="Calibri"/>
                <w:color w:val="000000"/>
                <w:sz w:val="16"/>
                <w:szCs w:val="16"/>
              </w:rPr>
              <w:t>•</w:t>
            </w:r>
            <w:r w:rsidR="0071088F">
              <w:rPr>
                <w:rFonts w:ascii="Calibri" w:hAnsi="Calibri"/>
                <w:color w:val="000000"/>
                <w:sz w:val="16"/>
                <w:szCs w:val="16"/>
              </w:rPr>
              <w:t xml:space="preserve"> </w:t>
            </w:r>
            <w:r w:rsidR="0071088F" w:rsidRPr="0071088F">
              <w:rPr>
                <w:rFonts w:ascii="Calibri" w:hAnsi="Calibri"/>
                <w:color w:val="000000"/>
                <w:sz w:val="16"/>
                <w:szCs w:val="16"/>
              </w:rPr>
              <w:t>No</w:t>
            </w:r>
            <w:r>
              <w:rPr>
                <w:rFonts w:ascii="Calibri" w:hAnsi="Calibri"/>
                <w:color w:val="000000"/>
                <w:sz w:val="16"/>
                <w:szCs w:val="16"/>
              </w:rPr>
              <w:t>t</w:t>
            </w:r>
            <w:r w:rsidR="0071088F" w:rsidRPr="0071088F">
              <w:rPr>
                <w:rFonts w:ascii="Calibri" w:hAnsi="Calibri"/>
                <w:color w:val="000000"/>
                <w:sz w:val="16"/>
                <w:szCs w:val="16"/>
              </w:rPr>
              <w:t xml:space="preserve"> identified</w:t>
            </w:r>
          </w:p>
          <w:p w14:paraId="351930A9" w14:textId="77777777" w:rsidR="0071088F" w:rsidRPr="0071088F" w:rsidRDefault="0071088F" w:rsidP="0071088F">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002757A6">
              <w:rPr>
                <w:rFonts w:ascii="Calibri" w:hAnsi="Calibri"/>
                <w:color w:val="000000"/>
                <w:sz w:val="16"/>
                <w:szCs w:val="16"/>
              </w:rPr>
              <w:t>Present</w:t>
            </w:r>
          </w:p>
          <w:p w14:paraId="226C81E3" w14:textId="77777777" w:rsidR="001E0E4F" w:rsidRDefault="0071088F" w:rsidP="0071088F">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002757A6" w:rsidRPr="002757A6">
              <w:rPr>
                <w:rFonts w:ascii="Calibri" w:hAnsi="Calibri"/>
                <w:color w:val="000000"/>
                <w:sz w:val="16"/>
                <w:szCs w:val="16"/>
              </w:rPr>
              <w:t>Indeterminate</w:t>
            </w:r>
          </w:p>
        </w:tc>
        <w:tc>
          <w:tcPr>
            <w:tcW w:w="8221" w:type="dxa"/>
            <w:tcBorders>
              <w:top w:val="nil"/>
              <w:left w:val="nil"/>
              <w:bottom w:val="single" w:sz="4" w:space="0" w:color="auto"/>
              <w:right w:val="single" w:sz="4" w:space="0" w:color="auto"/>
            </w:tcBorders>
            <w:shd w:val="clear" w:color="auto" w:fill="auto"/>
          </w:tcPr>
          <w:p w14:paraId="37BFA7AC" w14:textId="77777777" w:rsidR="00103B32" w:rsidRDefault="002757A6" w:rsidP="00D0663D">
            <w:pPr>
              <w:spacing w:after="0"/>
              <w:rPr>
                <w:rFonts w:ascii="Calibri" w:hAnsi="Calibri"/>
                <w:color w:val="000000"/>
                <w:sz w:val="16"/>
                <w:szCs w:val="16"/>
              </w:rPr>
            </w:pPr>
            <w:r w:rsidRPr="002757A6">
              <w:rPr>
                <w:rFonts w:ascii="Calibri" w:hAnsi="Calibri"/>
                <w:color w:val="000000"/>
                <w:sz w:val="16"/>
                <w:szCs w:val="16"/>
              </w:rPr>
              <w:t xml:space="preserve">The detection of extranodal extension of disease has been studied in a number of publications, and although some have shown it to be a poor prognostic indicator, this may not be independently significant of other prognostic parameters such as tumour size, incomplete excision and type of tumour. However, in the TNM staging it upstages from pN1 to pN2 and is utilised as a cut off point for the decision on further chemotherapy.1,2 </w:t>
            </w:r>
          </w:p>
          <w:p w14:paraId="4E9052E4" w14:textId="77777777" w:rsidR="00103B32" w:rsidRDefault="00103B32" w:rsidP="00D0663D">
            <w:pPr>
              <w:spacing w:after="0"/>
              <w:rPr>
                <w:rFonts w:ascii="Calibri" w:hAnsi="Calibri"/>
                <w:color w:val="000000"/>
                <w:sz w:val="16"/>
                <w:szCs w:val="16"/>
              </w:rPr>
            </w:pPr>
          </w:p>
          <w:p w14:paraId="11C8D3C4" w14:textId="77777777" w:rsidR="002757A6" w:rsidRDefault="002757A6" w:rsidP="00D0663D">
            <w:pPr>
              <w:spacing w:after="0"/>
              <w:rPr>
                <w:rFonts w:ascii="Calibri" w:hAnsi="Calibri"/>
                <w:color w:val="000000"/>
                <w:sz w:val="16"/>
                <w:szCs w:val="16"/>
              </w:rPr>
            </w:pPr>
            <w:r w:rsidRPr="002757A6">
              <w:rPr>
                <w:rFonts w:ascii="Calibri" w:hAnsi="Calibri"/>
                <w:color w:val="000000"/>
                <w:sz w:val="16"/>
                <w:szCs w:val="16"/>
              </w:rPr>
              <w:t xml:space="preserve">References </w:t>
            </w:r>
          </w:p>
          <w:p w14:paraId="6070BEFF" w14:textId="77777777" w:rsidR="002757A6" w:rsidRDefault="002757A6" w:rsidP="00D0663D">
            <w:pPr>
              <w:spacing w:after="0"/>
              <w:rPr>
                <w:rFonts w:ascii="Calibri" w:hAnsi="Calibri"/>
                <w:color w:val="000000"/>
                <w:sz w:val="16"/>
                <w:szCs w:val="16"/>
              </w:rPr>
            </w:pPr>
            <w:r w:rsidRPr="002757A6">
              <w:rPr>
                <w:rFonts w:ascii="Calibri" w:hAnsi="Calibri"/>
                <w:color w:val="000000"/>
                <w:sz w:val="16"/>
                <w:szCs w:val="16"/>
              </w:rPr>
              <w:t xml:space="preserve">1 Al-Ahmadie HA, Carver BS, Cronin AM, Olgac S, Tickoo SK, Fine SW, Gopalan A, Stasi J, Rabbani F, Bosl GJ, Sheinfeld J and </w:t>
            </w:r>
            <w:r w:rsidRPr="002757A6">
              <w:rPr>
                <w:rFonts w:ascii="Calibri" w:hAnsi="Calibri"/>
                <w:color w:val="000000"/>
                <w:sz w:val="16"/>
                <w:szCs w:val="16"/>
              </w:rPr>
              <w:lastRenderedPageBreak/>
              <w:t xml:space="preserve">Reuter VE (2013). Primary retroperitoneal lymph node dissection in low-stage testicular germ cell tumors: a detailed pathologic study with clinical outcome analysis with special emphasis on patients who did not receive adjuvant therapy. Urology 82(6):1341-1346. </w:t>
            </w:r>
          </w:p>
          <w:p w14:paraId="605C30B3" w14:textId="77777777" w:rsidR="00D0663D" w:rsidRDefault="002757A6" w:rsidP="00D0663D">
            <w:pPr>
              <w:spacing w:after="0"/>
              <w:rPr>
                <w:rFonts w:ascii="Calibri" w:hAnsi="Calibri"/>
                <w:color w:val="000000"/>
                <w:sz w:val="16"/>
                <w:szCs w:val="16"/>
              </w:rPr>
            </w:pPr>
            <w:r w:rsidRPr="002757A6">
              <w:rPr>
                <w:rFonts w:ascii="Calibri" w:hAnsi="Calibri"/>
                <w:color w:val="000000"/>
                <w:sz w:val="16"/>
                <w:szCs w:val="16"/>
              </w:rPr>
              <w:t>2 Beck SD, Cheng L, Bihrle R, Donohue JP and Foster RS (2007). Does the presence of extranodal extension in pathological stage B1 nonseminomatous germ cell tumor necessitate adjuvant chemotherapy? J Urol 177(3):944-946.</w:t>
            </w:r>
          </w:p>
        </w:tc>
        <w:tc>
          <w:tcPr>
            <w:tcW w:w="1701" w:type="dxa"/>
            <w:tcBorders>
              <w:top w:val="nil"/>
              <w:left w:val="nil"/>
              <w:bottom w:val="single" w:sz="4" w:space="0" w:color="auto"/>
              <w:right w:val="single" w:sz="4" w:space="0" w:color="auto"/>
            </w:tcBorders>
            <w:shd w:val="clear" w:color="auto" w:fill="auto"/>
          </w:tcPr>
          <w:p w14:paraId="4BC52ABA" w14:textId="77777777" w:rsidR="001E0E4F" w:rsidRDefault="001E0E4F">
            <w:pPr>
              <w:rPr>
                <w:rFonts w:ascii="Calibri" w:hAnsi="Calibri"/>
                <w:color w:val="000000"/>
                <w:sz w:val="16"/>
                <w:szCs w:val="16"/>
              </w:rPr>
            </w:pPr>
          </w:p>
        </w:tc>
      </w:tr>
      <w:tr w:rsidR="001E5DCD" w14:paraId="0C2B5C25"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6A6CA2F3" w14:textId="77777777" w:rsidR="001E5DCD" w:rsidRDefault="00E57BC5" w:rsidP="00605E52">
            <w:pPr>
              <w:rPr>
                <w:rFonts w:ascii="Calibri" w:hAnsi="Calibri"/>
                <w:color w:val="000000"/>
                <w:sz w:val="16"/>
                <w:szCs w:val="16"/>
              </w:rPr>
            </w:pPr>
            <w:r w:rsidRPr="00E57BC5">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64B43172" w14:textId="77777777" w:rsidR="001E5DCD" w:rsidRDefault="00E57BC5" w:rsidP="00E57BC5">
            <w:pPr>
              <w:spacing w:after="0"/>
              <w:rPr>
                <w:rFonts w:ascii="Calibri" w:hAnsi="Calibri"/>
                <w:color w:val="000000"/>
                <w:sz w:val="16"/>
                <w:szCs w:val="16"/>
              </w:rPr>
            </w:pPr>
            <w:r>
              <w:rPr>
                <w:rFonts w:ascii="Calibri" w:hAnsi="Calibri"/>
                <w:color w:val="000000"/>
                <w:sz w:val="16"/>
                <w:szCs w:val="16"/>
              </w:rPr>
              <w:t>P</w:t>
            </w:r>
            <w:r w:rsidRPr="00E57BC5">
              <w:rPr>
                <w:rFonts w:ascii="Calibri" w:hAnsi="Calibri"/>
                <w:color w:val="000000"/>
                <w:sz w:val="16"/>
                <w:szCs w:val="16"/>
              </w:rPr>
              <w:t>ATHOLOGICAL STAGING (TNM 8th edition)</w:t>
            </w:r>
          </w:p>
          <w:p w14:paraId="6FD9D534" w14:textId="77777777" w:rsidR="00F07ED2" w:rsidRDefault="00F07ED2" w:rsidP="00E57BC5">
            <w:pPr>
              <w:spacing w:after="0"/>
              <w:rPr>
                <w:rStyle w:val="A1"/>
                <w:b w:val="0"/>
              </w:rPr>
            </w:pPr>
          </w:p>
          <w:p w14:paraId="12D51039" w14:textId="77777777" w:rsidR="00241453" w:rsidRPr="00F07ED2" w:rsidRDefault="00241453" w:rsidP="00E57BC5">
            <w:pPr>
              <w:spacing w:after="0"/>
              <w:rPr>
                <w:rFonts w:ascii="Calibri" w:hAnsi="Calibri"/>
                <w:b/>
                <w:color w:val="000000"/>
                <w:sz w:val="16"/>
                <w:szCs w:val="16"/>
              </w:rPr>
            </w:pPr>
            <w:r w:rsidRPr="00F07ED2">
              <w:rPr>
                <w:rStyle w:val="A1"/>
                <w:b w:val="0"/>
              </w:rPr>
              <w:t>Regional lymph nodes (pN)</w:t>
            </w:r>
          </w:p>
          <w:p w14:paraId="12DC1694" w14:textId="77777777" w:rsidR="00E57BC5" w:rsidRDefault="00E57BC5" w:rsidP="00241453">
            <w:pPr>
              <w:spacing w:after="0"/>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205AE444" w14:textId="77777777" w:rsidR="00F07ED2" w:rsidRDefault="00F07ED2" w:rsidP="00F07ED2">
            <w:pPr>
              <w:spacing w:after="0"/>
              <w:rPr>
                <w:rFonts w:ascii="Calibri" w:hAnsi="Calibri"/>
                <w:color w:val="000000"/>
                <w:sz w:val="16"/>
                <w:szCs w:val="16"/>
              </w:rPr>
            </w:pPr>
            <w:r w:rsidRPr="00F07ED2">
              <w:rPr>
                <w:rFonts w:ascii="Calibri" w:hAnsi="Calibri"/>
                <w:color w:val="000000"/>
                <w:sz w:val="16"/>
                <w:szCs w:val="16"/>
              </w:rPr>
              <w:t>Single selection value list:</w:t>
            </w:r>
          </w:p>
          <w:p w14:paraId="59F3B687" w14:textId="77777777" w:rsidR="00F07ED2" w:rsidRPr="00F07ED2" w:rsidRDefault="00F07ED2" w:rsidP="00F07ED2">
            <w:pPr>
              <w:spacing w:after="0"/>
              <w:rPr>
                <w:rFonts w:ascii="Calibri" w:hAnsi="Calibri"/>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F07ED2">
              <w:rPr>
                <w:rFonts w:ascii="Calibri" w:hAnsi="Calibri"/>
                <w:sz w:val="16"/>
                <w:szCs w:val="16"/>
              </w:rPr>
              <w:t>NX Regional lymph nodes cannot be assessed</w:t>
            </w:r>
          </w:p>
          <w:p w14:paraId="75AE513A" w14:textId="77777777" w:rsidR="00F07ED2" w:rsidRPr="00F07ED2" w:rsidRDefault="00F07ED2" w:rsidP="00F07ED2">
            <w:pPr>
              <w:spacing w:after="0"/>
              <w:rPr>
                <w:rFonts w:ascii="Calibri" w:hAnsi="Calibri"/>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F07ED2">
              <w:rPr>
                <w:rFonts w:ascii="Calibri" w:hAnsi="Calibri"/>
                <w:sz w:val="16"/>
                <w:szCs w:val="16"/>
              </w:rPr>
              <w:t>N0 No regional lymph node metastasis</w:t>
            </w:r>
          </w:p>
          <w:p w14:paraId="3B6F0566" w14:textId="77777777" w:rsidR="00F07ED2" w:rsidRPr="00F07ED2" w:rsidRDefault="00F07ED2" w:rsidP="00F07ED2">
            <w:pPr>
              <w:spacing w:after="0"/>
              <w:rPr>
                <w:rFonts w:ascii="Calibri" w:hAnsi="Calibri"/>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F07ED2">
              <w:rPr>
                <w:rFonts w:ascii="Calibri" w:hAnsi="Calibri"/>
                <w:sz w:val="16"/>
                <w:szCs w:val="16"/>
              </w:rPr>
              <w:t>N1 Metastasis with a lymph node mass 2 cm or smaller in greatest dimension and less than or equal to five nodes positive, none larger than 2 cm in greatest dimension</w:t>
            </w:r>
          </w:p>
          <w:p w14:paraId="2D2EE01D" w14:textId="77777777" w:rsidR="00F07ED2" w:rsidRPr="00F07ED2" w:rsidRDefault="00F07ED2" w:rsidP="00F07ED2">
            <w:pPr>
              <w:spacing w:after="0"/>
              <w:rPr>
                <w:rFonts w:ascii="Calibri" w:hAnsi="Calibri"/>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F07ED2">
              <w:rPr>
                <w:rFonts w:ascii="Calibri" w:hAnsi="Calibri"/>
                <w:sz w:val="16"/>
                <w:szCs w:val="16"/>
              </w:rPr>
              <w:t>N2 Metastasis with a lymph node mass larger than 2 cm but not larger than 5 cm in greatest dimension; or more than five nodes positive, none larger than 5 cm; or evidence of extranodal extension of tumour</w:t>
            </w:r>
          </w:p>
          <w:p w14:paraId="7A588C01" w14:textId="77777777" w:rsidR="001E5DCD" w:rsidRPr="00F07ED2" w:rsidRDefault="00F07ED2" w:rsidP="00F07ED2">
            <w:pPr>
              <w:spacing w:after="0"/>
              <w:rPr>
                <w:rFonts w:ascii="Calibri" w:hAnsi="Calibri"/>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F07ED2">
              <w:rPr>
                <w:rFonts w:ascii="Calibri" w:hAnsi="Calibri"/>
                <w:sz w:val="16"/>
                <w:szCs w:val="16"/>
              </w:rPr>
              <w:t>N3 Metastasis with a lymph node mass larger than 5 cm in greatest dimension</w:t>
            </w:r>
          </w:p>
        </w:tc>
        <w:tc>
          <w:tcPr>
            <w:tcW w:w="8221" w:type="dxa"/>
            <w:tcBorders>
              <w:top w:val="nil"/>
              <w:left w:val="nil"/>
              <w:bottom w:val="single" w:sz="4" w:space="0" w:color="auto"/>
              <w:right w:val="single" w:sz="4" w:space="0" w:color="auto"/>
            </w:tcBorders>
            <w:shd w:val="clear" w:color="auto" w:fill="auto"/>
          </w:tcPr>
          <w:p w14:paraId="31FFE98A" w14:textId="77777777" w:rsidR="001E5DCD" w:rsidRDefault="00241453" w:rsidP="00E57BC5">
            <w:pPr>
              <w:spacing w:after="0"/>
              <w:rPr>
                <w:rFonts w:ascii="Calibri" w:hAnsi="Calibri"/>
                <w:color w:val="000000"/>
                <w:sz w:val="16"/>
                <w:szCs w:val="16"/>
              </w:rPr>
            </w:pPr>
            <w:r w:rsidRPr="00241453">
              <w:rPr>
                <w:rFonts w:ascii="Calibri" w:hAnsi="Calibri"/>
                <w:color w:val="000000"/>
                <w:sz w:val="16"/>
                <w:szCs w:val="16"/>
              </w:rPr>
              <w:t>This dataset includes the American Joint Committee on Cancer (AJCC) TNM 8th edition definitions. 1 The implementation of AJCC TNM 8th edition has been deferred until January 2018 in some jurisdictions. AJCC 7th edition2 and UICC 7th edition3 may be useful in the interim. Although significant differences exist between the AJCC and UICC 8th editions for primary testicular tumours, there are no such differences for pre or post treatment metastasis resections. These required elements will depend on the nature of the resected specimens. Although most postchemotherapy resections are of lymph node groups, usually in the retroperitoneum, there are occasional resections of other post-chemotherapy specimens from the lung, brain, liver or other sites. Most, but not all of these specimens will either be of teratoma or show necrosis. All nonlymphoid sites should be classified under M. An alternative method of staging which may be used is the Royal Marsden method (see below), which has been suggested in some studies to be more prognostically significant and helpful in guiding further therapy than TNM and it is included below as it is requested by some oncological centres.2-4</w:t>
            </w:r>
          </w:p>
          <w:p w14:paraId="41AF319E" w14:textId="77777777" w:rsidR="00241453" w:rsidRDefault="00241453" w:rsidP="00E57BC5">
            <w:pPr>
              <w:spacing w:after="0"/>
              <w:rPr>
                <w:rFonts w:ascii="Calibri" w:hAnsi="Calibri"/>
                <w:color w:val="000000"/>
                <w:sz w:val="16"/>
                <w:szCs w:val="16"/>
              </w:rPr>
            </w:pPr>
          </w:p>
          <w:p w14:paraId="790F561C" w14:textId="77777777" w:rsidR="00241453" w:rsidRPr="00241453" w:rsidRDefault="00241453" w:rsidP="00241453">
            <w:pPr>
              <w:spacing w:after="0"/>
              <w:rPr>
                <w:rFonts w:ascii="Calibri" w:hAnsi="Calibri"/>
                <w:b/>
                <w:color w:val="000000"/>
                <w:sz w:val="16"/>
                <w:szCs w:val="16"/>
                <w:u w:val="single"/>
              </w:rPr>
            </w:pPr>
            <w:r w:rsidRPr="00241453">
              <w:rPr>
                <w:rFonts w:ascii="Calibri" w:hAnsi="Calibri"/>
                <w:b/>
                <w:color w:val="000000"/>
                <w:sz w:val="16"/>
                <w:szCs w:val="16"/>
                <w:u w:val="single"/>
              </w:rPr>
              <w:t>TNM8 Descriptors for RPLNDs and other metastatic resections of primary testicular neoplasms1</w:t>
            </w:r>
          </w:p>
          <w:p w14:paraId="5C675699" w14:textId="77777777" w:rsidR="00241453" w:rsidRPr="00241453" w:rsidRDefault="00241453" w:rsidP="00241453">
            <w:pPr>
              <w:spacing w:after="0"/>
              <w:rPr>
                <w:rFonts w:ascii="Calibri" w:hAnsi="Calibri"/>
                <w:b/>
                <w:color w:val="000000"/>
                <w:sz w:val="16"/>
                <w:szCs w:val="16"/>
              </w:rPr>
            </w:pPr>
            <w:r w:rsidRPr="00241453">
              <w:rPr>
                <w:rFonts w:ascii="Calibri" w:hAnsi="Calibri"/>
                <w:b/>
                <w:color w:val="000000"/>
                <w:sz w:val="16"/>
                <w:szCs w:val="16"/>
              </w:rPr>
              <w:t>Regional lymph nodes (pN)</w:t>
            </w:r>
          </w:p>
          <w:p w14:paraId="0372111D"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The regional lymph nodes are the abdominal para-aortic (peri-aortic), pre-aortic, interaortocaval</w:t>
            </w:r>
          </w:p>
          <w:p w14:paraId="4A073DBB"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precaval, paracaval, retrocaval, and retro-aortic nodes. Nodes along the spermatic vein should be</w:t>
            </w:r>
          </w:p>
          <w:p w14:paraId="12D8119E"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considered regional.</w:t>
            </w:r>
          </w:p>
          <w:p w14:paraId="06289658"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Laterality does not affect the N classification.</w:t>
            </w:r>
          </w:p>
          <w:p w14:paraId="5E1C6D6E"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The intrapelvic and the inguinal nodes are considered regional after scrotal or inguinal surgery.</w:t>
            </w:r>
          </w:p>
          <w:p w14:paraId="039F0F66"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pNx Regional lymph nodes cannot be assessed.</w:t>
            </w:r>
          </w:p>
          <w:p w14:paraId="081E67E4"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pN0 No regional lymph node metastasis.</w:t>
            </w:r>
          </w:p>
          <w:p w14:paraId="11845346"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pN1 Metastasis with a lymph node mass 2 cm or smaller in greatest dimension and less than or</w:t>
            </w:r>
          </w:p>
          <w:p w14:paraId="1C7B55CF"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equal to five nodes positive, none larger than 2 cm in greatest dimension.</w:t>
            </w:r>
          </w:p>
          <w:p w14:paraId="4297B493"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pN2 Metastasis with a lymph node mass larger than 2 cm but not larger than 5 cm in greatest</w:t>
            </w:r>
          </w:p>
          <w:p w14:paraId="50F74517"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dimension; or more than five nodes positive, none larger than 5 cm; or evidence of</w:t>
            </w:r>
          </w:p>
          <w:p w14:paraId="39226D74"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extranodal extension of tumour.</w:t>
            </w:r>
          </w:p>
          <w:p w14:paraId="78CDDCC5" w14:textId="77777777" w:rsidR="00241453" w:rsidRDefault="00241453" w:rsidP="00241453">
            <w:pPr>
              <w:spacing w:after="0"/>
              <w:rPr>
                <w:rFonts w:ascii="Calibri" w:hAnsi="Calibri"/>
                <w:color w:val="000000"/>
                <w:sz w:val="16"/>
                <w:szCs w:val="16"/>
              </w:rPr>
            </w:pPr>
            <w:r w:rsidRPr="00241453">
              <w:rPr>
                <w:rFonts w:ascii="Calibri" w:hAnsi="Calibri"/>
                <w:color w:val="000000"/>
                <w:sz w:val="16"/>
                <w:szCs w:val="16"/>
              </w:rPr>
              <w:t>pN3 Metastasis with a lymph node mass larger than 5 cm in greatest dimension.</w:t>
            </w:r>
          </w:p>
          <w:p w14:paraId="0C9B6569" w14:textId="77777777" w:rsidR="00241453" w:rsidRPr="00241453" w:rsidRDefault="00241453" w:rsidP="00241453">
            <w:pPr>
              <w:spacing w:after="0"/>
              <w:rPr>
                <w:rFonts w:ascii="Calibri" w:hAnsi="Calibri"/>
                <w:color w:val="000000"/>
                <w:sz w:val="16"/>
                <w:szCs w:val="16"/>
              </w:rPr>
            </w:pPr>
          </w:p>
          <w:p w14:paraId="408E19BA" w14:textId="77777777" w:rsidR="00241453" w:rsidRPr="00241453" w:rsidRDefault="00241453" w:rsidP="00241453">
            <w:pPr>
              <w:spacing w:after="0"/>
              <w:rPr>
                <w:rFonts w:ascii="Calibri" w:hAnsi="Calibri"/>
                <w:color w:val="000000"/>
                <w:sz w:val="16"/>
                <w:szCs w:val="16"/>
              </w:rPr>
            </w:pPr>
            <w:r w:rsidRPr="00241453">
              <w:rPr>
                <w:rFonts w:ascii="Calibri" w:hAnsi="Calibri"/>
                <w:b/>
                <w:color w:val="000000"/>
                <w:sz w:val="16"/>
                <w:szCs w:val="16"/>
              </w:rPr>
              <w:t>Distant metastasis (pM)</w:t>
            </w:r>
            <w:r w:rsidRPr="00241453">
              <w:rPr>
                <w:rFonts w:ascii="Calibri" w:hAnsi="Calibri"/>
                <w:color w:val="000000"/>
                <w:sz w:val="16"/>
                <w:szCs w:val="16"/>
              </w:rPr>
              <w:t xml:space="preserve"> (if resected)</w:t>
            </w:r>
          </w:p>
          <w:p w14:paraId="267DD155"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No distant metastases</w:t>
            </w:r>
          </w:p>
          <w:p w14:paraId="43D47EC6"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pM1 Distant metastasis.</w:t>
            </w:r>
          </w:p>
          <w:p w14:paraId="4A10440D"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pM1a Non-retroperitoneal nodal or pulmonary metastases.</w:t>
            </w:r>
          </w:p>
          <w:p w14:paraId="6D0F838E"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pM1b Non-pulmonary visceral metastases.</w:t>
            </w:r>
          </w:p>
          <w:p w14:paraId="0736E0D1"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 xml:space="preserve">A “y” prefix indicates those cases in which classification is performed during or following </w:t>
            </w:r>
            <w:r>
              <w:rPr>
                <w:rFonts w:ascii="Calibri" w:hAnsi="Calibri"/>
                <w:color w:val="000000"/>
                <w:sz w:val="16"/>
                <w:szCs w:val="16"/>
              </w:rPr>
              <w:t xml:space="preserve">initial </w:t>
            </w:r>
            <w:r w:rsidRPr="00241453">
              <w:rPr>
                <w:rFonts w:ascii="Calibri" w:hAnsi="Calibri"/>
                <w:color w:val="000000"/>
                <w:sz w:val="16"/>
                <w:szCs w:val="16"/>
              </w:rPr>
              <w:t xml:space="preserve">multimodality therapy (i.e., chemotherapy, radiation therapy, or </w:t>
            </w:r>
            <w:r>
              <w:rPr>
                <w:rFonts w:ascii="Calibri" w:hAnsi="Calibri"/>
                <w:color w:val="000000"/>
                <w:sz w:val="16"/>
                <w:szCs w:val="16"/>
              </w:rPr>
              <w:t xml:space="preserve">both chemotherapy and radiation </w:t>
            </w:r>
            <w:r w:rsidRPr="00241453">
              <w:rPr>
                <w:rFonts w:ascii="Calibri" w:hAnsi="Calibri"/>
                <w:color w:val="000000"/>
                <w:sz w:val="16"/>
                <w:szCs w:val="16"/>
              </w:rPr>
              <w:t>therapy).</w:t>
            </w:r>
          </w:p>
          <w:p w14:paraId="5F5B59B6" w14:textId="77777777" w:rsidR="00241453" w:rsidRDefault="00241453" w:rsidP="00241453">
            <w:pPr>
              <w:spacing w:after="0"/>
              <w:rPr>
                <w:rFonts w:ascii="Calibri" w:hAnsi="Calibri"/>
                <w:color w:val="000000"/>
                <w:sz w:val="16"/>
                <w:szCs w:val="16"/>
                <w:u w:val="single"/>
              </w:rPr>
            </w:pPr>
            <w:r w:rsidRPr="00241453">
              <w:rPr>
                <w:rFonts w:ascii="Calibri" w:hAnsi="Calibri"/>
                <w:color w:val="000000"/>
                <w:sz w:val="16"/>
                <w:szCs w:val="16"/>
                <w:u w:val="single"/>
              </w:rPr>
              <w:t>Modified Royal Marsden Staging System</w:t>
            </w:r>
          </w:p>
          <w:p w14:paraId="4E8D8644" w14:textId="77777777" w:rsidR="00241453" w:rsidRPr="00241453" w:rsidRDefault="00241453" w:rsidP="00241453">
            <w:pPr>
              <w:spacing w:after="0"/>
              <w:rPr>
                <w:rFonts w:ascii="Calibri" w:hAnsi="Calibri"/>
                <w:color w:val="000000"/>
                <w:sz w:val="16"/>
                <w:szCs w:val="16"/>
              </w:rPr>
            </w:pPr>
            <w:r>
              <w:rPr>
                <w:rFonts w:ascii="Calibri" w:hAnsi="Calibri"/>
                <w:color w:val="000000"/>
                <w:sz w:val="16"/>
                <w:szCs w:val="16"/>
              </w:rPr>
              <w:lastRenderedPageBreak/>
              <w:t xml:space="preserve">Stage I       </w:t>
            </w:r>
            <w:r w:rsidRPr="00241453">
              <w:rPr>
                <w:rFonts w:ascii="Calibri" w:hAnsi="Calibri"/>
                <w:color w:val="000000"/>
                <w:sz w:val="16"/>
                <w:szCs w:val="16"/>
              </w:rPr>
              <w:t>Tumour confined to the testis</w:t>
            </w:r>
          </w:p>
          <w:p w14:paraId="2664AECE"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 xml:space="preserve">Stage II </w:t>
            </w:r>
            <w:r>
              <w:rPr>
                <w:rFonts w:ascii="Calibri" w:hAnsi="Calibri"/>
                <w:color w:val="000000"/>
                <w:sz w:val="16"/>
                <w:szCs w:val="16"/>
              </w:rPr>
              <w:t xml:space="preserve">     </w:t>
            </w:r>
            <w:r w:rsidRPr="00241453">
              <w:rPr>
                <w:rFonts w:ascii="Calibri" w:hAnsi="Calibri"/>
                <w:color w:val="000000"/>
                <w:sz w:val="16"/>
                <w:szCs w:val="16"/>
              </w:rPr>
              <w:t>Infradiaphragmatic nodal involvement</w:t>
            </w:r>
          </w:p>
          <w:p w14:paraId="7F92CEFA" w14:textId="77777777" w:rsidR="00241453" w:rsidRPr="00241453" w:rsidRDefault="00241453" w:rsidP="00241453">
            <w:pPr>
              <w:spacing w:after="0"/>
              <w:ind w:firstLine="742"/>
              <w:rPr>
                <w:rFonts w:ascii="Calibri" w:hAnsi="Calibri"/>
                <w:color w:val="000000"/>
                <w:sz w:val="16"/>
                <w:szCs w:val="16"/>
              </w:rPr>
            </w:pPr>
            <w:r w:rsidRPr="00241453">
              <w:rPr>
                <w:rFonts w:ascii="Calibri" w:hAnsi="Calibri"/>
                <w:color w:val="000000"/>
                <w:sz w:val="16"/>
                <w:szCs w:val="16"/>
              </w:rPr>
              <w:t>IIA greatest dimension of involved nodes less than 2 cm</w:t>
            </w:r>
          </w:p>
          <w:p w14:paraId="3E1B4B3A" w14:textId="77777777" w:rsidR="00241453" w:rsidRPr="00241453" w:rsidRDefault="00241453" w:rsidP="00241453">
            <w:pPr>
              <w:spacing w:after="0"/>
              <w:ind w:firstLine="742"/>
              <w:rPr>
                <w:rFonts w:ascii="Calibri" w:hAnsi="Calibri"/>
                <w:color w:val="000000"/>
                <w:sz w:val="16"/>
                <w:szCs w:val="16"/>
              </w:rPr>
            </w:pPr>
            <w:r w:rsidRPr="00241453">
              <w:rPr>
                <w:rFonts w:ascii="Calibri" w:hAnsi="Calibri"/>
                <w:color w:val="000000"/>
                <w:sz w:val="16"/>
                <w:szCs w:val="16"/>
              </w:rPr>
              <w:t>IIB greatest dimension of involved nodes 2 cm or more but less than 5 cm</w:t>
            </w:r>
          </w:p>
          <w:p w14:paraId="3821B408" w14:textId="77777777" w:rsidR="00241453" w:rsidRPr="00241453" w:rsidRDefault="00241453" w:rsidP="00241453">
            <w:pPr>
              <w:spacing w:after="0"/>
              <w:ind w:firstLine="742"/>
              <w:rPr>
                <w:rFonts w:ascii="Calibri" w:hAnsi="Calibri"/>
                <w:color w:val="000000"/>
                <w:sz w:val="16"/>
                <w:szCs w:val="16"/>
              </w:rPr>
            </w:pPr>
            <w:r w:rsidRPr="00241453">
              <w:rPr>
                <w:rFonts w:ascii="Calibri" w:hAnsi="Calibri"/>
                <w:color w:val="000000"/>
                <w:sz w:val="16"/>
                <w:szCs w:val="16"/>
              </w:rPr>
              <w:t>IIC greatest dimension of involved nodes 5 cm or more but less than 10 cm</w:t>
            </w:r>
          </w:p>
          <w:p w14:paraId="00046715" w14:textId="77777777" w:rsidR="00241453" w:rsidRPr="00241453" w:rsidRDefault="00241453" w:rsidP="00241453">
            <w:pPr>
              <w:spacing w:after="0"/>
              <w:ind w:firstLine="742"/>
              <w:rPr>
                <w:rFonts w:ascii="Calibri" w:hAnsi="Calibri"/>
                <w:color w:val="000000"/>
                <w:sz w:val="16"/>
                <w:szCs w:val="16"/>
              </w:rPr>
            </w:pPr>
            <w:r w:rsidRPr="00241453">
              <w:rPr>
                <w:rFonts w:ascii="Calibri" w:hAnsi="Calibri"/>
                <w:color w:val="000000"/>
                <w:sz w:val="16"/>
                <w:szCs w:val="16"/>
              </w:rPr>
              <w:t>IID greatest dimension of involved nodes 10 cm or more</w:t>
            </w:r>
          </w:p>
          <w:p w14:paraId="43F351BE"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 xml:space="preserve">Stage III </w:t>
            </w:r>
            <w:r>
              <w:rPr>
                <w:rFonts w:ascii="Calibri" w:hAnsi="Calibri"/>
                <w:color w:val="000000"/>
                <w:sz w:val="16"/>
                <w:szCs w:val="16"/>
              </w:rPr>
              <w:t xml:space="preserve">    </w:t>
            </w:r>
            <w:r w:rsidRPr="00241453">
              <w:rPr>
                <w:rFonts w:ascii="Calibri" w:hAnsi="Calibri"/>
                <w:color w:val="000000"/>
                <w:sz w:val="16"/>
                <w:szCs w:val="16"/>
              </w:rPr>
              <w:t>Supraclavicular or mediastinal involvement</w:t>
            </w:r>
          </w:p>
          <w:p w14:paraId="6893B9F1" w14:textId="77777777" w:rsidR="00241453" w:rsidRDefault="00241453" w:rsidP="00241453">
            <w:pPr>
              <w:spacing w:after="0"/>
              <w:rPr>
                <w:rFonts w:ascii="Calibri" w:hAnsi="Calibri"/>
                <w:color w:val="000000"/>
                <w:sz w:val="16"/>
                <w:szCs w:val="16"/>
              </w:rPr>
            </w:pPr>
            <w:r w:rsidRPr="00241453">
              <w:rPr>
                <w:rFonts w:ascii="Calibri" w:hAnsi="Calibri"/>
                <w:color w:val="000000"/>
                <w:sz w:val="16"/>
                <w:szCs w:val="16"/>
              </w:rPr>
              <w:t xml:space="preserve">Stage IV </w:t>
            </w:r>
            <w:r>
              <w:rPr>
                <w:rFonts w:ascii="Calibri" w:hAnsi="Calibri"/>
                <w:color w:val="000000"/>
                <w:sz w:val="16"/>
                <w:szCs w:val="16"/>
              </w:rPr>
              <w:t xml:space="preserve">    </w:t>
            </w:r>
            <w:r w:rsidRPr="00241453">
              <w:rPr>
                <w:rFonts w:ascii="Calibri" w:hAnsi="Calibri"/>
                <w:color w:val="000000"/>
                <w:sz w:val="16"/>
                <w:szCs w:val="16"/>
              </w:rPr>
              <w:t>Extranodal metastases</w:t>
            </w:r>
          </w:p>
          <w:p w14:paraId="06514B0A" w14:textId="77777777" w:rsidR="00241453" w:rsidRDefault="00241453" w:rsidP="00241453">
            <w:pPr>
              <w:spacing w:after="0"/>
              <w:rPr>
                <w:rFonts w:ascii="Calibri" w:hAnsi="Calibri"/>
                <w:color w:val="000000"/>
                <w:sz w:val="16"/>
                <w:szCs w:val="16"/>
              </w:rPr>
            </w:pPr>
          </w:p>
          <w:p w14:paraId="77B8751A" w14:textId="77777777" w:rsidR="00241453" w:rsidRDefault="00241453" w:rsidP="00241453">
            <w:pPr>
              <w:spacing w:after="0"/>
              <w:rPr>
                <w:rFonts w:ascii="Calibri" w:hAnsi="Calibri"/>
                <w:color w:val="000000"/>
                <w:sz w:val="16"/>
                <w:szCs w:val="16"/>
              </w:rPr>
            </w:pPr>
            <w:r w:rsidRPr="00241453">
              <w:rPr>
                <w:rFonts w:ascii="Calibri" w:hAnsi="Calibri"/>
                <w:color w:val="000000"/>
                <w:sz w:val="16"/>
                <w:szCs w:val="16"/>
              </w:rPr>
              <w:t xml:space="preserve">References </w:t>
            </w:r>
          </w:p>
          <w:p w14:paraId="7A7168AB" w14:textId="77777777" w:rsidR="00241453" w:rsidRDefault="00241453" w:rsidP="00241453">
            <w:pPr>
              <w:spacing w:after="0"/>
              <w:rPr>
                <w:rFonts w:ascii="Calibri" w:hAnsi="Calibri"/>
                <w:color w:val="000000"/>
                <w:sz w:val="16"/>
                <w:szCs w:val="16"/>
              </w:rPr>
            </w:pPr>
            <w:r w:rsidRPr="00241453">
              <w:rPr>
                <w:rFonts w:ascii="Calibri" w:hAnsi="Calibri"/>
                <w:color w:val="000000"/>
                <w:sz w:val="16"/>
                <w:szCs w:val="16"/>
              </w:rPr>
              <w:t xml:space="preserve">1 Amin M.B., Edge, S., Greene, F.L., Byrd, D.R., Brookland, R.K., Washington, M.K., Gershenwald, J.E., Compton, C.C., Hess, K.R., Sullivan, D.C., Jessup, J.M., Brierley, J.D., Gaspar, L.E., Schilsky, R.L., Balch, C.M., Winchester, D.P., Asare, E.A., Madera, M., Gress, D.M., Meyer, L.R. (Eds.) (2017). AJCC Cancer Staging Manual 8th ed. Springer, New York. </w:t>
            </w:r>
          </w:p>
          <w:p w14:paraId="6BC95CA2" w14:textId="77777777" w:rsidR="00241453" w:rsidRDefault="00241453" w:rsidP="00241453">
            <w:pPr>
              <w:spacing w:after="0"/>
              <w:rPr>
                <w:rFonts w:ascii="Calibri" w:hAnsi="Calibri"/>
                <w:color w:val="000000"/>
                <w:sz w:val="16"/>
                <w:szCs w:val="16"/>
              </w:rPr>
            </w:pPr>
            <w:r w:rsidRPr="00241453">
              <w:rPr>
                <w:rFonts w:ascii="Calibri" w:hAnsi="Calibri"/>
                <w:color w:val="000000"/>
                <w:sz w:val="16"/>
                <w:szCs w:val="16"/>
              </w:rPr>
              <w:t xml:space="preserve">2 Edge SE, Byrd DR, Compton CC, Fritz AG, Greene FL and Trotti A (eds) (2010). AJCC Cancer Staging Manual 7th ed., New York, NY.: Springer. </w:t>
            </w:r>
          </w:p>
          <w:p w14:paraId="26F39E13" w14:textId="77777777" w:rsidR="00241453" w:rsidRDefault="00241453" w:rsidP="00241453">
            <w:pPr>
              <w:spacing w:after="0"/>
              <w:rPr>
                <w:rFonts w:ascii="Calibri" w:hAnsi="Calibri"/>
                <w:color w:val="000000"/>
                <w:sz w:val="16"/>
                <w:szCs w:val="16"/>
              </w:rPr>
            </w:pPr>
            <w:r w:rsidRPr="00241453">
              <w:rPr>
                <w:rFonts w:ascii="Calibri" w:hAnsi="Calibri"/>
                <w:color w:val="000000"/>
                <w:sz w:val="16"/>
                <w:szCs w:val="16"/>
              </w:rPr>
              <w:t xml:space="preserve">3 International Union against Cancer (UICC) (2009). TNM Classification of Malignant Tumours (7th edition). Sobin L, Gospodarowicz M and Wittekind C (eds).Wiley-Blackwell, Chichester, UK and Hoboken, New Jersey. </w:t>
            </w:r>
          </w:p>
          <w:p w14:paraId="6B04160B" w14:textId="77777777" w:rsidR="00241453" w:rsidRPr="00241453" w:rsidRDefault="00241453" w:rsidP="00241453">
            <w:pPr>
              <w:spacing w:after="0"/>
              <w:rPr>
                <w:rFonts w:ascii="Calibri" w:hAnsi="Calibri"/>
                <w:color w:val="000000"/>
                <w:sz w:val="16"/>
                <w:szCs w:val="16"/>
              </w:rPr>
            </w:pPr>
            <w:r w:rsidRPr="00241453">
              <w:rPr>
                <w:rFonts w:ascii="Calibri" w:hAnsi="Calibri"/>
                <w:color w:val="000000"/>
                <w:sz w:val="16"/>
                <w:szCs w:val="16"/>
              </w:rPr>
              <w:t>4 Thomas G, Jones W, VanOosterom A and Kawai T (1990). Consensus statement on the investigation and management of testicular seminoma 1989. Prog Clin Biol Res 357:285-294.</w:t>
            </w:r>
          </w:p>
        </w:tc>
        <w:tc>
          <w:tcPr>
            <w:tcW w:w="1701" w:type="dxa"/>
            <w:tcBorders>
              <w:top w:val="nil"/>
              <w:left w:val="nil"/>
              <w:bottom w:val="single" w:sz="4" w:space="0" w:color="auto"/>
              <w:right w:val="single" w:sz="4" w:space="0" w:color="auto"/>
            </w:tcBorders>
            <w:shd w:val="clear" w:color="auto" w:fill="auto"/>
          </w:tcPr>
          <w:p w14:paraId="16CE875B" w14:textId="13F9CBEB" w:rsidR="001E5DCD" w:rsidRDefault="00C54D30" w:rsidP="00C54D30">
            <w:pPr>
              <w:rPr>
                <w:rFonts w:ascii="Calibri" w:hAnsi="Calibri"/>
                <w:color w:val="000000"/>
                <w:sz w:val="16"/>
                <w:szCs w:val="16"/>
              </w:rPr>
            </w:pPr>
            <w:r w:rsidRPr="00C54D30">
              <w:rPr>
                <w:rFonts w:ascii="Calibri" w:hAnsi="Calibri"/>
                <w:color w:val="000000"/>
                <w:sz w:val="16"/>
                <w:szCs w:val="16"/>
              </w:rPr>
              <w:lastRenderedPageBreak/>
              <w:t>Note that permission to publish the TNM cancer staging tables may be needed in your implementation. It is advisable to check.</w:t>
            </w:r>
          </w:p>
        </w:tc>
      </w:tr>
      <w:tr w:rsidR="001E5DCD" w14:paraId="2B9AD2E1" w14:textId="77777777" w:rsidTr="00492518">
        <w:trPr>
          <w:cantSplit/>
        </w:trPr>
        <w:tc>
          <w:tcPr>
            <w:tcW w:w="1291" w:type="dxa"/>
            <w:tcBorders>
              <w:top w:val="nil"/>
              <w:left w:val="single" w:sz="4" w:space="0" w:color="auto"/>
              <w:bottom w:val="single" w:sz="4" w:space="0" w:color="auto"/>
              <w:right w:val="single" w:sz="4" w:space="0" w:color="auto"/>
            </w:tcBorders>
            <w:shd w:val="clear" w:color="000000" w:fill="EEECE1"/>
          </w:tcPr>
          <w:p w14:paraId="767A9FC0" w14:textId="77777777" w:rsidR="001E5DCD" w:rsidRDefault="00E57BC5" w:rsidP="00605E52">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594F7E50" w14:textId="77777777" w:rsidR="001E5DCD" w:rsidRDefault="00F07ED2" w:rsidP="00605E52">
            <w:pPr>
              <w:rPr>
                <w:rFonts w:ascii="Calibri" w:hAnsi="Calibri"/>
                <w:color w:val="000000"/>
                <w:sz w:val="16"/>
                <w:szCs w:val="16"/>
              </w:rPr>
            </w:pPr>
            <w:r w:rsidRPr="00F07ED2">
              <w:rPr>
                <w:rFonts w:ascii="Calibri" w:hAnsi="Calibri"/>
                <w:color w:val="000000"/>
                <w:sz w:val="16"/>
                <w:szCs w:val="16"/>
              </w:rPr>
              <w:t>Distant metastasis (pM) (if resected)</w:t>
            </w:r>
          </w:p>
        </w:tc>
        <w:tc>
          <w:tcPr>
            <w:tcW w:w="2552" w:type="dxa"/>
            <w:tcBorders>
              <w:top w:val="nil"/>
              <w:left w:val="nil"/>
              <w:bottom w:val="single" w:sz="4" w:space="0" w:color="auto"/>
              <w:right w:val="single" w:sz="4" w:space="0" w:color="auto"/>
            </w:tcBorders>
            <w:shd w:val="clear" w:color="auto" w:fill="auto"/>
          </w:tcPr>
          <w:p w14:paraId="59AD9CC0" w14:textId="77777777" w:rsidR="00E57BC5" w:rsidRDefault="00E57BC5" w:rsidP="00E57BC5">
            <w:pPr>
              <w:spacing w:after="0"/>
              <w:rPr>
                <w:rFonts w:ascii="Calibri" w:hAnsi="Calibri"/>
                <w:color w:val="000000"/>
                <w:sz w:val="16"/>
                <w:szCs w:val="16"/>
              </w:rPr>
            </w:pPr>
            <w:r>
              <w:rPr>
                <w:rFonts w:ascii="Calibri" w:hAnsi="Calibri"/>
                <w:color w:val="000000"/>
                <w:sz w:val="16"/>
                <w:szCs w:val="16"/>
              </w:rPr>
              <w:t>Single selection value list:</w:t>
            </w:r>
          </w:p>
          <w:p w14:paraId="74635BD8" w14:textId="77777777" w:rsidR="00F67C2D" w:rsidRPr="00F67C2D" w:rsidRDefault="00F67C2D" w:rsidP="00F67C2D">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F67C2D">
              <w:rPr>
                <w:rFonts w:ascii="Calibri" w:hAnsi="Calibri"/>
                <w:color w:val="000000"/>
                <w:sz w:val="16"/>
                <w:szCs w:val="16"/>
              </w:rPr>
              <w:t>No distant metastases</w:t>
            </w:r>
          </w:p>
          <w:p w14:paraId="22C77577" w14:textId="77777777" w:rsidR="00F67C2D" w:rsidRPr="00F67C2D" w:rsidRDefault="00F67C2D" w:rsidP="00F67C2D">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F67C2D">
              <w:rPr>
                <w:rFonts w:ascii="Calibri" w:hAnsi="Calibri"/>
                <w:color w:val="000000"/>
                <w:sz w:val="16"/>
                <w:szCs w:val="16"/>
              </w:rPr>
              <w:t>M1 Distant metastasis</w:t>
            </w:r>
          </w:p>
          <w:p w14:paraId="58F223C8" w14:textId="77777777" w:rsidR="00F67C2D" w:rsidRPr="00F67C2D" w:rsidRDefault="00F67C2D" w:rsidP="00F67C2D">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F67C2D">
              <w:rPr>
                <w:rFonts w:ascii="Calibri" w:hAnsi="Calibri"/>
                <w:color w:val="000000"/>
                <w:sz w:val="16"/>
                <w:szCs w:val="16"/>
              </w:rPr>
              <w:t>M1a Non-retroperitoneal nodal or pulmonary metastases</w:t>
            </w:r>
          </w:p>
          <w:p w14:paraId="5C53896B" w14:textId="77777777" w:rsidR="001E5DCD" w:rsidRDefault="00F67C2D" w:rsidP="00E57BC5">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F67C2D">
              <w:rPr>
                <w:rFonts w:ascii="Calibri" w:hAnsi="Calibri"/>
                <w:color w:val="000000"/>
                <w:sz w:val="16"/>
                <w:szCs w:val="16"/>
              </w:rPr>
              <w:t>M1b Non-pulmonary visceral metastases</w:t>
            </w:r>
          </w:p>
        </w:tc>
        <w:tc>
          <w:tcPr>
            <w:tcW w:w="8221" w:type="dxa"/>
            <w:tcBorders>
              <w:top w:val="nil"/>
              <w:left w:val="nil"/>
              <w:bottom w:val="single" w:sz="4" w:space="0" w:color="auto"/>
              <w:right w:val="single" w:sz="4" w:space="0" w:color="auto"/>
            </w:tcBorders>
            <w:shd w:val="clear" w:color="auto" w:fill="auto"/>
          </w:tcPr>
          <w:p w14:paraId="0BCBBEF1" w14:textId="77777777" w:rsidR="001E5DCD" w:rsidRPr="00605E52" w:rsidRDefault="001E5DCD" w:rsidP="007D09F4">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268DAB3" w14:textId="77777777" w:rsidR="00E57BC5" w:rsidRDefault="00E57BC5">
            <w:pPr>
              <w:rPr>
                <w:rFonts w:ascii="Calibri" w:hAnsi="Calibri"/>
                <w:color w:val="000000"/>
                <w:sz w:val="16"/>
                <w:szCs w:val="16"/>
              </w:rPr>
            </w:pPr>
          </w:p>
        </w:tc>
      </w:tr>
    </w:tbl>
    <w:p w14:paraId="6D98D103" w14:textId="77777777" w:rsidR="00EF64B1" w:rsidRDefault="00EF64B1"/>
    <w:sectPr w:rsidR="00EF64B1" w:rsidSect="008F654B">
      <w:headerReference w:type="default" r:id="rId8"/>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2B0E" w14:textId="77777777" w:rsidR="00E15AF1" w:rsidRDefault="00E15AF1" w:rsidP="008F654B">
      <w:pPr>
        <w:spacing w:after="0" w:line="240" w:lineRule="auto"/>
      </w:pPr>
      <w:r>
        <w:separator/>
      </w:r>
    </w:p>
  </w:endnote>
  <w:endnote w:type="continuationSeparator" w:id="0">
    <w:p w14:paraId="1B6AA168" w14:textId="77777777" w:rsidR="00E15AF1" w:rsidRDefault="00E15AF1"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D8C5" w14:textId="77777777" w:rsidR="00E15AF1" w:rsidRDefault="00E15AF1" w:rsidP="008F654B">
      <w:pPr>
        <w:spacing w:after="0" w:line="240" w:lineRule="auto"/>
      </w:pPr>
      <w:r>
        <w:separator/>
      </w:r>
    </w:p>
  </w:footnote>
  <w:footnote w:type="continuationSeparator" w:id="0">
    <w:p w14:paraId="0AB1637E" w14:textId="77777777" w:rsidR="00E15AF1" w:rsidRDefault="00E15AF1"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118C" w14:textId="77777777" w:rsidR="00181A22" w:rsidRDefault="00181A22"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w:t>
    </w:r>
    <w:r w:rsidR="00BD14CE">
      <w:rPr>
        <w:rFonts w:ascii="Calibri" w:hAnsi="Calibri"/>
        <w:b/>
        <w:bCs/>
        <w:sz w:val="20"/>
        <w:szCs w:val="16"/>
      </w:rPr>
      <w:t>Neoplasia of the Testis -</w:t>
    </w:r>
    <w:r w:rsidR="00C0530E" w:rsidRPr="00C0530E">
      <w:rPr>
        <w:rFonts w:ascii="Calibri" w:hAnsi="Calibri"/>
        <w:b/>
        <w:bCs/>
        <w:sz w:val="20"/>
        <w:szCs w:val="16"/>
      </w:rPr>
      <w:t xml:space="preserve"> Retroperitoneal Lymphadenectomy</w:t>
    </w:r>
    <w:r w:rsidR="00C0530E">
      <w:rPr>
        <w:rFonts w:ascii="Calibri" w:hAnsi="Calibri"/>
        <w:b/>
        <w:bCs/>
        <w:sz w:val="20"/>
        <w:szCs w:val="16"/>
      </w:rPr>
      <w:t xml:space="preserve"> </w:t>
    </w:r>
    <w:r w:rsidRPr="005157E6">
      <w:rPr>
        <w:rFonts w:ascii="Calibri" w:hAnsi="Calibri"/>
        <w:b/>
        <w:bCs/>
        <w:sz w:val="20"/>
        <w:szCs w:val="16"/>
      </w:rPr>
      <w:t>1st</w:t>
    </w:r>
    <w:r>
      <w:rPr>
        <w:rFonts w:ascii="Calibri" w:hAnsi="Calibri"/>
        <w:b/>
        <w:bCs/>
        <w:sz w:val="20"/>
        <w:szCs w:val="16"/>
      </w:rPr>
      <w:t xml:space="preserve"> revision - published August</w:t>
    </w:r>
    <w:r w:rsidRPr="00A2075B">
      <w:rPr>
        <w:rFonts w:ascii="Calibri" w:hAnsi="Calibri"/>
        <w:b/>
        <w:bCs/>
        <w:sz w:val="20"/>
        <w:szCs w:val="16"/>
      </w:rPr>
      <w:t xml:space="preserve"> 2017</w:t>
    </w:r>
  </w:p>
  <w:p w14:paraId="4BBCD963" w14:textId="77777777" w:rsidR="00181A22" w:rsidRPr="008F654B" w:rsidRDefault="00181A22"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283"/>
    <w:multiLevelType w:val="hybridMultilevel"/>
    <w:tmpl w:val="A5DE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3"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349F7"/>
    <w:rsid w:val="00076F85"/>
    <w:rsid w:val="000836C0"/>
    <w:rsid w:val="00086DA9"/>
    <w:rsid w:val="000951BC"/>
    <w:rsid w:val="000B01AA"/>
    <w:rsid w:val="000E1A99"/>
    <w:rsid w:val="000F7678"/>
    <w:rsid w:val="00103B32"/>
    <w:rsid w:val="00110A58"/>
    <w:rsid w:val="00115867"/>
    <w:rsid w:val="00132783"/>
    <w:rsid w:val="001431B0"/>
    <w:rsid w:val="00151B2E"/>
    <w:rsid w:val="00153491"/>
    <w:rsid w:val="0015684D"/>
    <w:rsid w:val="001628EF"/>
    <w:rsid w:val="00172891"/>
    <w:rsid w:val="00181659"/>
    <w:rsid w:val="00181A22"/>
    <w:rsid w:val="001A0074"/>
    <w:rsid w:val="001A04F5"/>
    <w:rsid w:val="001B19DF"/>
    <w:rsid w:val="001D2AC5"/>
    <w:rsid w:val="001D4150"/>
    <w:rsid w:val="001D51A8"/>
    <w:rsid w:val="001E0E4F"/>
    <w:rsid w:val="001E5DCD"/>
    <w:rsid w:val="001F3976"/>
    <w:rsid w:val="002233B6"/>
    <w:rsid w:val="00241453"/>
    <w:rsid w:val="002458F2"/>
    <w:rsid w:val="00252990"/>
    <w:rsid w:val="00253159"/>
    <w:rsid w:val="00266353"/>
    <w:rsid w:val="00267071"/>
    <w:rsid w:val="00273145"/>
    <w:rsid w:val="002757A6"/>
    <w:rsid w:val="0029337F"/>
    <w:rsid w:val="002C79A6"/>
    <w:rsid w:val="002E3793"/>
    <w:rsid w:val="003102C8"/>
    <w:rsid w:val="00321EDC"/>
    <w:rsid w:val="00330B72"/>
    <w:rsid w:val="0033651E"/>
    <w:rsid w:val="00337310"/>
    <w:rsid w:val="0035668D"/>
    <w:rsid w:val="00363EC3"/>
    <w:rsid w:val="003B56D5"/>
    <w:rsid w:val="003D613A"/>
    <w:rsid w:val="003D662F"/>
    <w:rsid w:val="003E1784"/>
    <w:rsid w:val="003F35E9"/>
    <w:rsid w:val="004244A2"/>
    <w:rsid w:val="00441535"/>
    <w:rsid w:val="0044370A"/>
    <w:rsid w:val="00481B96"/>
    <w:rsid w:val="004859B8"/>
    <w:rsid w:val="00492518"/>
    <w:rsid w:val="004A0D0A"/>
    <w:rsid w:val="004A27C3"/>
    <w:rsid w:val="004A3B82"/>
    <w:rsid w:val="004A563E"/>
    <w:rsid w:val="004D176E"/>
    <w:rsid w:val="004E026B"/>
    <w:rsid w:val="004E6728"/>
    <w:rsid w:val="004F4DA8"/>
    <w:rsid w:val="00513403"/>
    <w:rsid w:val="005143C8"/>
    <w:rsid w:val="00522D8A"/>
    <w:rsid w:val="00524013"/>
    <w:rsid w:val="00526F8F"/>
    <w:rsid w:val="00527FBB"/>
    <w:rsid w:val="00532809"/>
    <w:rsid w:val="005346CB"/>
    <w:rsid w:val="00560CA6"/>
    <w:rsid w:val="005767BE"/>
    <w:rsid w:val="005958DD"/>
    <w:rsid w:val="005A15AC"/>
    <w:rsid w:val="005A65FA"/>
    <w:rsid w:val="005B3294"/>
    <w:rsid w:val="00605E52"/>
    <w:rsid w:val="006237EB"/>
    <w:rsid w:val="00640B36"/>
    <w:rsid w:val="00650D98"/>
    <w:rsid w:val="00664D2D"/>
    <w:rsid w:val="006A2D69"/>
    <w:rsid w:val="006B435A"/>
    <w:rsid w:val="006C01F4"/>
    <w:rsid w:val="006C4778"/>
    <w:rsid w:val="0071088F"/>
    <w:rsid w:val="00724649"/>
    <w:rsid w:val="007358B1"/>
    <w:rsid w:val="00736640"/>
    <w:rsid w:val="00737F41"/>
    <w:rsid w:val="00742BA1"/>
    <w:rsid w:val="00743001"/>
    <w:rsid w:val="00765F2A"/>
    <w:rsid w:val="00774398"/>
    <w:rsid w:val="00783D81"/>
    <w:rsid w:val="007923DE"/>
    <w:rsid w:val="007A5E87"/>
    <w:rsid w:val="007A6948"/>
    <w:rsid w:val="007B0254"/>
    <w:rsid w:val="007B42EF"/>
    <w:rsid w:val="007C6271"/>
    <w:rsid w:val="007C6A70"/>
    <w:rsid w:val="007D09F4"/>
    <w:rsid w:val="007D34FB"/>
    <w:rsid w:val="007E7F53"/>
    <w:rsid w:val="007F1A1D"/>
    <w:rsid w:val="007F5540"/>
    <w:rsid w:val="00800542"/>
    <w:rsid w:val="00805C16"/>
    <w:rsid w:val="00816AF6"/>
    <w:rsid w:val="00821B9A"/>
    <w:rsid w:val="00846CFB"/>
    <w:rsid w:val="00854407"/>
    <w:rsid w:val="0088444A"/>
    <w:rsid w:val="00885BCA"/>
    <w:rsid w:val="008C0376"/>
    <w:rsid w:val="008F654B"/>
    <w:rsid w:val="008F7B75"/>
    <w:rsid w:val="009202A8"/>
    <w:rsid w:val="00927013"/>
    <w:rsid w:val="00930240"/>
    <w:rsid w:val="00947926"/>
    <w:rsid w:val="00953428"/>
    <w:rsid w:val="00986F0B"/>
    <w:rsid w:val="009B5664"/>
    <w:rsid w:val="009C7C1E"/>
    <w:rsid w:val="009D3024"/>
    <w:rsid w:val="009D5AEE"/>
    <w:rsid w:val="009E1A23"/>
    <w:rsid w:val="009F186C"/>
    <w:rsid w:val="009F2BB2"/>
    <w:rsid w:val="00A03AE2"/>
    <w:rsid w:val="00A147BB"/>
    <w:rsid w:val="00A1486F"/>
    <w:rsid w:val="00A244A6"/>
    <w:rsid w:val="00A25724"/>
    <w:rsid w:val="00A313EB"/>
    <w:rsid w:val="00A376CD"/>
    <w:rsid w:val="00A40AAD"/>
    <w:rsid w:val="00A5583D"/>
    <w:rsid w:val="00A62A91"/>
    <w:rsid w:val="00A72F1E"/>
    <w:rsid w:val="00A7359D"/>
    <w:rsid w:val="00A82C4D"/>
    <w:rsid w:val="00A90731"/>
    <w:rsid w:val="00A94332"/>
    <w:rsid w:val="00AA5F02"/>
    <w:rsid w:val="00AC1981"/>
    <w:rsid w:val="00AE7C4B"/>
    <w:rsid w:val="00B07DC5"/>
    <w:rsid w:val="00B12016"/>
    <w:rsid w:val="00B13484"/>
    <w:rsid w:val="00B17E0F"/>
    <w:rsid w:val="00B31A39"/>
    <w:rsid w:val="00B3397E"/>
    <w:rsid w:val="00B33B2A"/>
    <w:rsid w:val="00B62C4B"/>
    <w:rsid w:val="00B66FA7"/>
    <w:rsid w:val="00BB30F7"/>
    <w:rsid w:val="00BB3DCF"/>
    <w:rsid w:val="00BC4067"/>
    <w:rsid w:val="00BD14CE"/>
    <w:rsid w:val="00C03D89"/>
    <w:rsid w:val="00C0530E"/>
    <w:rsid w:val="00C20711"/>
    <w:rsid w:val="00C23667"/>
    <w:rsid w:val="00C54D30"/>
    <w:rsid w:val="00C66ECF"/>
    <w:rsid w:val="00C75D69"/>
    <w:rsid w:val="00C911DF"/>
    <w:rsid w:val="00C95CA9"/>
    <w:rsid w:val="00CA1AF9"/>
    <w:rsid w:val="00CA7DE5"/>
    <w:rsid w:val="00CB0554"/>
    <w:rsid w:val="00CB1421"/>
    <w:rsid w:val="00CB1A84"/>
    <w:rsid w:val="00CC363E"/>
    <w:rsid w:val="00CC5E7C"/>
    <w:rsid w:val="00CD4193"/>
    <w:rsid w:val="00CD562E"/>
    <w:rsid w:val="00D0663D"/>
    <w:rsid w:val="00D2796B"/>
    <w:rsid w:val="00D33119"/>
    <w:rsid w:val="00D4179D"/>
    <w:rsid w:val="00D50439"/>
    <w:rsid w:val="00D50FEF"/>
    <w:rsid w:val="00D53C71"/>
    <w:rsid w:val="00D6717C"/>
    <w:rsid w:val="00D83030"/>
    <w:rsid w:val="00DA27E4"/>
    <w:rsid w:val="00DB28AD"/>
    <w:rsid w:val="00DC1453"/>
    <w:rsid w:val="00DC3E9F"/>
    <w:rsid w:val="00DD72C9"/>
    <w:rsid w:val="00DF641D"/>
    <w:rsid w:val="00E05C12"/>
    <w:rsid w:val="00E1161D"/>
    <w:rsid w:val="00E15AF1"/>
    <w:rsid w:val="00E17B54"/>
    <w:rsid w:val="00E36CEE"/>
    <w:rsid w:val="00E44408"/>
    <w:rsid w:val="00E52212"/>
    <w:rsid w:val="00E57BC5"/>
    <w:rsid w:val="00E653BE"/>
    <w:rsid w:val="00E71C5A"/>
    <w:rsid w:val="00E776C3"/>
    <w:rsid w:val="00E77BC3"/>
    <w:rsid w:val="00E95545"/>
    <w:rsid w:val="00EB6DFA"/>
    <w:rsid w:val="00EC2AFB"/>
    <w:rsid w:val="00EE26D7"/>
    <w:rsid w:val="00EF0E0D"/>
    <w:rsid w:val="00EF56B4"/>
    <w:rsid w:val="00EF64B1"/>
    <w:rsid w:val="00F07ED2"/>
    <w:rsid w:val="00F3412F"/>
    <w:rsid w:val="00F43E8B"/>
    <w:rsid w:val="00F67C2D"/>
    <w:rsid w:val="00F95CAF"/>
    <w:rsid w:val="00FC094E"/>
    <w:rsid w:val="00FC496C"/>
    <w:rsid w:val="00FD41C3"/>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1A50"/>
  <w15:docId w15:val="{592B2CC5-7202-4F0D-B659-7EADCB60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5</cp:revision>
  <dcterms:created xsi:type="dcterms:W3CDTF">2021-08-05T04:51:00Z</dcterms:created>
  <dcterms:modified xsi:type="dcterms:W3CDTF">2021-08-12T01:23:00Z</dcterms:modified>
</cp:coreProperties>
</file>