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6853" w14:textId="77777777" w:rsidR="003A6BBE" w:rsidRPr="003A6BBE" w:rsidRDefault="003A6BBE" w:rsidP="003A6BBE">
      <w:pPr>
        <w:spacing w:after="0"/>
        <w:ind w:left="851" w:hanging="851"/>
        <w:jc w:val="center"/>
        <w:rPr>
          <w:b/>
          <w:bCs/>
        </w:rPr>
      </w:pPr>
      <w:r w:rsidRPr="003A6BBE">
        <w:rPr>
          <w:b/>
          <w:bCs/>
        </w:rPr>
        <w:t xml:space="preserve">ICCR Primary Tumour in Bone Histopathology Reporting </w:t>
      </w:r>
      <w:r w:rsidR="00A36FBC">
        <w:rPr>
          <w:b/>
          <w:bCs/>
        </w:rPr>
        <w:t xml:space="preserve">Guide </w:t>
      </w:r>
      <w:r w:rsidRPr="003A6BBE">
        <w:rPr>
          <w:b/>
          <w:bCs/>
        </w:rPr>
        <w:t xml:space="preserve">– </w:t>
      </w:r>
      <w:r w:rsidR="00472FEA">
        <w:rPr>
          <w:b/>
          <w:bCs/>
        </w:rPr>
        <w:t>Resection</w:t>
      </w:r>
      <w:r w:rsidRPr="003A6BBE">
        <w:rPr>
          <w:b/>
          <w:bCs/>
        </w:rPr>
        <w:t xml:space="preserve"> Specimen</w:t>
      </w:r>
      <w:r w:rsidR="00A36FBC">
        <w:rPr>
          <w:b/>
          <w:bCs/>
        </w:rPr>
        <w:t>s</w:t>
      </w:r>
      <w:r w:rsidRPr="003A6BBE">
        <w:rPr>
          <w:b/>
          <w:bCs/>
        </w:rPr>
        <w:t>, 1</w:t>
      </w:r>
      <w:r w:rsidRPr="003A6BBE">
        <w:rPr>
          <w:b/>
          <w:bCs/>
          <w:vertAlign w:val="superscript"/>
        </w:rPr>
        <w:t>st</w:t>
      </w:r>
      <w:r w:rsidRPr="003A6BBE">
        <w:rPr>
          <w:b/>
          <w:bCs/>
        </w:rPr>
        <w:t xml:space="preserve"> edition</w:t>
      </w:r>
    </w:p>
    <w:p w14:paraId="06446854" w14:textId="77777777" w:rsidR="003A6BBE" w:rsidRDefault="003A6BBE" w:rsidP="00C477F8">
      <w:pPr>
        <w:spacing w:after="0"/>
        <w:ind w:left="851" w:hanging="851"/>
        <w:jc w:val="both"/>
        <w:rPr>
          <w:b/>
          <w:sz w:val="16"/>
          <w:szCs w:val="16"/>
        </w:rPr>
      </w:pPr>
    </w:p>
    <w:p w14:paraId="06446855" w14:textId="77777777"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NON-CORE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06446856" w14:textId="77777777" w:rsidR="00236231" w:rsidRDefault="00236231" w:rsidP="00EE2948">
      <w:pPr>
        <w:spacing w:after="0"/>
        <w:ind w:left="851" w:hanging="851"/>
        <w:rPr>
          <w:b/>
          <w:sz w:val="20"/>
          <w:szCs w:val="20"/>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0644685D"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06446857" w14:textId="77777777" w:rsidR="00EF4BD8" w:rsidRDefault="00AE57EA" w:rsidP="00EF4BD8">
            <w:pPr>
              <w:spacing w:after="0"/>
              <w:rPr>
                <w:rFonts w:ascii="Calibri" w:hAnsi="Calibri"/>
                <w:bCs/>
                <w:color w:val="000000"/>
                <w:sz w:val="16"/>
                <w:szCs w:val="16"/>
              </w:rPr>
            </w:pPr>
            <w:r>
              <w:rPr>
                <w:rFonts w:ascii="Calibri" w:hAnsi="Calibri"/>
                <w:bCs/>
                <w:color w:val="000000"/>
                <w:sz w:val="16"/>
                <w:szCs w:val="16"/>
              </w:rPr>
              <w:t>Definition of C</w:t>
            </w:r>
            <w:r w:rsidR="00236231" w:rsidRPr="00236231">
              <w:rPr>
                <w:rFonts w:ascii="Calibri" w:hAnsi="Calibri"/>
                <w:bCs/>
                <w:color w:val="000000"/>
                <w:sz w:val="16"/>
                <w:szCs w:val="16"/>
              </w:rPr>
              <w:t>ore elements</w:t>
            </w:r>
          </w:p>
          <w:p w14:paraId="06446858"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06446859" w14:textId="77777777" w:rsidR="00586322" w:rsidRDefault="00C412F2" w:rsidP="00B67C93">
            <w:pPr>
              <w:pBdr>
                <w:top w:val="nil"/>
                <w:left w:val="nil"/>
                <w:bottom w:val="nil"/>
                <w:right w:val="nil"/>
                <w:between w:val="nil"/>
                <w:bar w:val="nil"/>
              </w:pBdr>
              <w:spacing w:after="0" w:line="240" w:lineRule="auto"/>
              <w:ind w:left="34"/>
              <w:rPr>
                <w:rFonts w:ascii="Calibri" w:hAnsi="Calibri"/>
                <w:sz w:val="16"/>
                <w:szCs w:val="16"/>
              </w:rPr>
            </w:pPr>
            <w:r w:rsidRPr="00C412F2">
              <w:rPr>
                <w:rFonts w:ascii="Calibri" w:hAnsi="Calibri"/>
                <w:sz w:val="16"/>
                <w:szCs w:val="16"/>
              </w:rPr>
              <w:t>C</w:t>
            </w:r>
            <w:r w:rsidR="003A6BBE">
              <w:rPr>
                <w:rFonts w:ascii="Calibri" w:hAnsi="Calibri"/>
                <w:sz w:val="16"/>
                <w:szCs w:val="16"/>
              </w:rPr>
              <w:t>ore</w:t>
            </w:r>
            <w:r w:rsidRPr="00C412F2">
              <w:rPr>
                <w:rFonts w:ascii="Calibri" w:hAnsi="Calibri"/>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B67C93">
              <w:rPr>
                <w:rFonts w:ascii="Calibri" w:hAnsi="Calibri"/>
                <w:sz w:val="16"/>
                <w:szCs w:val="16"/>
                <w:vertAlign w:val="superscript"/>
              </w:rPr>
              <w:t>1</w:t>
            </w:r>
            <w:r w:rsidRPr="00C412F2">
              <w:rPr>
                <w:rFonts w:ascii="Calibri" w:hAnsi="Calibri"/>
                <w:sz w:val="16"/>
                <w:szCs w:val="16"/>
              </w:rPr>
              <w:t>). In rare circumstances, where level III-2 evidence is not avai</w:t>
            </w:r>
            <w:r w:rsidR="003A6BBE">
              <w:rPr>
                <w:rFonts w:ascii="Calibri" w:hAnsi="Calibri"/>
                <w:sz w:val="16"/>
                <w:szCs w:val="16"/>
              </w:rPr>
              <w:t>lable an element may be made a core</w:t>
            </w:r>
            <w:r w:rsidRPr="00C412F2">
              <w:rPr>
                <w:rFonts w:ascii="Calibri" w:hAnsi="Calibri"/>
                <w:sz w:val="16"/>
                <w:szCs w:val="16"/>
              </w:rPr>
              <w:t xml:space="preserve"> element where there is unanimous agreement in the expert committee. An appropriate staging system, e.g., Pathological TNM staging, would normally be included as a </w:t>
            </w:r>
            <w:r w:rsidR="003A6BBE">
              <w:rPr>
                <w:rFonts w:ascii="Calibri" w:hAnsi="Calibri"/>
                <w:sz w:val="16"/>
                <w:szCs w:val="16"/>
              </w:rPr>
              <w:t>core</w:t>
            </w:r>
            <w:r w:rsidRPr="00C412F2">
              <w:rPr>
                <w:rFonts w:ascii="Calibri" w:hAnsi="Calibri"/>
                <w:sz w:val="16"/>
                <w:szCs w:val="16"/>
              </w:rPr>
              <w:t xml:space="preserve"> element. </w:t>
            </w:r>
            <w:r w:rsidR="002D6D38">
              <w:rPr>
                <w:rFonts w:ascii="Calibri" w:hAnsi="Calibri"/>
                <w:sz w:val="16"/>
                <w:szCs w:val="16"/>
              </w:rPr>
              <w:t>The summation of all c</w:t>
            </w:r>
            <w:r w:rsidR="003A6BBE">
              <w:rPr>
                <w:rFonts w:ascii="Calibri" w:hAnsi="Calibri"/>
                <w:sz w:val="16"/>
                <w:szCs w:val="16"/>
              </w:rPr>
              <w:t>ore</w:t>
            </w:r>
            <w:r w:rsidRPr="00C412F2">
              <w:rPr>
                <w:rFonts w:ascii="Calibri" w:hAnsi="Calibri"/>
                <w:sz w:val="16"/>
                <w:szCs w:val="16"/>
              </w:rPr>
              <w:t xml:space="preserve"> elements is considered to be the minimum reporting standard for a specific cancer.</w:t>
            </w:r>
          </w:p>
          <w:p w14:paraId="0644685A" w14:textId="77777777" w:rsidR="00C412F2" w:rsidRPr="009774E5"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0644685B" w14:textId="77777777" w:rsidR="0033413A" w:rsidRPr="009774E5"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0033413A" w:rsidRPr="009774E5">
              <w:rPr>
                <w:rFonts w:ascii="Calibri" w:eastAsia="Times New Roman" w:hAnsi="Calibri" w:cs="Calibri"/>
                <w:b/>
                <w:sz w:val="16"/>
                <w:szCs w:val="16"/>
                <w:bdr w:val="nil"/>
              </w:rPr>
              <w:tab/>
            </w:r>
          </w:p>
          <w:p w14:paraId="0644685C" w14:textId="77777777" w:rsidR="0033413A" w:rsidRPr="009774E5" w:rsidRDefault="00854E84" w:rsidP="00854E84">
            <w:pPr>
              <w:pBdr>
                <w:top w:val="nil"/>
                <w:left w:val="nil"/>
                <w:bottom w:val="nil"/>
                <w:right w:val="nil"/>
                <w:between w:val="nil"/>
                <w:bar w:val="nil"/>
              </w:pBdr>
              <w:spacing w:after="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9774E5">
              <w:rPr>
                <w:rFonts w:ascii="Calibri" w:eastAsia="Calibri" w:hAnsi="Calibri" w:cs="Segoe UI"/>
                <w:noProof/>
                <w:color w:val="000000"/>
                <w:sz w:val="16"/>
                <w:szCs w:val="16"/>
                <w:u w:color="000000"/>
                <w:bdr w:val="nil"/>
                <w:lang w:val="en-US" w:eastAsia="en-AU"/>
              </w:rPr>
              <w:t>1</w:t>
            </w:r>
            <w:r w:rsidRPr="009774E5">
              <w:rPr>
                <w:rFonts w:ascii="Calibri" w:eastAsia="Calibri" w:hAnsi="Calibri" w:cs="Segoe UI"/>
                <w:noProof/>
                <w:color w:val="000000"/>
                <w:sz w:val="16"/>
                <w:szCs w:val="16"/>
                <w:u w:color="000000"/>
                <w:bdr w:val="nil"/>
                <w:lang w:val="en-US" w:eastAsia="en-AU"/>
              </w:rPr>
              <w:tab/>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775C63" w:rsidRPr="006D1DD6" w14:paraId="06446862"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0644685E" w14:textId="77777777" w:rsidR="00775C63" w:rsidRDefault="00AE57EA"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tcBorders>
              <w:top w:val="single" w:sz="4" w:space="0" w:color="auto"/>
              <w:left w:val="nil"/>
              <w:bottom w:val="single" w:sz="4" w:space="0" w:color="auto"/>
              <w:right w:val="single" w:sz="4" w:space="0" w:color="auto"/>
            </w:tcBorders>
            <w:shd w:val="clear" w:color="auto" w:fill="auto"/>
          </w:tcPr>
          <w:p w14:paraId="0644685F"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r w:rsidRPr="00C412F2">
              <w:rPr>
                <w:rFonts w:ascii="Calibri" w:hAnsi="Calibri"/>
                <w:color w:val="000000"/>
                <w:sz w:val="16"/>
                <w:szCs w:val="16"/>
              </w:rPr>
              <w:t>N</w:t>
            </w:r>
            <w:r w:rsidR="003A6BBE">
              <w:rPr>
                <w:rFonts w:ascii="Calibri" w:hAnsi="Calibri"/>
                <w:color w:val="000000"/>
                <w:sz w:val="16"/>
                <w:szCs w:val="16"/>
              </w:rPr>
              <w:t>on-core</w:t>
            </w:r>
            <w:r w:rsidRPr="00C412F2">
              <w:rPr>
                <w:rFonts w:ascii="Calibri" w:hAnsi="Calibri"/>
                <w:color w:val="000000"/>
                <w:sz w:val="16"/>
                <w:szCs w:val="16"/>
              </w:rPr>
              <w:t xml:space="preserv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06446860"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p>
          <w:p w14:paraId="06446861" w14:textId="77777777" w:rsidR="00775C63" w:rsidRPr="0033413A" w:rsidRDefault="00C412F2" w:rsidP="0060665D">
            <w:pPr>
              <w:pBdr>
                <w:top w:val="nil"/>
                <w:left w:val="nil"/>
                <w:bottom w:val="nil"/>
                <w:right w:val="nil"/>
                <w:between w:val="nil"/>
                <w:bar w:val="nil"/>
              </w:pBdr>
              <w:spacing w:after="0" w:line="240" w:lineRule="auto"/>
              <w:ind w:left="34"/>
              <w:rPr>
                <w:color w:val="000000"/>
                <w:sz w:val="16"/>
                <w:szCs w:val="16"/>
              </w:rPr>
            </w:pPr>
            <w:r w:rsidRPr="00C412F2">
              <w:rPr>
                <w:rFonts w:ascii="Calibri" w:hAnsi="Calibri"/>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w:t>
            </w:r>
            <w:r w:rsidR="003A6BBE">
              <w:rPr>
                <w:rFonts w:ascii="Calibri" w:hAnsi="Calibri"/>
                <w:color w:val="000000"/>
                <w:sz w:val="16"/>
                <w:szCs w:val="16"/>
              </w:rPr>
              <w:t>core</w:t>
            </w:r>
            <w:r w:rsidRPr="00C412F2">
              <w:rPr>
                <w:rFonts w:ascii="Calibri" w:hAnsi="Calibri"/>
                <w:color w:val="000000"/>
                <w:sz w:val="16"/>
                <w:szCs w:val="16"/>
              </w:rPr>
              <w:t xml:space="preserve"> or </w:t>
            </w:r>
            <w:r w:rsidR="003A6BBE">
              <w:rPr>
                <w:rFonts w:ascii="Calibri" w:hAnsi="Calibri"/>
                <w:color w:val="000000"/>
                <w:sz w:val="16"/>
                <w:szCs w:val="16"/>
              </w:rPr>
              <w:t>non-core</w:t>
            </w:r>
            <w:r w:rsidRPr="00C412F2">
              <w:rPr>
                <w:rFonts w:ascii="Calibri" w:hAnsi="Calibri"/>
                <w:color w:val="000000"/>
                <w:sz w:val="16"/>
                <w:szCs w:val="16"/>
              </w:rPr>
              <w:t xml:space="preserve"> elements by consensus of the Dataset Authoring Committee.</w:t>
            </w:r>
          </w:p>
        </w:tc>
      </w:tr>
      <w:tr w:rsidR="00775C63" w:rsidRPr="006D1DD6" w14:paraId="06446865"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06446863"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06446864" w14:textId="77777777" w:rsidR="00775C63" w:rsidRPr="00B67C93" w:rsidRDefault="00912CB9" w:rsidP="00A36FBC">
            <w:pPr>
              <w:spacing w:after="0" w:line="240" w:lineRule="auto"/>
              <w:rPr>
                <w:rFonts w:ascii="Calibri" w:hAnsi="Calibri" w:cs="Calibri"/>
                <w:color w:val="000000"/>
                <w:sz w:val="16"/>
                <w:szCs w:val="16"/>
              </w:rPr>
            </w:pPr>
            <w:r w:rsidRPr="00912CB9">
              <w:rPr>
                <w:rFonts w:ascii="Calibri" w:hAnsi="Calibri" w:cs="Calibri"/>
                <w:color w:val="000000"/>
                <w:sz w:val="16"/>
                <w:szCs w:val="16"/>
              </w:rPr>
              <w:t>The dataset has been developed for the pathology reporting of resection specimens of primary tumour in bone. Ewing sarcoma and related round cell sarcomas with primary bone presentation are also covered in this dataset. A separate dataset is available for reporting of biopsy specimens of primary tumour in bone. Some types of soft tissue sarcoma may on rare occasion arise primarily in bone and should be reported using the primary tumour in bone dataset, rather than the soft tissue sarcoma dataset. Haematologic malignancies and metastatic specimens are excluded from this dataset.</w:t>
            </w:r>
          </w:p>
        </w:tc>
      </w:tr>
    </w:tbl>
    <w:p w14:paraId="06446866" w14:textId="77777777" w:rsidR="00540C97" w:rsidRPr="00511C16" w:rsidRDefault="00540C97">
      <w:pPr>
        <w:rPr>
          <w:sz w:val="20"/>
          <w:szCs w:val="20"/>
        </w:rPr>
      </w:pPr>
    </w:p>
    <w:tbl>
      <w:tblPr>
        <w:tblW w:w="15183" w:type="dxa"/>
        <w:tblInd w:w="93" w:type="dxa"/>
        <w:tblLayout w:type="fixed"/>
        <w:tblLook w:val="04A0" w:firstRow="1" w:lastRow="0" w:firstColumn="1" w:lastColumn="0" w:noHBand="0" w:noVBand="1"/>
      </w:tblPr>
      <w:tblGrid>
        <w:gridCol w:w="866"/>
        <w:gridCol w:w="1559"/>
        <w:gridCol w:w="2835"/>
        <w:gridCol w:w="8222"/>
        <w:gridCol w:w="1701"/>
      </w:tblGrid>
      <w:tr w:rsidR="005767BE" w14:paraId="0644686D" w14:textId="77777777" w:rsidTr="00BD7708">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06446867" w14:textId="35376209" w:rsidR="0018179D" w:rsidRDefault="00775C63" w:rsidP="0018179D">
            <w:pPr>
              <w:spacing w:after="0"/>
              <w:rPr>
                <w:rFonts w:ascii="Calibri" w:hAnsi="Calibri"/>
                <w:b/>
                <w:bCs/>
                <w:color w:val="000000"/>
                <w:sz w:val="16"/>
                <w:szCs w:val="16"/>
              </w:rPr>
            </w:pPr>
            <w:r>
              <w:rPr>
                <w:rFonts w:ascii="Calibri" w:hAnsi="Calibri"/>
                <w:b/>
                <w:bCs/>
                <w:color w:val="000000"/>
                <w:sz w:val="16"/>
                <w:szCs w:val="16"/>
              </w:rPr>
              <w:t>C</w:t>
            </w:r>
            <w:r w:rsidR="0018179D">
              <w:rPr>
                <w:rFonts w:ascii="Calibri" w:hAnsi="Calibri"/>
                <w:b/>
                <w:bCs/>
                <w:color w:val="000000"/>
                <w:sz w:val="16"/>
                <w:szCs w:val="16"/>
              </w:rPr>
              <w:t>ore</w:t>
            </w:r>
            <w:r w:rsidR="00A47E21">
              <w:rPr>
                <w:rFonts w:ascii="Calibri" w:hAnsi="Calibri"/>
                <w:b/>
                <w:bCs/>
                <w:color w:val="000000"/>
                <w:sz w:val="16"/>
                <w:szCs w:val="16"/>
              </w:rPr>
              <w:t>/</w:t>
            </w:r>
          </w:p>
          <w:p w14:paraId="31F29A60" w14:textId="77777777" w:rsidR="00A02D4A" w:rsidRPr="00775C63" w:rsidRDefault="00A02D4A" w:rsidP="0018179D">
            <w:pPr>
              <w:spacing w:after="0"/>
              <w:rPr>
                <w:rFonts w:ascii="Calibri" w:hAnsi="Calibri"/>
                <w:b/>
                <w:bCs/>
                <w:vanish/>
                <w:color w:val="000000"/>
                <w:sz w:val="16"/>
                <w:szCs w:val="16"/>
                <w:specVanish/>
              </w:rPr>
            </w:pPr>
          </w:p>
          <w:p w14:paraId="06446868"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559" w:type="dxa"/>
            <w:tcBorders>
              <w:top w:val="single" w:sz="4" w:space="0" w:color="auto"/>
              <w:left w:val="nil"/>
              <w:bottom w:val="single" w:sz="4" w:space="0" w:color="auto"/>
              <w:right w:val="single" w:sz="4" w:space="0" w:color="auto"/>
            </w:tcBorders>
            <w:shd w:val="clear" w:color="000000" w:fill="D9D9D9"/>
            <w:hideMark/>
          </w:tcPr>
          <w:p w14:paraId="06446869"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5" w:type="dxa"/>
            <w:tcBorders>
              <w:top w:val="single" w:sz="4" w:space="0" w:color="auto"/>
              <w:left w:val="nil"/>
              <w:bottom w:val="single" w:sz="4" w:space="0" w:color="auto"/>
              <w:right w:val="single" w:sz="4" w:space="0" w:color="auto"/>
            </w:tcBorders>
            <w:shd w:val="clear" w:color="000000" w:fill="D9D9D9"/>
            <w:hideMark/>
          </w:tcPr>
          <w:p w14:paraId="0644686A"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tcBorders>
              <w:top w:val="single" w:sz="4" w:space="0" w:color="auto"/>
              <w:left w:val="nil"/>
              <w:bottom w:val="single" w:sz="4" w:space="0" w:color="auto"/>
              <w:right w:val="single" w:sz="4" w:space="0" w:color="auto"/>
            </w:tcBorders>
            <w:shd w:val="clear" w:color="000000" w:fill="D9D9D9"/>
            <w:hideMark/>
          </w:tcPr>
          <w:p w14:paraId="0644686B"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0644686C"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594B08" w14:paraId="06446879"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644686E" w14:textId="77777777" w:rsidR="00594B08" w:rsidRPr="00801AAE" w:rsidRDefault="00B0592C" w:rsidP="00181A22">
            <w:pPr>
              <w:rPr>
                <w:rFonts w:ascii="Calibri" w:hAnsi="Calibri"/>
                <w:color w:val="A6A6A6" w:themeColor="background1" w:themeShade="A6"/>
                <w:sz w:val="16"/>
                <w:szCs w:val="16"/>
              </w:rPr>
            </w:pPr>
            <w:r w:rsidRPr="00D856F9">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0644686F" w14:textId="77777777" w:rsidR="00594B08" w:rsidRPr="00801AAE" w:rsidRDefault="00B0592C" w:rsidP="00B0592C">
            <w:pPr>
              <w:spacing w:after="0"/>
              <w:rPr>
                <w:rFonts w:ascii="Calibri" w:hAnsi="Calibri"/>
                <w:color w:val="A6A6A6" w:themeColor="background1" w:themeShade="A6"/>
                <w:sz w:val="16"/>
                <w:szCs w:val="16"/>
              </w:rPr>
            </w:pPr>
            <w:r w:rsidRPr="00AE57EA">
              <w:rPr>
                <w:rFonts w:ascii="Calibri" w:hAnsi="Calibri"/>
                <w:bCs/>
                <w:color w:val="808080" w:themeColor="background1" w:themeShade="80"/>
                <w:sz w:val="16"/>
                <w:szCs w:val="16"/>
              </w:rPr>
              <w:t>CLINICAL INFORMATION</w:t>
            </w:r>
          </w:p>
        </w:tc>
        <w:tc>
          <w:tcPr>
            <w:tcW w:w="2835" w:type="dxa"/>
            <w:tcBorders>
              <w:top w:val="nil"/>
              <w:left w:val="nil"/>
              <w:bottom w:val="single" w:sz="4" w:space="0" w:color="auto"/>
              <w:right w:val="single" w:sz="4" w:space="0" w:color="auto"/>
            </w:tcBorders>
            <w:shd w:val="clear" w:color="auto" w:fill="auto"/>
          </w:tcPr>
          <w:p w14:paraId="06446870" w14:textId="77777777" w:rsidR="00786237" w:rsidRPr="00AE57EA" w:rsidRDefault="00B0592C" w:rsidP="00786237">
            <w:pPr>
              <w:pStyle w:val="ListParagraph"/>
              <w:numPr>
                <w:ilvl w:val="0"/>
                <w:numId w:val="3"/>
              </w:numPr>
              <w:autoSpaceDE w:val="0"/>
              <w:autoSpaceDN w:val="0"/>
              <w:adjustRightInd w:val="0"/>
              <w:spacing w:after="0" w:line="240" w:lineRule="auto"/>
              <w:ind w:left="176" w:hanging="142"/>
              <w:rPr>
                <w:rFonts w:cs="Verdana"/>
                <w:color w:val="808080" w:themeColor="background1" w:themeShade="80"/>
                <w:sz w:val="24"/>
                <w:szCs w:val="24"/>
              </w:rPr>
            </w:pPr>
            <w:r w:rsidRPr="00AE57EA">
              <w:rPr>
                <w:rFonts w:cs="Verdana"/>
                <w:color w:val="808080" w:themeColor="background1" w:themeShade="80"/>
                <w:sz w:val="16"/>
                <w:szCs w:val="16"/>
              </w:rPr>
              <w:t>Information not provided</w:t>
            </w:r>
          </w:p>
          <w:p w14:paraId="06446871" w14:textId="77777777" w:rsidR="00786237" w:rsidRPr="00AE57EA" w:rsidRDefault="00786237" w:rsidP="00786237">
            <w:pPr>
              <w:pStyle w:val="ListParagraph"/>
              <w:numPr>
                <w:ilvl w:val="0"/>
                <w:numId w:val="2"/>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AE57EA">
              <w:rPr>
                <w:rFonts w:cs="Verdana"/>
                <w:color w:val="808080" w:themeColor="background1" w:themeShade="80"/>
                <w:sz w:val="16"/>
                <w:szCs w:val="16"/>
              </w:rPr>
              <w:t xml:space="preserve">Pre-existing skeletal disease, </w:t>
            </w:r>
            <w:r w:rsidRPr="00AE57EA">
              <w:rPr>
                <w:rFonts w:cs="Verdana"/>
                <w:i/>
                <w:iCs/>
                <w:color w:val="808080" w:themeColor="background1" w:themeShade="80"/>
                <w:sz w:val="16"/>
                <w:szCs w:val="16"/>
              </w:rPr>
              <w:t>specify</w:t>
            </w:r>
          </w:p>
          <w:p w14:paraId="06446872" w14:textId="77777777" w:rsidR="00A425D2" w:rsidRPr="00AE57EA" w:rsidRDefault="00786237" w:rsidP="00786237">
            <w:pPr>
              <w:pStyle w:val="ListParagraph"/>
              <w:numPr>
                <w:ilvl w:val="0"/>
                <w:numId w:val="2"/>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AE57EA">
              <w:rPr>
                <w:rFonts w:cs="Verdana"/>
                <w:color w:val="808080" w:themeColor="background1" w:themeShade="80"/>
                <w:sz w:val="16"/>
                <w:szCs w:val="16"/>
              </w:rPr>
              <w:t xml:space="preserve">Familial syndrome, </w:t>
            </w:r>
            <w:r w:rsidR="00A425D2" w:rsidRPr="00AE57EA">
              <w:rPr>
                <w:rFonts w:cs="Verdana"/>
                <w:i/>
                <w:iCs/>
                <w:color w:val="808080" w:themeColor="background1" w:themeShade="80"/>
                <w:sz w:val="16"/>
                <w:szCs w:val="16"/>
              </w:rPr>
              <w:t>specify</w:t>
            </w:r>
          </w:p>
          <w:p w14:paraId="06446873" w14:textId="77777777" w:rsidR="00786237" w:rsidRPr="00AE57EA" w:rsidRDefault="00786237" w:rsidP="00786237">
            <w:pPr>
              <w:pStyle w:val="ListParagraph"/>
              <w:numPr>
                <w:ilvl w:val="0"/>
                <w:numId w:val="2"/>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AE57EA">
              <w:rPr>
                <w:rFonts w:cs="Verdana"/>
                <w:color w:val="808080" w:themeColor="background1" w:themeShade="80"/>
                <w:sz w:val="16"/>
                <w:szCs w:val="16"/>
              </w:rPr>
              <w:t>Multifocal disease,</w:t>
            </w:r>
            <w:r w:rsidRPr="00AE57EA">
              <w:rPr>
                <w:rFonts w:cs="Verdana"/>
                <w:i/>
                <w:color w:val="808080" w:themeColor="background1" w:themeShade="80"/>
                <w:sz w:val="16"/>
                <w:szCs w:val="16"/>
              </w:rPr>
              <w:t xml:space="preserve"> specify</w:t>
            </w:r>
          </w:p>
          <w:p w14:paraId="06446874" w14:textId="77777777" w:rsidR="00B0592C" w:rsidRPr="00AE57EA" w:rsidRDefault="00A425D2" w:rsidP="00786237">
            <w:pPr>
              <w:pStyle w:val="ListParagraph"/>
              <w:numPr>
                <w:ilvl w:val="0"/>
                <w:numId w:val="2"/>
              </w:numPr>
              <w:autoSpaceDE w:val="0"/>
              <w:autoSpaceDN w:val="0"/>
              <w:adjustRightInd w:val="0"/>
              <w:spacing w:after="40" w:line="181" w:lineRule="atLeast"/>
              <w:ind w:left="176" w:hanging="142"/>
              <w:rPr>
                <w:rFonts w:cs="Verdana"/>
                <w:color w:val="808080" w:themeColor="background1" w:themeShade="80"/>
                <w:sz w:val="16"/>
                <w:szCs w:val="16"/>
              </w:rPr>
            </w:pPr>
            <w:r w:rsidRPr="00AE57EA">
              <w:rPr>
                <w:rFonts w:cs="Verdana"/>
                <w:color w:val="808080" w:themeColor="background1" w:themeShade="80"/>
                <w:sz w:val="16"/>
                <w:szCs w:val="16"/>
              </w:rPr>
              <w:t>O</w:t>
            </w:r>
            <w:r w:rsidR="00786237" w:rsidRPr="00AE57EA">
              <w:rPr>
                <w:rFonts w:cs="Verdana"/>
                <w:color w:val="808080" w:themeColor="background1" w:themeShade="80"/>
                <w:sz w:val="16"/>
                <w:szCs w:val="16"/>
              </w:rPr>
              <w:t>ther (e.g., prior radiation therapy, implants, fracture)</w:t>
            </w:r>
            <w:r w:rsidRPr="00AE57EA">
              <w:rPr>
                <w:rFonts w:cs="Verdana"/>
                <w:color w:val="808080" w:themeColor="background1" w:themeShade="80"/>
                <w:sz w:val="16"/>
                <w:szCs w:val="16"/>
              </w:rPr>
              <w:t xml:space="preserve">, </w:t>
            </w:r>
            <w:r w:rsidRPr="00AE57EA">
              <w:rPr>
                <w:rFonts w:cs="Verdana"/>
                <w:i/>
                <w:color w:val="808080" w:themeColor="background1" w:themeShade="80"/>
                <w:sz w:val="16"/>
                <w:szCs w:val="16"/>
              </w:rPr>
              <w:t>specify</w:t>
            </w:r>
          </w:p>
        </w:tc>
        <w:tc>
          <w:tcPr>
            <w:tcW w:w="8222" w:type="dxa"/>
            <w:tcBorders>
              <w:top w:val="nil"/>
              <w:left w:val="nil"/>
              <w:bottom w:val="single" w:sz="4" w:space="0" w:color="auto"/>
              <w:right w:val="single" w:sz="4" w:space="0" w:color="auto"/>
            </w:tcBorders>
            <w:shd w:val="clear" w:color="auto" w:fill="auto"/>
          </w:tcPr>
          <w:p w14:paraId="06446875" w14:textId="77777777" w:rsidR="003C6991" w:rsidRPr="003C6991" w:rsidRDefault="003C6991" w:rsidP="003C6991">
            <w:pPr>
              <w:keepNext/>
              <w:keepLines/>
              <w:spacing w:after="0" w:line="240" w:lineRule="auto"/>
              <w:outlineLvl w:val="0"/>
              <w:rPr>
                <w:rFonts w:ascii="Calibri" w:eastAsia="Calibri" w:hAnsi="Calibri" w:cs="Calibri"/>
                <w:sz w:val="16"/>
                <w:szCs w:val="16"/>
              </w:rPr>
            </w:pPr>
            <w:r w:rsidRPr="003C6991">
              <w:rPr>
                <w:rFonts w:ascii="Calibri" w:eastAsia="Calibri" w:hAnsi="Calibri" w:cs="Calibri"/>
                <w:sz w:val="16"/>
                <w:szCs w:val="16"/>
              </w:rPr>
              <w:t xml:space="preserve">For accurate diagnosis of bone tumours, a multidisciplinary approach is imperative. It is the responsibility of the clinician or radiologist requesting the pathological examination of a specimen to provide information to the pathologist that will have an impact on the diagnostic process or affect its interpretation. The use of a standard pathology requisition/request form including a checklist of important clinical information is strongly encouraged to help ensure that important clinical data is provided by the clinicians with the specimen. </w:t>
            </w:r>
          </w:p>
          <w:p w14:paraId="06446876" w14:textId="77777777" w:rsidR="003C6991" w:rsidRPr="003C6991" w:rsidRDefault="003C6991" w:rsidP="003C6991">
            <w:pPr>
              <w:keepNext/>
              <w:keepLines/>
              <w:spacing w:after="0" w:line="240" w:lineRule="auto"/>
              <w:outlineLvl w:val="0"/>
              <w:rPr>
                <w:rFonts w:ascii="Calibri" w:eastAsia="Calibri" w:hAnsi="Calibri" w:cs="Calibri"/>
                <w:sz w:val="16"/>
                <w:szCs w:val="16"/>
              </w:rPr>
            </w:pPr>
          </w:p>
          <w:p w14:paraId="06446877" w14:textId="77777777" w:rsidR="007E6D12" w:rsidRPr="0060665D" w:rsidRDefault="003C6991" w:rsidP="003C6991">
            <w:pPr>
              <w:keepNext/>
              <w:keepLines/>
              <w:spacing w:after="0" w:line="240" w:lineRule="auto"/>
              <w:outlineLvl w:val="0"/>
              <w:rPr>
                <w:rFonts w:ascii="Calibri" w:eastAsia="Calibri" w:hAnsi="Calibri" w:cs="Calibri"/>
                <w:sz w:val="16"/>
                <w:szCs w:val="16"/>
              </w:rPr>
            </w:pPr>
            <w:r w:rsidRPr="003C6991">
              <w:rPr>
                <w:rFonts w:ascii="Calibri" w:eastAsia="Calibri" w:hAnsi="Calibri" w:cs="Calibri"/>
                <w:sz w:val="16"/>
                <w:szCs w:val="16"/>
              </w:rPr>
              <w:t>It is also the responsibility of the pathologist to verify that all radiological and clinical information that is essential to make a diagnosis is available to guarantee that the final diagnosis is made within the appropriate clinical/imaging context. This often achieved through discussion at a multidisciplinary tumour board meeting.</w:t>
            </w:r>
          </w:p>
        </w:tc>
        <w:tc>
          <w:tcPr>
            <w:tcW w:w="1701" w:type="dxa"/>
            <w:tcBorders>
              <w:top w:val="nil"/>
              <w:left w:val="nil"/>
              <w:bottom w:val="single" w:sz="4" w:space="0" w:color="auto"/>
              <w:right w:val="single" w:sz="4" w:space="0" w:color="auto"/>
            </w:tcBorders>
            <w:shd w:val="clear" w:color="auto" w:fill="auto"/>
          </w:tcPr>
          <w:p w14:paraId="06446878" w14:textId="77777777" w:rsidR="00594B08" w:rsidRPr="006D1DD6" w:rsidRDefault="00594B08" w:rsidP="006D1DD6">
            <w:pPr>
              <w:rPr>
                <w:color w:val="000000"/>
                <w:sz w:val="16"/>
                <w:szCs w:val="16"/>
              </w:rPr>
            </w:pPr>
          </w:p>
        </w:tc>
      </w:tr>
      <w:tr w:rsidR="000F76F5" w14:paraId="06446889" w14:textId="77777777" w:rsidTr="00BD7708">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0644687A" w14:textId="77777777" w:rsidR="000F76F5" w:rsidRDefault="000F76F5" w:rsidP="008C57F7">
            <w:pPr>
              <w:spacing w:after="0"/>
              <w:rPr>
                <w:rFonts w:ascii="Calibri" w:hAnsi="Calibri"/>
                <w:color w:val="000000"/>
                <w:sz w:val="16"/>
                <w:szCs w:val="16"/>
              </w:rPr>
            </w:pPr>
            <w:r>
              <w:rPr>
                <w:rFonts w:ascii="Calibri" w:hAnsi="Calibri"/>
                <w:color w:val="000000"/>
                <w:sz w:val="16"/>
                <w:szCs w:val="16"/>
              </w:rPr>
              <w:t>Core and Non-core</w:t>
            </w:r>
          </w:p>
        </w:tc>
        <w:tc>
          <w:tcPr>
            <w:tcW w:w="1559" w:type="dxa"/>
            <w:tcBorders>
              <w:top w:val="nil"/>
              <w:left w:val="nil"/>
              <w:bottom w:val="single" w:sz="4" w:space="0" w:color="auto"/>
              <w:right w:val="single" w:sz="4" w:space="0" w:color="auto"/>
            </w:tcBorders>
            <w:shd w:val="clear" w:color="000000" w:fill="EEECE1"/>
          </w:tcPr>
          <w:p w14:paraId="0644687B" w14:textId="77777777" w:rsidR="000F76F5" w:rsidRPr="00EB7C81" w:rsidRDefault="000F76F5" w:rsidP="000F76F5">
            <w:pPr>
              <w:spacing w:after="0"/>
              <w:rPr>
                <w:rFonts w:ascii="Calibri" w:hAnsi="Calibri"/>
                <w:bCs/>
                <w:color w:val="000000"/>
                <w:sz w:val="16"/>
                <w:szCs w:val="16"/>
              </w:rPr>
            </w:pPr>
            <w:r w:rsidRPr="000F76F5">
              <w:rPr>
                <w:rFonts w:ascii="Calibri" w:hAnsi="Calibri"/>
                <w:bCs/>
                <w:color w:val="000000"/>
                <w:sz w:val="16"/>
                <w:szCs w:val="16"/>
              </w:rPr>
              <w:t>NEOADJUVANT THERAPY</w:t>
            </w:r>
          </w:p>
        </w:tc>
        <w:tc>
          <w:tcPr>
            <w:tcW w:w="2835" w:type="dxa"/>
            <w:tcBorders>
              <w:top w:val="nil"/>
              <w:left w:val="nil"/>
              <w:bottom w:val="single" w:sz="4" w:space="0" w:color="auto"/>
              <w:right w:val="single" w:sz="4" w:space="0" w:color="auto"/>
            </w:tcBorders>
            <w:shd w:val="clear" w:color="auto" w:fill="auto"/>
          </w:tcPr>
          <w:p w14:paraId="0644687C" w14:textId="77777777" w:rsidR="000F76F5" w:rsidRPr="000F76F5" w:rsidRDefault="000F76F5" w:rsidP="000F76F5">
            <w:pPr>
              <w:pStyle w:val="ListParagraph"/>
              <w:numPr>
                <w:ilvl w:val="0"/>
                <w:numId w:val="4"/>
              </w:numPr>
              <w:spacing w:after="0" w:line="240" w:lineRule="auto"/>
              <w:ind w:left="176" w:hanging="142"/>
              <w:rPr>
                <w:rFonts w:ascii="Calibri" w:hAnsi="Calibri"/>
                <w:color w:val="000000"/>
                <w:sz w:val="16"/>
                <w:szCs w:val="16"/>
              </w:rPr>
            </w:pPr>
            <w:r w:rsidRPr="000F76F5">
              <w:rPr>
                <w:rFonts w:ascii="Calibri" w:hAnsi="Calibri"/>
                <w:bCs/>
                <w:color w:val="000000"/>
                <w:sz w:val="16"/>
                <w:szCs w:val="16"/>
              </w:rPr>
              <w:t>I</w:t>
            </w:r>
            <w:r w:rsidRPr="000F76F5">
              <w:rPr>
                <w:rFonts w:ascii="Calibri" w:hAnsi="Calibri"/>
                <w:color w:val="000000"/>
                <w:sz w:val="16"/>
                <w:szCs w:val="16"/>
              </w:rPr>
              <w:t>nformation not provided</w:t>
            </w:r>
          </w:p>
          <w:p w14:paraId="0644687D" w14:textId="77777777" w:rsidR="000F76F5" w:rsidRPr="000F76F5" w:rsidRDefault="000F76F5" w:rsidP="000F76F5">
            <w:pPr>
              <w:pStyle w:val="ListParagraph"/>
              <w:numPr>
                <w:ilvl w:val="0"/>
                <w:numId w:val="4"/>
              </w:numPr>
              <w:spacing w:after="0" w:line="240" w:lineRule="auto"/>
              <w:ind w:left="176" w:hanging="142"/>
              <w:rPr>
                <w:rFonts w:ascii="Calibri" w:hAnsi="Calibri"/>
                <w:color w:val="000000"/>
                <w:sz w:val="16"/>
                <w:szCs w:val="16"/>
              </w:rPr>
            </w:pPr>
            <w:r w:rsidRPr="000F76F5">
              <w:rPr>
                <w:rFonts w:ascii="Calibri" w:hAnsi="Calibri"/>
                <w:color w:val="000000"/>
                <w:sz w:val="16"/>
                <w:szCs w:val="16"/>
              </w:rPr>
              <w:t>Not administered</w:t>
            </w:r>
          </w:p>
          <w:p w14:paraId="0644687E" w14:textId="77777777" w:rsidR="000F76F5" w:rsidRPr="000F76F5" w:rsidRDefault="000F76F5" w:rsidP="000F76F5">
            <w:pPr>
              <w:pStyle w:val="ListParagraph"/>
              <w:numPr>
                <w:ilvl w:val="0"/>
                <w:numId w:val="4"/>
              </w:numPr>
              <w:spacing w:after="0" w:line="240" w:lineRule="auto"/>
              <w:ind w:left="176" w:hanging="142"/>
              <w:rPr>
                <w:rFonts w:ascii="Calibri" w:hAnsi="Calibri"/>
                <w:color w:val="000000"/>
                <w:sz w:val="16"/>
                <w:szCs w:val="16"/>
              </w:rPr>
            </w:pPr>
            <w:r w:rsidRPr="000F76F5">
              <w:rPr>
                <w:rFonts w:ascii="Calibri" w:hAnsi="Calibri"/>
                <w:color w:val="000000"/>
                <w:sz w:val="16"/>
                <w:szCs w:val="16"/>
              </w:rPr>
              <w:t>Administered</w:t>
            </w:r>
          </w:p>
          <w:p w14:paraId="0644687F" w14:textId="77777777" w:rsidR="000F76F5" w:rsidRPr="000F76F5" w:rsidRDefault="000F76F5" w:rsidP="000F76F5">
            <w:pPr>
              <w:pStyle w:val="ListParagraph"/>
              <w:numPr>
                <w:ilvl w:val="0"/>
                <w:numId w:val="15"/>
              </w:numPr>
              <w:spacing w:after="0" w:line="240" w:lineRule="auto"/>
              <w:ind w:left="317" w:hanging="141"/>
              <w:rPr>
                <w:rFonts w:ascii="Calibri" w:hAnsi="Calibri"/>
                <w:bCs/>
                <w:color w:val="000000"/>
                <w:sz w:val="16"/>
                <w:szCs w:val="16"/>
              </w:rPr>
            </w:pPr>
            <w:r w:rsidRPr="000F76F5">
              <w:rPr>
                <w:rFonts w:ascii="Calibri" w:hAnsi="Calibri"/>
                <w:bCs/>
                <w:color w:val="000000"/>
                <w:sz w:val="16"/>
                <w:szCs w:val="16"/>
              </w:rPr>
              <w:t>Neoadjuvant chemotherapy</w:t>
            </w:r>
          </w:p>
          <w:p w14:paraId="06446880" w14:textId="77777777" w:rsidR="000F76F5" w:rsidRPr="000F76F5" w:rsidRDefault="000F76F5" w:rsidP="000F76F5">
            <w:pPr>
              <w:pStyle w:val="ListParagraph"/>
              <w:numPr>
                <w:ilvl w:val="0"/>
                <w:numId w:val="15"/>
              </w:numPr>
              <w:spacing w:after="0" w:line="240" w:lineRule="auto"/>
              <w:ind w:left="317" w:hanging="141"/>
              <w:rPr>
                <w:rFonts w:ascii="Calibri" w:hAnsi="Calibri"/>
                <w:bCs/>
                <w:color w:val="000000"/>
                <w:sz w:val="16"/>
                <w:szCs w:val="16"/>
              </w:rPr>
            </w:pPr>
            <w:r w:rsidRPr="000F76F5">
              <w:rPr>
                <w:rFonts w:ascii="Calibri" w:hAnsi="Calibri"/>
                <w:bCs/>
                <w:color w:val="000000"/>
                <w:sz w:val="16"/>
                <w:szCs w:val="16"/>
              </w:rPr>
              <w:t>Neoadjuvant radiotherapy</w:t>
            </w:r>
          </w:p>
          <w:p w14:paraId="06446881" w14:textId="77777777" w:rsidR="000F76F5" w:rsidRPr="000F76F5" w:rsidRDefault="000F76F5" w:rsidP="00801AAE">
            <w:pPr>
              <w:pStyle w:val="ListParagraph"/>
              <w:numPr>
                <w:ilvl w:val="0"/>
                <w:numId w:val="15"/>
              </w:numPr>
              <w:spacing w:after="80" w:line="240" w:lineRule="auto"/>
              <w:ind w:left="318" w:hanging="142"/>
              <w:rPr>
                <w:rFonts w:ascii="Calibri" w:hAnsi="Calibri"/>
                <w:bCs/>
                <w:color w:val="000000"/>
                <w:sz w:val="16"/>
                <w:szCs w:val="16"/>
              </w:rPr>
            </w:pPr>
            <w:r w:rsidRPr="000F76F5">
              <w:rPr>
                <w:rFonts w:ascii="Calibri" w:hAnsi="Calibri"/>
                <w:bCs/>
                <w:color w:val="000000"/>
                <w:sz w:val="16"/>
                <w:szCs w:val="16"/>
              </w:rPr>
              <w:t xml:space="preserve">Other (e.g., denosumab), </w:t>
            </w:r>
            <w:r w:rsidRPr="000F76F5">
              <w:rPr>
                <w:rFonts w:ascii="Calibri" w:hAnsi="Calibri"/>
                <w:bCs/>
                <w:i/>
                <w:color w:val="000000"/>
                <w:sz w:val="16"/>
                <w:szCs w:val="16"/>
              </w:rPr>
              <w:t>describe</w:t>
            </w:r>
          </w:p>
          <w:p w14:paraId="06446882" w14:textId="77777777" w:rsidR="000F76F5" w:rsidRPr="00AE57EA" w:rsidRDefault="000F76F5" w:rsidP="000F76F5">
            <w:pPr>
              <w:spacing w:after="0" w:line="240" w:lineRule="auto"/>
              <w:rPr>
                <w:rFonts w:ascii="Calibri" w:hAnsi="Calibri"/>
                <w:b/>
                <w:bCs/>
                <w:color w:val="808080" w:themeColor="background1" w:themeShade="80"/>
                <w:sz w:val="16"/>
                <w:szCs w:val="16"/>
              </w:rPr>
            </w:pPr>
            <w:r w:rsidRPr="00AE57EA">
              <w:rPr>
                <w:rFonts w:ascii="Calibri" w:hAnsi="Calibri"/>
                <w:b/>
                <w:bCs/>
                <w:color w:val="808080" w:themeColor="background1" w:themeShade="80"/>
                <w:sz w:val="16"/>
                <w:szCs w:val="16"/>
              </w:rPr>
              <w:t>Included in clinical trial</w:t>
            </w:r>
          </w:p>
          <w:p w14:paraId="06446883" w14:textId="77777777" w:rsidR="000F76F5" w:rsidRPr="00AE57EA" w:rsidRDefault="000F76F5" w:rsidP="00D856F9">
            <w:pPr>
              <w:pStyle w:val="ListParagraph"/>
              <w:numPr>
                <w:ilvl w:val="0"/>
                <w:numId w:val="26"/>
              </w:numPr>
              <w:spacing w:after="0" w:line="240" w:lineRule="auto"/>
              <w:ind w:left="176" w:hanging="142"/>
              <w:rPr>
                <w:rFonts w:ascii="Calibri" w:hAnsi="Calibri"/>
                <w:bCs/>
                <w:color w:val="808080" w:themeColor="background1" w:themeShade="80"/>
                <w:sz w:val="16"/>
                <w:szCs w:val="16"/>
              </w:rPr>
            </w:pPr>
            <w:r w:rsidRPr="00AE57EA">
              <w:rPr>
                <w:rFonts w:ascii="Calibri" w:hAnsi="Calibri"/>
                <w:bCs/>
                <w:color w:val="808080" w:themeColor="background1" w:themeShade="80"/>
                <w:sz w:val="16"/>
                <w:szCs w:val="16"/>
              </w:rPr>
              <w:t>No</w:t>
            </w:r>
          </w:p>
          <w:p w14:paraId="06446884" w14:textId="77777777" w:rsidR="000F76F5" w:rsidRPr="00AE57EA" w:rsidRDefault="000F76F5" w:rsidP="00D856F9">
            <w:pPr>
              <w:pStyle w:val="ListParagraph"/>
              <w:numPr>
                <w:ilvl w:val="0"/>
                <w:numId w:val="26"/>
              </w:numPr>
              <w:spacing w:after="0" w:line="240" w:lineRule="auto"/>
              <w:ind w:left="176" w:hanging="142"/>
              <w:rPr>
                <w:rFonts w:ascii="Calibri" w:hAnsi="Calibri"/>
                <w:bCs/>
                <w:color w:val="808080" w:themeColor="background1" w:themeShade="80"/>
                <w:sz w:val="16"/>
                <w:szCs w:val="16"/>
              </w:rPr>
            </w:pPr>
            <w:r w:rsidRPr="00AE57EA">
              <w:rPr>
                <w:rFonts w:ascii="Calibri" w:hAnsi="Calibri"/>
                <w:bCs/>
                <w:color w:val="808080" w:themeColor="background1" w:themeShade="80"/>
                <w:sz w:val="16"/>
                <w:szCs w:val="16"/>
              </w:rPr>
              <w:t xml:space="preserve">Yes, </w:t>
            </w:r>
            <w:r w:rsidRPr="00AE57EA">
              <w:rPr>
                <w:rFonts w:ascii="Calibri" w:hAnsi="Calibri"/>
                <w:bCs/>
                <w:i/>
                <w:color w:val="808080" w:themeColor="background1" w:themeShade="80"/>
                <w:sz w:val="16"/>
                <w:szCs w:val="16"/>
              </w:rPr>
              <w:t>specify</w:t>
            </w:r>
          </w:p>
          <w:p w14:paraId="06446885" w14:textId="77777777" w:rsidR="00D856F9" w:rsidRPr="00D856F9" w:rsidRDefault="00DA58CF" w:rsidP="00D856F9">
            <w:pPr>
              <w:pStyle w:val="ListParagraph"/>
              <w:numPr>
                <w:ilvl w:val="0"/>
                <w:numId w:val="26"/>
              </w:numPr>
              <w:spacing w:after="0" w:line="240" w:lineRule="auto"/>
              <w:ind w:left="176" w:hanging="142"/>
              <w:rPr>
                <w:rFonts w:ascii="Calibri" w:hAnsi="Calibri"/>
                <w:b/>
                <w:bCs/>
                <w:color w:val="000000"/>
                <w:sz w:val="16"/>
                <w:szCs w:val="16"/>
              </w:rPr>
            </w:pPr>
            <w:r w:rsidRPr="00AE57EA">
              <w:rPr>
                <w:rFonts w:ascii="Calibri" w:hAnsi="Calibri"/>
                <w:bCs/>
                <w:color w:val="808080" w:themeColor="background1" w:themeShade="80"/>
                <w:sz w:val="16"/>
                <w:szCs w:val="16"/>
              </w:rPr>
              <w:t>Not  Known</w:t>
            </w:r>
          </w:p>
        </w:tc>
        <w:tc>
          <w:tcPr>
            <w:tcW w:w="8222" w:type="dxa"/>
            <w:tcBorders>
              <w:top w:val="nil"/>
              <w:left w:val="nil"/>
              <w:bottom w:val="single" w:sz="4" w:space="0" w:color="auto"/>
              <w:right w:val="single" w:sz="4" w:space="0" w:color="auto"/>
            </w:tcBorders>
            <w:shd w:val="clear" w:color="auto" w:fill="auto"/>
          </w:tcPr>
          <w:p w14:paraId="06446886" w14:textId="77777777" w:rsidR="000F76F5" w:rsidRPr="000F76F5" w:rsidRDefault="000F76F5" w:rsidP="000F76F5">
            <w:pPr>
              <w:spacing w:line="240" w:lineRule="auto"/>
              <w:rPr>
                <w:rFonts w:ascii="Calibri" w:eastAsia="Calibri" w:hAnsi="Calibri" w:cs="Times New Roman"/>
                <w:sz w:val="16"/>
                <w:szCs w:val="16"/>
              </w:rPr>
            </w:pPr>
            <w:r w:rsidRPr="000F76F5">
              <w:rPr>
                <w:rFonts w:ascii="Calibri" w:eastAsia="Calibri" w:hAnsi="Calibri" w:cs="Times New Roman"/>
                <w:sz w:val="16"/>
                <w:szCs w:val="16"/>
              </w:rPr>
              <w:t xml:space="preserve">Information about treatment or other clinical information aids interpretation of the microscopic findings and accurate pathological diagnosis. Pre-operative radiation and/or other therapy may have a profound effect on the morphology of both the cancer and benign tissue. </w:t>
            </w:r>
            <w:r w:rsidRPr="000F76F5">
              <w:rPr>
                <w:rFonts w:ascii="Calibri" w:eastAsia="Calibri" w:hAnsi="Calibri" w:cs="Times New Roman"/>
                <w:sz w:val="16"/>
                <w:szCs w:val="16"/>
                <w:lang w:val="en-US"/>
              </w:rPr>
              <w:t xml:space="preserve">Knowledge of such prior therapy may help to interpret changes such as necrosis, vasculature changes, cellular atypia and inflammatory cells. </w:t>
            </w:r>
            <w:r w:rsidRPr="000F76F5">
              <w:rPr>
                <w:rFonts w:ascii="Calibri" w:eastAsia="Calibri" w:hAnsi="Calibri" w:cs="Times New Roman"/>
                <w:sz w:val="16"/>
                <w:szCs w:val="16"/>
              </w:rPr>
              <w:t xml:space="preserve">For this reason, information about any previous therapy is important for the accurate assessment of bone specimens. Different scoring systems are being used, and are discussed in </w:t>
            </w:r>
            <w:r w:rsidRPr="000F76F5">
              <w:rPr>
                <w:rFonts w:ascii="Calibri" w:eastAsia="Calibri" w:hAnsi="Calibri" w:cs="Times New Roman"/>
                <w:b/>
                <w:sz w:val="16"/>
                <w:szCs w:val="16"/>
              </w:rPr>
              <w:t>RESPONSE TO NEOADJUVANT THERAPY</w:t>
            </w:r>
            <w:r w:rsidRPr="000F76F5">
              <w:rPr>
                <w:rFonts w:ascii="Calibri" w:eastAsia="Calibri" w:hAnsi="Calibri" w:cs="Times New Roman"/>
                <w:sz w:val="16"/>
                <w:szCs w:val="16"/>
              </w:rPr>
              <w:t>. Moreover, the use of denosumab in giant cell tumour of bone induces bone formation, and disappearance of the giant cells, therefore, this information is crucial. Also, previous embolization may cause areas of necrosis. In addition, many novel therapies, such as tyrosine kinase inhibitors and immunotherapy, may cause histological effects when used in a neoadjuvant setting, and need to be fully described.</w:t>
            </w:r>
          </w:p>
          <w:p w14:paraId="06446887" w14:textId="77777777" w:rsidR="000F76F5" w:rsidRPr="000F76F5" w:rsidRDefault="000F76F5" w:rsidP="00B67C93">
            <w:pPr>
              <w:spacing w:after="0" w:line="240" w:lineRule="auto"/>
              <w:ind w:left="317" w:hanging="317"/>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06446888" w14:textId="77777777" w:rsidR="000F76F5" w:rsidRPr="00283652" w:rsidRDefault="000F76F5" w:rsidP="0048230B">
            <w:pPr>
              <w:rPr>
                <w:rFonts w:ascii="Calibri" w:hAnsi="Calibri"/>
                <w:color w:val="000000"/>
                <w:sz w:val="18"/>
                <w:szCs w:val="18"/>
                <w:vertAlign w:val="superscript"/>
              </w:rPr>
            </w:pPr>
          </w:p>
        </w:tc>
      </w:tr>
      <w:tr w:rsidR="00594B08" w14:paraId="06446891" w14:textId="77777777" w:rsidTr="00683394">
        <w:trPr>
          <w:cantSplit/>
          <w:trHeight w:val="373"/>
        </w:trPr>
        <w:tc>
          <w:tcPr>
            <w:tcW w:w="866" w:type="dxa"/>
            <w:tcBorders>
              <w:top w:val="nil"/>
              <w:left w:val="single" w:sz="4" w:space="0" w:color="auto"/>
              <w:bottom w:val="single" w:sz="4" w:space="0" w:color="auto"/>
              <w:right w:val="single" w:sz="4" w:space="0" w:color="auto"/>
            </w:tcBorders>
            <w:shd w:val="clear" w:color="000000" w:fill="EEECE1"/>
          </w:tcPr>
          <w:p w14:paraId="0644688A" w14:textId="77777777" w:rsidR="00C348C3" w:rsidRPr="00CC5E7C" w:rsidRDefault="008C57F7" w:rsidP="008C57F7">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0644688B" w14:textId="77777777" w:rsidR="00283652" w:rsidRPr="00EB7C81" w:rsidRDefault="00EB7C81" w:rsidP="00EB7C81">
            <w:pPr>
              <w:spacing w:after="0"/>
              <w:rPr>
                <w:rFonts w:ascii="Calibri" w:hAnsi="Calibri"/>
                <w:bCs/>
                <w:color w:val="000000"/>
                <w:sz w:val="16"/>
                <w:szCs w:val="16"/>
              </w:rPr>
            </w:pPr>
            <w:r w:rsidRPr="00EB7C81">
              <w:rPr>
                <w:rFonts w:ascii="Calibri" w:hAnsi="Calibri"/>
                <w:bCs/>
                <w:color w:val="000000"/>
                <w:sz w:val="16"/>
                <w:szCs w:val="16"/>
              </w:rPr>
              <w:t>IMAGING FINDINGS</w:t>
            </w:r>
          </w:p>
        </w:tc>
        <w:tc>
          <w:tcPr>
            <w:tcW w:w="2835" w:type="dxa"/>
            <w:tcBorders>
              <w:top w:val="nil"/>
              <w:left w:val="nil"/>
              <w:bottom w:val="single" w:sz="4" w:space="0" w:color="auto"/>
              <w:right w:val="single" w:sz="4" w:space="0" w:color="auto"/>
            </w:tcBorders>
            <w:shd w:val="clear" w:color="auto" w:fill="auto"/>
          </w:tcPr>
          <w:p w14:paraId="0644688C" w14:textId="77777777" w:rsidR="00BD7708" w:rsidRDefault="00683394" w:rsidP="00BD7708">
            <w:pPr>
              <w:pStyle w:val="ListParagraph"/>
              <w:numPr>
                <w:ilvl w:val="0"/>
                <w:numId w:val="4"/>
              </w:numPr>
              <w:spacing w:after="0" w:line="240" w:lineRule="auto"/>
              <w:ind w:left="176" w:hanging="142"/>
              <w:rPr>
                <w:rFonts w:ascii="Calibri" w:hAnsi="Calibri"/>
                <w:color w:val="000000"/>
                <w:sz w:val="16"/>
                <w:szCs w:val="16"/>
              </w:rPr>
            </w:pPr>
            <w:r>
              <w:rPr>
                <w:rFonts w:ascii="Calibri" w:hAnsi="Calibri"/>
                <w:color w:val="000000"/>
                <w:sz w:val="16"/>
                <w:szCs w:val="16"/>
              </w:rPr>
              <w:t>Not provided</w:t>
            </w:r>
          </w:p>
          <w:p w14:paraId="0644688D" w14:textId="77777777" w:rsidR="00EB7C81" w:rsidRDefault="00683394" w:rsidP="00EB7C81">
            <w:pPr>
              <w:pStyle w:val="ListParagraph"/>
              <w:numPr>
                <w:ilvl w:val="0"/>
                <w:numId w:val="4"/>
              </w:numPr>
              <w:spacing w:after="0" w:line="240" w:lineRule="auto"/>
              <w:ind w:left="176" w:hanging="142"/>
              <w:rPr>
                <w:rFonts w:ascii="Calibri" w:hAnsi="Calibri"/>
                <w:color w:val="000000"/>
                <w:sz w:val="16"/>
                <w:szCs w:val="16"/>
              </w:rPr>
            </w:pPr>
            <w:r>
              <w:rPr>
                <w:rFonts w:ascii="Calibri" w:hAnsi="Calibri"/>
                <w:color w:val="000000"/>
                <w:sz w:val="16"/>
                <w:szCs w:val="16"/>
              </w:rPr>
              <w:t xml:space="preserve">Provided, </w:t>
            </w:r>
            <w:r w:rsidRPr="00683394">
              <w:rPr>
                <w:rFonts w:ascii="Calibri" w:hAnsi="Calibri"/>
                <w:i/>
                <w:color w:val="000000"/>
                <w:sz w:val="16"/>
                <w:szCs w:val="16"/>
              </w:rPr>
              <w:t>describe</w:t>
            </w:r>
            <w:r w:rsidR="00EB7C81" w:rsidRPr="00683394">
              <w:rPr>
                <w:rFonts w:ascii="Calibri" w:hAnsi="Calibri"/>
                <w:i/>
                <w:color w:val="000000"/>
                <w:sz w:val="16"/>
                <w:szCs w:val="16"/>
              </w:rPr>
              <w:t xml:space="preserve"> </w:t>
            </w:r>
          </w:p>
          <w:p w14:paraId="0644688E" w14:textId="77777777" w:rsidR="00FE09D5" w:rsidRPr="00683394" w:rsidRDefault="00FE09D5" w:rsidP="00683394">
            <w:pPr>
              <w:spacing w:after="0" w:line="240" w:lineRule="auto"/>
              <w:rPr>
                <w:rFonts w:ascii="Calibri" w:hAnsi="Calibri"/>
                <w:color w:val="000000"/>
                <w:sz w:val="16"/>
                <w:szCs w:val="16"/>
              </w:rPr>
            </w:pPr>
          </w:p>
        </w:tc>
        <w:tc>
          <w:tcPr>
            <w:tcW w:w="8222" w:type="dxa"/>
            <w:tcBorders>
              <w:top w:val="nil"/>
              <w:left w:val="nil"/>
              <w:bottom w:val="single" w:sz="4" w:space="0" w:color="auto"/>
              <w:right w:val="single" w:sz="4" w:space="0" w:color="auto"/>
            </w:tcBorders>
            <w:shd w:val="clear" w:color="auto" w:fill="auto"/>
          </w:tcPr>
          <w:p w14:paraId="0644688F" w14:textId="77777777" w:rsidR="00647E9B" w:rsidRPr="00170B14" w:rsidRDefault="00170B14" w:rsidP="00683394">
            <w:pPr>
              <w:spacing w:after="0" w:line="240" w:lineRule="auto"/>
              <w:rPr>
                <w:rFonts w:ascii="Calibri" w:hAnsi="Calibri"/>
                <w:color w:val="000000"/>
                <w:sz w:val="16"/>
                <w:szCs w:val="16"/>
              </w:rPr>
            </w:pPr>
            <w:r w:rsidRPr="00170B14">
              <w:rPr>
                <w:rFonts w:ascii="Calibri" w:eastAsia="Calibri" w:hAnsi="Calibri" w:cs="Times New Roman"/>
                <w:sz w:val="16"/>
                <w:szCs w:val="16"/>
              </w:rPr>
              <w:t xml:space="preserve">The correlation between the histology and imaging findings is critical in the diagnosis of bone tumours. For instance, aggressive features identified radiographically (permeative/moth-eaten growth, cortical destruction, soft tissue extension, periosteal reaction) should be mentioned here, as well as multifocality, evidence of matrix deposition, presence of fluid-fluid levels etc. It is important for the pathologist to be aware of the radiological differential diagnosis, and to be aware of previous radiological findings, if applicable. The presence of a pathologic fracture may influence the histological evaluation and should be documented. Certain bone tumours (cartilaginous tumour, vascular tumours) tend to occur multifocally, and skip metastases can be present. This is important knowledge for the pathologist when working up the resection specimen. Finally, in the case of neoadjuvant therapy, the radiological response evaluation should be recorded. </w:t>
            </w:r>
          </w:p>
        </w:tc>
        <w:tc>
          <w:tcPr>
            <w:tcW w:w="1701" w:type="dxa"/>
            <w:tcBorders>
              <w:top w:val="nil"/>
              <w:left w:val="nil"/>
              <w:bottom w:val="single" w:sz="4" w:space="0" w:color="auto"/>
              <w:right w:val="single" w:sz="4" w:space="0" w:color="auto"/>
            </w:tcBorders>
            <w:shd w:val="clear" w:color="auto" w:fill="auto"/>
          </w:tcPr>
          <w:p w14:paraId="06446890" w14:textId="77777777" w:rsidR="00594B08" w:rsidRPr="00B411AB" w:rsidRDefault="00283652" w:rsidP="0048230B">
            <w:pPr>
              <w:rPr>
                <w:rFonts w:ascii="Calibri" w:hAnsi="Calibri"/>
                <w:color w:val="000000"/>
                <w:sz w:val="16"/>
                <w:szCs w:val="16"/>
              </w:rPr>
            </w:pPr>
            <w:r w:rsidRPr="00283652">
              <w:rPr>
                <w:rFonts w:ascii="Calibri" w:hAnsi="Calibri"/>
                <w:color w:val="000000"/>
                <w:sz w:val="18"/>
                <w:szCs w:val="18"/>
                <w:vertAlign w:val="superscript"/>
              </w:rPr>
              <w:t xml:space="preserve"> </w:t>
            </w:r>
          </w:p>
        </w:tc>
      </w:tr>
      <w:tr w:rsidR="00184056" w:rsidRPr="00CC5E7C" w14:paraId="0644689C" w14:textId="77777777" w:rsidTr="0044403D">
        <w:trPr>
          <w:trHeight w:val="570"/>
        </w:trPr>
        <w:tc>
          <w:tcPr>
            <w:tcW w:w="866" w:type="dxa"/>
            <w:tcBorders>
              <w:top w:val="nil"/>
              <w:left w:val="single" w:sz="4" w:space="0" w:color="auto"/>
              <w:bottom w:val="single" w:sz="4" w:space="0" w:color="auto"/>
              <w:right w:val="single" w:sz="4" w:space="0" w:color="auto"/>
            </w:tcBorders>
            <w:shd w:val="clear" w:color="000000" w:fill="EEECE1"/>
          </w:tcPr>
          <w:p w14:paraId="06446892" w14:textId="77777777" w:rsidR="00184056" w:rsidRDefault="00BD7708" w:rsidP="0009066A">
            <w:pPr>
              <w:spacing w:after="0"/>
              <w:rPr>
                <w:rFonts w:ascii="Calibri" w:hAnsi="Calibri"/>
                <w:color w:val="000000"/>
                <w:sz w:val="16"/>
                <w:szCs w:val="16"/>
              </w:rPr>
            </w:pPr>
            <w:r>
              <w:rPr>
                <w:rFonts w:ascii="Calibri" w:hAnsi="Calibri"/>
                <w:color w:val="000000"/>
                <w:sz w:val="16"/>
                <w:szCs w:val="16"/>
              </w:rPr>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559" w:type="dxa"/>
            <w:tcBorders>
              <w:top w:val="nil"/>
              <w:left w:val="nil"/>
              <w:bottom w:val="single" w:sz="4" w:space="0" w:color="auto"/>
              <w:right w:val="single" w:sz="4" w:space="0" w:color="auto"/>
            </w:tcBorders>
            <w:shd w:val="clear" w:color="000000" w:fill="EEECE1"/>
          </w:tcPr>
          <w:p w14:paraId="06446893" w14:textId="77777777" w:rsidR="00184056" w:rsidRPr="000C27B1" w:rsidRDefault="00EF5233" w:rsidP="00EF5233">
            <w:pPr>
              <w:rPr>
                <w:rFonts w:ascii="Calibri" w:hAnsi="Calibri"/>
                <w:bCs/>
                <w:color w:val="000000"/>
                <w:sz w:val="16"/>
                <w:szCs w:val="16"/>
              </w:rPr>
            </w:pPr>
            <w:r w:rsidRPr="001C3F53">
              <w:rPr>
                <w:rFonts w:ascii="Calibri" w:hAnsi="Calibri"/>
                <w:bCs/>
                <w:color w:val="000000"/>
                <w:sz w:val="16"/>
                <w:szCs w:val="16"/>
              </w:rPr>
              <w:t>OPERATIVE PROCEDURE</w:t>
            </w:r>
          </w:p>
        </w:tc>
        <w:tc>
          <w:tcPr>
            <w:tcW w:w="2835" w:type="dxa"/>
            <w:tcBorders>
              <w:top w:val="nil"/>
              <w:left w:val="nil"/>
              <w:bottom w:val="single" w:sz="4" w:space="0" w:color="auto"/>
              <w:right w:val="single" w:sz="4" w:space="0" w:color="auto"/>
            </w:tcBorders>
            <w:shd w:val="clear" w:color="auto" w:fill="auto"/>
          </w:tcPr>
          <w:p w14:paraId="06446894" w14:textId="77777777" w:rsidR="001C3F53" w:rsidRDefault="001C3F53" w:rsidP="00154A1E">
            <w:pPr>
              <w:pStyle w:val="Pa9"/>
              <w:numPr>
                <w:ilvl w:val="0"/>
                <w:numId w:val="6"/>
              </w:numPr>
              <w:ind w:left="176" w:hanging="142"/>
              <w:rPr>
                <w:rStyle w:val="A3"/>
                <w:rFonts w:asciiTheme="minorHAnsi" w:hAnsiTheme="minorHAnsi"/>
              </w:rPr>
            </w:pPr>
            <w:r w:rsidRPr="001C3F53">
              <w:rPr>
                <w:rStyle w:val="A3"/>
                <w:rFonts w:asciiTheme="minorHAnsi" w:hAnsiTheme="minorHAnsi"/>
              </w:rPr>
              <w:t>Not specified</w:t>
            </w:r>
          </w:p>
          <w:p w14:paraId="06446895" w14:textId="77777777" w:rsidR="00154A1E" w:rsidRPr="00154A1E" w:rsidRDefault="00154A1E" w:rsidP="00154A1E">
            <w:pPr>
              <w:pStyle w:val="ListParagraph"/>
              <w:numPr>
                <w:ilvl w:val="0"/>
                <w:numId w:val="8"/>
              </w:numPr>
              <w:spacing w:after="0" w:line="240" w:lineRule="auto"/>
              <w:ind w:left="176" w:hanging="142"/>
              <w:rPr>
                <w:rFonts w:ascii="Calibri" w:hAnsi="Calibri"/>
                <w:bCs/>
                <w:sz w:val="16"/>
                <w:szCs w:val="16"/>
              </w:rPr>
            </w:pPr>
            <w:proofErr w:type="spellStart"/>
            <w:r w:rsidRPr="00154A1E">
              <w:rPr>
                <w:rFonts w:ascii="Calibri" w:hAnsi="Calibri"/>
                <w:bCs/>
                <w:sz w:val="16"/>
                <w:szCs w:val="16"/>
              </w:rPr>
              <w:t>En</w:t>
            </w:r>
            <w:proofErr w:type="spellEnd"/>
            <w:r w:rsidRPr="00154A1E">
              <w:rPr>
                <w:rFonts w:ascii="Calibri" w:hAnsi="Calibri"/>
                <w:bCs/>
                <w:sz w:val="16"/>
                <w:szCs w:val="16"/>
              </w:rPr>
              <w:t xml:space="preserve"> bloc resection</w:t>
            </w:r>
          </w:p>
          <w:p w14:paraId="06446896" w14:textId="77777777" w:rsidR="00154A1E" w:rsidRPr="00154A1E" w:rsidRDefault="00154A1E" w:rsidP="00154A1E">
            <w:pPr>
              <w:pStyle w:val="ListParagraph"/>
              <w:numPr>
                <w:ilvl w:val="0"/>
                <w:numId w:val="8"/>
              </w:numPr>
              <w:spacing w:after="0" w:line="240" w:lineRule="auto"/>
              <w:ind w:left="176" w:hanging="142"/>
              <w:rPr>
                <w:rFonts w:ascii="Calibri" w:hAnsi="Calibri"/>
                <w:bCs/>
                <w:sz w:val="16"/>
                <w:szCs w:val="16"/>
              </w:rPr>
            </w:pPr>
            <w:r w:rsidRPr="00154A1E">
              <w:rPr>
                <w:rFonts w:ascii="Calibri" w:hAnsi="Calibri"/>
                <w:bCs/>
                <w:sz w:val="16"/>
                <w:szCs w:val="16"/>
              </w:rPr>
              <w:t>Amputation</w:t>
            </w:r>
          </w:p>
          <w:p w14:paraId="06446897" w14:textId="77777777" w:rsidR="001C3F53" w:rsidRPr="00214993" w:rsidRDefault="001C3F53" w:rsidP="00154A1E">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Curettage</w:t>
            </w:r>
          </w:p>
          <w:p w14:paraId="06446898" w14:textId="77777777" w:rsidR="00184056" w:rsidRPr="00154A1E" w:rsidRDefault="001C3F53" w:rsidP="00152879">
            <w:pPr>
              <w:pStyle w:val="ListParagraph"/>
              <w:numPr>
                <w:ilvl w:val="0"/>
                <w:numId w:val="8"/>
              </w:numPr>
              <w:spacing w:after="80" w:line="240" w:lineRule="auto"/>
              <w:ind w:left="176" w:hanging="142"/>
              <w:rPr>
                <w:rFonts w:ascii="Calibri" w:hAnsi="Calibri"/>
                <w:bCs/>
                <w:sz w:val="16"/>
                <w:szCs w:val="16"/>
              </w:rPr>
            </w:pPr>
            <w:r w:rsidRPr="00214993">
              <w:rPr>
                <w:rFonts w:ascii="Calibri" w:hAnsi="Calibri"/>
                <w:bCs/>
                <w:sz w:val="16"/>
                <w:szCs w:val="16"/>
              </w:rPr>
              <w:t>Other</w:t>
            </w:r>
            <w:r w:rsidR="00154A1E" w:rsidRPr="00154A1E">
              <w:rPr>
                <w:rFonts w:ascii="Calibri" w:hAnsi="Calibri"/>
                <w:bCs/>
                <w:sz w:val="16"/>
                <w:szCs w:val="16"/>
              </w:rPr>
              <w:t xml:space="preserve"> (e.g., </w:t>
            </w:r>
            <w:proofErr w:type="spellStart"/>
            <w:r w:rsidR="00154A1E" w:rsidRPr="00154A1E">
              <w:rPr>
                <w:rFonts w:ascii="Calibri" w:hAnsi="Calibri"/>
                <w:bCs/>
                <w:sz w:val="16"/>
                <w:szCs w:val="16"/>
              </w:rPr>
              <w:t>metastasectomy</w:t>
            </w:r>
            <w:proofErr w:type="spellEnd"/>
            <w:r w:rsidR="00154A1E" w:rsidRPr="00154A1E">
              <w:rPr>
                <w:rFonts w:ascii="Calibri" w:hAnsi="Calibri"/>
                <w:bCs/>
                <w:sz w:val="16"/>
                <w:szCs w:val="16"/>
              </w:rPr>
              <w:t>, lymph node dissection)</w:t>
            </w:r>
            <w:r w:rsidR="00BD7708" w:rsidRPr="00154A1E">
              <w:rPr>
                <w:rFonts w:ascii="Calibri" w:hAnsi="Calibri"/>
                <w:bCs/>
                <w:sz w:val="16"/>
                <w:szCs w:val="16"/>
              </w:rPr>
              <w:t xml:space="preserve">, </w:t>
            </w:r>
            <w:r w:rsidR="00BD7708" w:rsidRPr="00154A1E">
              <w:rPr>
                <w:rFonts w:ascii="Calibri" w:hAnsi="Calibri"/>
                <w:bCs/>
                <w:i/>
                <w:sz w:val="16"/>
                <w:szCs w:val="16"/>
              </w:rPr>
              <w:t>specify</w:t>
            </w:r>
          </w:p>
        </w:tc>
        <w:tc>
          <w:tcPr>
            <w:tcW w:w="8222" w:type="dxa"/>
            <w:tcBorders>
              <w:top w:val="nil"/>
              <w:left w:val="nil"/>
              <w:bottom w:val="single" w:sz="4" w:space="0" w:color="auto"/>
              <w:right w:val="single" w:sz="4" w:space="0" w:color="auto"/>
            </w:tcBorders>
            <w:shd w:val="clear" w:color="auto" w:fill="auto"/>
          </w:tcPr>
          <w:p w14:paraId="06446899" w14:textId="77777777" w:rsidR="00024D6B" w:rsidRPr="00024D6B" w:rsidRDefault="00024D6B" w:rsidP="00024D6B">
            <w:pPr>
              <w:spacing w:line="240" w:lineRule="auto"/>
              <w:rPr>
                <w:rFonts w:ascii="Calibri" w:eastAsia="Calibri" w:hAnsi="Calibri" w:cs="Times New Roman"/>
                <w:sz w:val="16"/>
                <w:szCs w:val="16"/>
              </w:rPr>
            </w:pPr>
            <w:r w:rsidRPr="00024D6B">
              <w:rPr>
                <w:rFonts w:ascii="Calibri" w:eastAsia="Calibri" w:hAnsi="Calibri" w:cs="Times New Roman"/>
                <w:sz w:val="16"/>
                <w:szCs w:val="16"/>
              </w:rPr>
              <w:t xml:space="preserve">This element includes the type and intent of the operative procedure, independent of the final margin assessment by the pathologist. On the rare occasion that lymph nodes are included with the specimen, these should be listed under ‘other’. </w:t>
            </w:r>
            <w:proofErr w:type="spellStart"/>
            <w:r w:rsidRPr="00024D6B">
              <w:rPr>
                <w:rFonts w:ascii="Calibri" w:eastAsia="Calibri" w:hAnsi="Calibri" w:cs="Times New Roman"/>
                <w:sz w:val="16"/>
                <w:szCs w:val="16"/>
              </w:rPr>
              <w:t>Metastasectomy</w:t>
            </w:r>
            <w:proofErr w:type="spellEnd"/>
            <w:r w:rsidRPr="00024D6B">
              <w:rPr>
                <w:rFonts w:ascii="Calibri" w:eastAsia="Calibri" w:hAnsi="Calibri" w:cs="Times New Roman"/>
                <w:sz w:val="16"/>
                <w:szCs w:val="16"/>
              </w:rPr>
              <w:t xml:space="preserve"> specimens can also be listed under ‘other’.</w:t>
            </w:r>
          </w:p>
          <w:p w14:paraId="0644689A" w14:textId="77777777" w:rsidR="00184056" w:rsidRPr="00024D6B" w:rsidRDefault="00184056" w:rsidP="007610DC">
            <w:pPr>
              <w:pStyle w:val="EndNoteBibliography"/>
              <w:spacing w:after="0"/>
              <w:rPr>
                <w:rFonts w:asciiTheme="minorHAnsi" w:hAnsiTheme="minorHAnsi"/>
                <w:iCs/>
                <w:sz w:val="16"/>
                <w:szCs w:val="16"/>
              </w:rPr>
            </w:pPr>
          </w:p>
        </w:tc>
        <w:tc>
          <w:tcPr>
            <w:tcW w:w="1701" w:type="dxa"/>
            <w:tcBorders>
              <w:top w:val="nil"/>
              <w:left w:val="nil"/>
              <w:bottom w:val="single" w:sz="4" w:space="0" w:color="auto"/>
              <w:right w:val="single" w:sz="4" w:space="0" w:color="auto"/>
            </w:tcBorders>
            <w:shd w:val="clear" w:color="auto" w:fill="auto"/>
          </w:tcPr>
          <w:p w14:paraId="0644689B" w14:textId="77777777" w:rsidR="00184056" w:rsidRPr="00BD7708" w:rsidRDefault="00184056" w:rsidP="003D6838">
            <w:pPr>
              <w:spacing w:after="0"/>
              <w:rPr>
                <w:rFonts w:ascii="Calibri" w:hAnsi="Calibri"/>
                <w:color w:val="000000"/>
                <w:sz w:val="16"/>
                <w:szCs w:val="16"/>
              </w:rPr>
            </w:pPr>
          </w:p>
        </w:tc>
      </w:tr>
      <w:tr w:rsidR="00796A6D" w:rsidRPr="00CC5E7C" w14:paraId="064468A9" w14:textId="77777777" w:rsidTr="00BD7708">
        <w:trPr>
          <w:trHeight w:val="1473"/>
        </w:trPr>
        <w:tc>
          <w:tcPr>
            <w:tcW w:w="866" w:type="dxa"/>
            <w:tcBorders>
              <w:top w:val="nil"/>
              <w:left w:val="single" w:sz="4" w:space="0" w:color="auto"/>
              <w:bottom w:val="single" w:sz="4" w:space="0" w:color="auto"/>
              <w:right w:val="single" w:sz="4" w:space="0" w:color="auto"/>
            </w:tcBorders>
            <w:shd w:val="clear" w:color="000000" w:fill="EEECE1"/>
          </w:tcPr>
          <w:p w14:paraId="0644689D" w14:textId="77777777" w:rsidR="00796A6D" w:rsidRDefault="00EC1E3C" w:rsidP="008916C4">
            <w:pPr>
              <w:spacing w:after="0"/>
              <w:rPr>
                <w:rFonts w:ascii="Calibri" w:hAnsi="Calibri"/>
                <w:color w:val="000000"/>
                <w:sz w:val="16"/>
                <w:szCs w:val="16"/>
              </w:rPr>
            </w:pPr>
            <w:r>
              <w:rPr>
                <w:rFonts w:ascii="Calibri" w:hAnsi="Calibri"/>
                <w:color w:val="000000"/>
                <w:sz w:val="16"/>
                <w:szCs w:val="16"/>
              </w:rPr>
              <w:t>C</w:t>
            </w:r>
            <w:r w:rsidR="00BA6123">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0644689E" w14:textId="77777777" w:rsidR="00796A6D" w:rsidRPr="00EC1E3C" w:rsidRDefault="00EC1E3C" w:rsidP="00EC1E3C">
            <w:pPr>
              <w:rPr>
                <w:rFonts w:ascii="Calibri" w:hAnsi="Calibri"/>
                <w:bCs/>
                <w:sz w:val="16"/>
                <w:szCs w:val="16"/>
              </w:rPr>
            </w:pPr>
            <w:r w:rsidRPr="00EC1E3C">
              <w:rPr>
                <w:rFonts w:ascii="Calibri" w:hAnsi="Calibri"/>
                <w:bCs/>
                <w:sz w:val="16"/>
                <w:szCs w:val="16"/>
              </w:rPr>
              <w:t>ANATOMICAL SITE</w:t>
            </w:r>
          </w:p>
        </w:tc>
        <w:tc>
          <w:tcPr>
            <w:tcW w:w="2835" w:type="dxa"/>
            <w:tcBorders>
              <w:top w:val="nil"/>
              <w:left w:val="nil"/>
              <w:bottom w:val="single" w:sz="4" w:space="0" w:color="auto"/>
              <w:right w:val="single" w:sz="4" w:space="0" w:color="auto"/>
            </w:tcBorders>
            <w:shd w:val="clear" w:color="auto" w:fill="auto"/>
          </w:tcPr>
          <w:p w14:paraId="0644689F" w14:textId="77777777" w:rsidR="00EC1E3C" w:rsidRPr="00EC1E3C" w:rsidRDefault="00EC1E3C" w:rsidP="00EC1E3C">
            <w:pPr>
              <w:pStyle w:val="ListParagraph"/>
              <w:numPr>
                <w:ilvl w:val="0"/>
                <w:numId w:val="16"/>
              </w:numPr>
              <w:spacing w:after="0" w:line="240" w:lineRule="auto"/>
              <w:ind w:left="176" w:hanging="142"/>
              <w:rPr>
                <w:rFonts w:ascii="Calibri" w:hAnsi="Calibri"/>
                <w:sz w:val="16"/>
                <w:szCs w:val="16"/>
              </w:rPr>
            </w:pPr>
            <w:r w:rsidRPr="00EC1E3C">
              <w:rPr>
                <w:rFonts w:ascii="Calibri" w:hAnsi="Calibri"/>
                <w:sz w:val="16"/>
                <w:szCs w:val="16"/>
              </w:rPr>
              <w:t>Bone, not specified</w:t>
            </w:r>
          </w:p>
          <w:p w14:paraId="064468A0" w14:textId="77777777" w:rsidR="00EC1E3C" w:rsidRPr="00EC1E3C" w:rsidRDefault="00EC1E3C" w:rsidP="00EC1E3C">
            <w:pPr>
              <w:pStyle w:val="ListParagraph"/>
              <w:numPr>
                <w:ilvl w:val="0"/>
                <w:numId w:val="16"/>
              </w:numPr>
              <w:spacing w:after="0" w:line="240" w:lineRule="auto"/>
              <w:ind w:left="176" w:hanging="142"/>
              <w:rPr>
                <w:rFonts w:ascii="Calibri" w:hAnsi="Calibri"/>
                <w:i/>
                <w:iCs/>
                <w:sz w:val="16"/>
                <w:szCs w:val="16"/>
              </w:rPr>
            </w:pPr>
            <w:r w:rsidRPr="00EC1E3C">
              <w:rPr>
                <w:rFonts w:ascii="Calibri" w:hAnsi="Calibri"/>
                <w:sz w:val="16"/>
                <w:szCs w:val="16"/>
              </w:rPr>
              <w:t xml:space="preserve">Bone, </w:t>
            </w:r>
            <w:r w:rsidRPr="00EC1E3C">
              <w:rPr>
                <w:rFonts w:ascii="Calibri" w:hAnsi="Calibri"/>
                <w:i/>
                <w:iCs/>
                <w:sz w:val="16"/>
                <w:szCs w:val="16"/>
              </w:rPr>
              <w:t>specify</w:t>
            </w:r>
          </w:p>
          <w:p w14:paraId="064468A1" w14:textId="77777777" w:rsidR="00EC1E3C" w:rsidRPr="00EC1E3C" w:rsidRDefault="00EC1E3C" w:rsidP="00EC1E3C">
            <w:pPr>
              <w:pStyle w:val="ListParagraph"/>
              <w:numPr>
                <w:ilvl w:val="0"/>
                <w:numId w:val="16"/>
              </w:numPr>
              <w:spacing w:after="0" w:line="240" w:lineRule="auto"/>
              <w:ind w:left="176" w:hanging="142"/>
              <w:rPr>
                <w:rFonts w:ascii="Calibri" w:hAnsi="Calibri"/>
                <w:i/>
                <w:iCs/>
                <w:sz w:val="16"/>
                <w:szCs w:val="16"/>
              </w:rPr>
            </w:pPr>
            <w:r w:rsidRPr="00EC1E3C">
              <w:rPr>
                <w:rFonts w:ascii="Calibri" w:hAnsi="Calibri"/>
                <w:iCs/>
                <w:sz w:val="16"/>
                <w:szCs w:val="16"/>
              </w:rPr>
              <w:t xml:space="preserve">Other, </w:t>
            </w:r>
            <w:r w:rsidRPr="00EC1E3C">
              <w:rPr>
                <w:rFonts w:ascii="Calibri" w:hAnsi="Calibri"/>
                <w:i/>
                <w:iCs/>
                <w:sz w:val="16"/>
                <w:szCs w:val="16"/>
              </w:rPr>
              <w:t>specify</w:t>
            </w:r>
          </w:p>
        </w:tc>
        <w:tc>
          <w:tcPr>
            <w:tcW w:w="8222" w:type="dxa"/>
            <w:tcBorders>
              <w:top w:val="nil"/>
              <w:left w:val="nil"/>
              <w:bottom w:val="single" w:sz="4" w:space="0" w:color="auto"/>
              <w:right w:val="single" w:sz="4" w:space="0" w:color="auto"/>
            </w:tcBorders>
            <w:shd w:val="clear" w:color="auto" w:fill="auto"/>
          </w:tcPr>
          <w:p w14:paraId="064468A2" w14:textId="77777777" w:rsidR="00A663C2" w:rsidRDefault="00A663C2" w:rsidP="00A663C2">
            <w:pPr>
              <w:spacing w:after="0" w:line="240" w:lineRule="auto"/>
              <w:rPr>
                <w:sz w:val="16"/>
                <w:szCs w:val="16"/>
              </w:rPr>
            </w:pPr>
            <w:r w:rsidRPr="00A663C2">
              <w:rPr>
                <w:sz w:val="16"/>
                <w:szCs w:val="16"/>
              </w:rPr>
              <w:t>Recording anatomical site of the tumour is important as certain bone tumours have a preference for specific bones and do not occur in others, and there is a strong association between site and outcome. The latter is especially true for cartilaginous tumours, and as a consequence in the World Health Organization (WHO) Classification of Tumours, Soft Tissue and Bone Tumours, 5</w:t>
            </w:r>
            <w:r w:rsidRPr="00A663C2">
              <w:rPr>
                <w:sz w:val="16"/>
                <w:szCs w:val="16"/>
                <w:vertAlign w:val="superscript"/>
              </w:rPr>
              <w:t>th</w:t>
            </w:r>
            <w:r w:rsidRPr="00A663C2">
              <w:rPr>
                <w:sz w:val="16"/>
                <w:szCs w:val="16"/>
              </w:rPr>
              <w:t xml:space="preserve"> edition, 2020,</w:t>
            </w:r>
            <w:r w:rsidRPr="00A663C2">
              <w:rPr>
                <w:sz w:val="16"/>
                <w:szCs w:val="16"/>
              </w:rPr>
              <w:fldChar w:fldCharType="begin"/>
            </w:r>
            <w:r w:rsidRPr="00A663C2">
              <w:rPr>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A663C2">
              <w:rPr>
                <w:sz w:val="16"/>
                <w:szCs w:val="16"/>
              </w:rPr>
              <w:fldChar w:fldCharType="separate"/>
            </w:r>
            <w:r w:rsidRPr="00A663C2">
              <w:rPr>
                <w:noProof/>
                <w:sz w:val="16"/>
                <w:szCs w:val="16"/>
                <w:vertAlign w:val="superscript"/>
              </w:rPr>
              <w:t>1</w:t>
            </w:r>
            <w:r w:rsidRPr="00A663C2">
              <w:rPr>
                <w:sz w:val="16"/>
                <w:szCs w:val="16"/>
              </w:rPr>
              <w:fldChar w:fldCharType="end"/>
            </w:r>
            <w:r w:rsidRPr="00A663C2">
              <w:rPr>
                <w:sz w:val="16"/>
                <w:szCs w:val="16"/>
              </w:rPr>
              <w:t xml:space="preserve"> a diagnosis of atypical cartilaginous tumours/chondrosarcoma grade 1, depends on whether the tumour is located in the appendicular or the axial skeleton, respectively. In the long and short tubular bones these tumours behave in a locally aggressive manner and do not metastasize, can be treated locally, and should not be classified as having full malignant potential. Therefore, the term ‘atypical cartilaginous tumour’ is used for these cartilaginous tumours in the appendicular skeleton (long and short tubular bones). In contrast, the term chondrosarcoma grade 1 is used for histologically similar tumours of the axial skeleton, including the pelvis, scapula and skull base (flat bones) – reflecting the poorer clinical outcome and the necessity of more aggressive treatment of these tumours at these sites. Please note that here we consider the scapula and skull base to be part of the axial skeleton. It should be noted that the definition of axial versus appendicular is not universally accepted; while the 2020 WHO Classification</w:t>
            </w:r>
            <w:r w:rsidRPr="00A663C2">
              <w:rPr>
                <w:sz w:val="16"/>
                <w:szCs w:val="16"/>
              </w:rPr>
              <w:fldChar w:fldCharType="begin"/>
            </w:r>
            <w:r w:rsidRPr="00A663C2">
              <w:rPr>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A663C2">
              <w:rPr>
                <w:sz w:val="16"/>
                <w:szCs w:val="16"/>
              </w:rPr>
              <w:fldChar w:fldCharType="separate"/>
            </w:r>
            <w:r w:rsidRPr="00A663C2">
              <w:rPr>
                <w:noProof/>
                <w:sz w:val="16"/>
                <w:szCs w:val="16"/>
                <w:vertAlign w:val="superscript"/>
              </w:rPr>
              <w:t>1</w:t>
            </w:r>
            <w:r w:rsidRPr="00A663C2">
              <w:rPr>
                <w:sz w:val="16"/>
                <w:szCs w:val="16"/>
              </w:rPr>
              <w:fldChar w:fldCharType="end"/>
            </w:r>
            <w:r w:rsidRPr="00A663C2">
              <w:rPr>
                <w:sz w:val="16"/>
                <w:szCs w:val="16"/>
              </w:rPr>
              <w:t xml:space="preserve"> categorises the scapula, and skull base as part of the axial skeleton, the </w:t>
            </w:r>
            <w:r w:rsidRPr="00055766">
              <w:rPr>
                <w:rStyle w:val="Emphasis"/>
                <w:rFonts w:cs="Arial"/>
                <w:bCs/>
                <w:i w:val="0"/>
                <w:sz w:val="16"/>
                <w:szCs w:val="16"/>
                <w:shd w:val="clear" w:color="auto" w:fill="FFFFFF"/>
              </w:rPr>
              <w:t>Union for International Cancer Control</w:t>
            </w:r>
            <w:r w:rsidR="00C809B8">
              <w:rPr>
                <w:rStyle w:val="Emphasis"/>
                <w:rFonts w:cs="Arial"/>
                <w:bCs/>
                <w:i w:val="0"/>
                <w:sz w:val="16"/>
                <w:szCs w:val="16"/>
                <w:shd w:val="clear" w:color="auto" w:fill="FFFFFF"/>
              </w:rPr>
              <w:t>(UICC)</w:t>
            </w:r>
            <w:r w:rsidRPr="00055766">
              <w:rPr>
                <w:i/>
                <w:sz w:val="16"/>
                <w:szCs w:val="16"/>
              </w:rPr>
              <w:fldChar w:fldCharType="begin"/>
            </w:r>
            <w:r w:rsidRPr="00055766">
              <w:rPr>
                <w:i/>
                <w:sz w:val="16"/>
                <w:szCs w:val="16"/>
              </w:rPr>
              <w:instrText xml:space="preserve"> ADDIN EN.CITE &lt;EndNote&gt;&lt;Cite&gt;&lt;Author&gt;Brierley J&lt;/Author&gt;&lt;Year&gt;2017&lt;/Year&gt;&lt;RecNum&gt;123&lt;/RecNum&gt;&lt;DisplayText&gt;&lt;style face="superscript"&gt;2&lt;/style&gt;&lt;/DisplayText&gt;&lt;record&gt;&lt;rec-number&gt;123&lt;/rec-number&gt;&lt;foreign-keys&gt;&lt;key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055766">
              <w:rPr>
                <w:i/>
                <w:sz w:val="16"/>
                <w:szCs w:val="16"/>
              </w:rPr>
              <w:fldChar w:fldCharType="separate"/>
            </w:r>
            <w:r w:rsidRPr="00055766">
              <w:rPr>
                <w:i/>
                <w:noProof/>
                <w:sz w:val="16"/>
                <w:szCs w:val="16"/>
                <w:vertAlign w:val="superscript"/>
              </w:rPr>
              <w:t>2</w:t>
            </w:r>
            <w:r w:rsidRPr="00055766">
              <w:rPr>
                <w:i/>
                <w:sz w:val="16"/>
                <w:szCs w:val="16"/>
              </w:rPr>
              <w:fldChar w:fldCharType="end"/>
            </w:r>
            <w:r w:rsidRPr="00055766">
              <w:rPr>
                <w:i/>
                <w:sz w:val="16"/>
                <w:szCs w:val="16"/>
              </w:rPr>
              <w:t>/</w:t>
            </w:r>
            <w:r w:rsidRPr="00A663C2">
              <w:rPr>
                <w:rFonts w:cs="Arial"/>
                <w:sz w:val="16"/>
                <w:szCs w:val="16"/>
                <w:shd w:val="clear" w:color="auto" w:fill="FFFFFF"/>
              </w:rPr>
              <w:t>American Joint Committee on Cancer</w:t>
            </w:r>
            <w:r w:rsidR="00C809B8">
              <w:rPr>
                <w:rFonts w:cs="Arial"/>
                <w:sz w:val="16"/>
                <w:szCs w:val="16"/>
                <w:shd w:val="clear" w:color="auto" w:fill="FFFFFF"/>
              </w:rPr>
              <w:t>(AJCC)</w:t>
            </w:r>
            <w:r w:rsidRPr="00A663C2">
              <w:rPr>
                <w:sz w:val="16"/>
                <w:szCs w:val="16"/>
              </w:rPr>
              <w:fldChar w:fldCharType="begin"/>
            </w:r>
            <w:r w:rsidRPr="00A663C2">
              <w:rPr>
                <w:sz w:val="16"/>
                <w:szCs w:val="16"/>
              </w:rPr>
              <w:instrText xml:space="preserve"> ADDIN EN.CITE &lt;EndNote&gt;&lt;Cite&gt;&lt;Author&gt;Amin MB&lt;/Author&gt;&lt;Year&gt;2017&lt;/Year&gt;&lt;RecNum&gt;95&lt;/RecNum&gt;&lt;DisplayText&gt;&lt;style face="superscript"&gt;3&lt;/style&gt;&lt;/DisplayText&gt;&lt;record&gt;&lt;rec-number&gt;95&lt;/rec-number&gt;&lt;foreign-keys&gt;&lt;key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A663C2">
              <w:rPr>
                <w:sz w:val="16"/>
                <w:szCs w:val="16"/>
              </w:rPr>
              <w:fldChar w:fldCharType="separate"/>
            </w:r>
            <w:r w:rsidRPr="00A663C2">
              <w:rPr>
                <w:noProof/>
                <w:sz w:val="16"/>
                <w:szCs w:val="16"/>
                <w:vertAlign w:val="superscript"/>
              </w:rPr>
              <w:t>3</w:t>
            </w:r>
            <w:r w:rsidRPr="00A663C2">
              <w:rPr>
                <w:sz w:val="16"/>
                <w:szCs w:val="16"/>
              </w:rPr>
              <w:fldChar w:fldCharType="end"/>
            </w:r>
            <w:r w:rsidRPr="00A663C2">
              <w:rPr>
                <w:sz w:val="16"/>
                <w:szCs w:val="16"/>
              </w:rPr>
              <w:t xml:space="preserve"> TNM 8</w:t>
            </w:r>
            <w:r w:rsidRPr="00A663C2">
              <w:rPr>
                <w:sz w:val="16"/>
                <w:szCs w:val="16"/>
                <w:vertAlign w:val="superscript"/>
              </w:rPr>
              <w:t>th</w:t>
            </w:r>
            <w:r w:rsidRPr="00A663C2">
              <w:rPr>
                <w:sz w:val="16"/>
                <w:szCs w:val="16"/>
              </w:rPr>
              <w:t xml:space="preserve"> editions include these with appendicular skeleton. </w:t>
            </w:r>
          </w:p>
          <w:p w14:paraId="064468A3" w14:textId="77777777" w:rsidR="00A663C2" w:rsidRPr="00A663C2" w:rsidRDefault="00A663C2" w:rsidP="00A663C2">
            <w:pPr>
              <w:spacing w:after="0" w:line="240" w:lineRule="auto"/>
              <w:rPr>
                <w:sz w:val="16"/>
                <w:szCs w:val="16"/>
              </w:rPr>
            </w:pPr>
          </w:p>
          <w:p w14:paraId="064468A4" w14:textId="77777777" w:rsidR="00A663C2" w:rsidRPr="00A663C2" w:rsidRDefault="00A663C2" w:rsidP="00A663C2">
            <w:pPr>
              <w:spacing w:after="0" w:line="240" w:lineRule="auto"/>
              <w:rPr>
                <w:b/>
                <w:sz w:val="16"/>
                <w:szCs w:val="16"/>
              </w:rPr>
            </w:pPr>
            <w:r w:rsidRPr="00A663C2">
              <w:rPr>
                <w:b/>
                <w:sz w:val="16"/>
                <w:szCs w:val="16"/>
              </w:rPr>
              <w:t xml:space="preserve">References </w:t>
            </w:r>
          </w:p>
          <w:p w14:paraId="064468A5" w14:textId="77777777" w:rsidR="00A663C2" w:rsidRPr="00A663C2" w:rsidRDefault="00A663C2" w:rsidP="00A663C2">
            <w:pPr>
              <w:pStyle w:val="EndNoteBibliography"/>
              <w:spacing w:after="0"/>
              <w:ind w:left="317" w:hanging="317"/>
              <w:rPr>
                <w:rFonts w:asciiTheme="minorHAnsi" w:hAnsiTheme="minorHAnsi"/>
                <w:sz w:val="16"/>
                <w:szCs w:val="16"/>
              </w:rPr>
            </w:pPr>
            <w:r w:rsidRPr="00A663C2">
              <w:rPr>
                <w:rFonts w:asciiTheme="minorHAnsi" w:hAnsiTheme="minorHAnsi"/>
                <w:sz w:val="16"/>
                <w:szCs w:val="16"/>
              </w:rPr>
              <w:fldChar w:fldCharType="begin"/>
            </w:r>
            <w:r w:rsidRPr="00A663C2">
              <w:rPr>
                <w:rFonts w:asciiTheme="minorHAnsi" w:hAnsiTheme="minorHAnsi"/>
                <w:sz w:val="16"/>
                <w:szCs w:val="16"/>
              </w:rPr>
              <w:instrText xml:space="preserve"> ADDIN EN.REFLIST </w:instrText>
            </w:r>
            <w:r w:rsidRPr="00A663C2">
              <w:rPr>
                <w:rFonts w:asciiTheme="minorHAnsi" w:hAnsiTheme="minorHAnsi"/>
                <w:sz w:val="16"/>
                <w:szCs w:val="16"/>
              </w:rPr>
              <w:fldChar w:fldCharType="separate"/>
            </w:r>
            <w:r w:rsidRPr="00A663C2">
              <w:rPr>
                <w:rFonts w:asciiTheme="minorHAnsi" w:hAnsiTheme="minorHAnsi"/>
                <w:sz w:val="16"/>
                <w:szCs w:val="16"/>
              </w:rPr>
              <w:t>1</w:t>
            </w:r>
            <w:r w:rsidRPr="00A663C2">
              <w:rPr>
                <w:rFonts w:asciiTheme="minorHAnsi" w:hAnsiTheme="minorHAnsi"/>
                <w:sz w:val="16"/>
                <w:szCs w:val="16"/>
              </w:rPr>
              <w:tab/>
            </w:r>
            <w:r w:rsidRPr="00A663C2">
              <w:rPr>
                <w:rFonts w:asciiTheme="minorHAnsi" w:hAnsiTheme="minorHAnsi" w:cs="Segoe UI"/>
                <w:sz w:val="16"/>
                <w:szCs w:val="16"/>
                <w:lang w:eastAsia="en-AU"/>
              </w:rPr>
              <w:t>WHO Classification of Tumours Editorial Board</w:t>
            </w:r>
            <w:r w:rsidRPr="00A663C2">
              <w:rPr>
                <w:rFonts w:asciiTheme="minorHAnsi" w:hAnsiTheme="minorHAnsi"/>
                <w:sz w:val="16"/>
                <w:szCs w:val="16"/>
              </w:rPr>
              <w:t xml:space="preserve"> (2020). </w:t>
            </w:r>
            <w:r w:rsidRPr="00A663C2">
              <w:rPr>
                <w:rFonts w:asciiTheme="minorHAnsi" w:hAnsiTheme="minorHAnsi"/>
                <w:i/>
                <w:sz w:val="16"/>
                <w:szCs w:val="16"/>
              </w:rPr>
              <w:t>Soft Tissue and Bone Tumours. WHO Classification of Tumours, 5th Edition, Volume 3</w:t>
            </w:r>
            <w:r w:rsidRPr="00A663C2">
              <w:rPr>
                <w:rFonts w:asciiTheme="minorHAnsi" w:hAnsiTheme="minorHAnsi"/>
                <w:sz w:val="16"/>
                <w:szCs w:val="16"/>
              </w:rPr>
              <w:t xml:space="preserve">. IARC Publications, Lyon. </w:t>
            </w:r>
          </w:p>
          <w:p w14:paraId="064468A6" w14:textId="77777777" w:rsidR="00A663C2" w:rsidRPr="00A663C2" w:rsidRDefault="00A663C2" w:rsidP="00A663C2">
            <w:pPr>
              <w:pStyle w:val="EndNoteBibliography"/>
              <w:spacing w:after="0"/>
              <w:ind w:left="317" w:hanging="317"/>
              <w:rPr>
                <w:rFonts w:asciiTheme="minorHAnsi" w:hAnsiTheme="minorHAnsi"/>
                <w:sz w:val="16"/>
                <w:szCs w:val="16"/>
              </w:rPr>
            </w:pPr>
            <w:r w:rsidRPr="00A663C2">
              <w:rPr>
                <w:rFonts w:asciiTheme="minorHAnsi" w:hAnsiTheme="minorHAnsi"/>
                <w:sz w:val="16"/>
                <w:szCs w:val="16"/>
              </w:rPr>
              <w:t>2</w:t>
            </w:r>
            <w:r w:rsidRPr="00A663C2">
              <w:rPr>
                <w:rFonts w:asciiTheme="minorHAnsi" w:hAnsiTheme="minorHAnsi"/>
                <w:sz w:val="16"/>
                <w:szCs w:val="16"/>
              </w:rPr>
              <w:tab/>
              <w:t>Brierley JD, Gospodarowicz MK and Wittekind C (eds) (2016).</w:t>
            </w:r>
            <w:r w:rsidRPr="00A663C2">
              <w:rPr>
                <w:rFonts w:asciiTheme="minorHAnsi" w:hAnsiTheme="minorHAnsi"/>
                <w:i/>
                <w:sz w:val="16"/>
                <w:szCs w:val="16"/>
              </w:rPr>
              <w:t xml:space="preserve"> Union for International Cancer Control. TNM Classification of Malignant Tumours, 8th Edition</w:t>
            </w:r>
            <w:r w:rsidRPr="00A663C2">
              <w:rPr>
                <w:rFonts w:asciiTheme="minorHAnsi" w:hAnsiTheme="minorHAnsi"/>
                <w:sz w:val="16"/>
                <w:szCs w:val="16"/>
              </w:rPr>
              <w:t>, Wiley, USA.</w:t>
            </w:r>
          </w:p>
          <w:p w14:paraId="064468A7" w14:textId="77777777" w:rsidR="00A80921" w:rsidRPr="00A663C2" w:rsidRDefault="00A663C2" w:rsidP="00A663C2">
            <w:pPr>
              <w:pStyle w:val="EndNoteBibliography"/>
              <w:spacing w:after="0"/>
              <w:ind w:left="317" w:hanging="317"/>
              <w:rPr>
                <w:rFonts w:asciiTheme="minorHAnsi" w:hAnsiTheme="minorHAnsi"/>
                <w:iCs/>
                <w:sz w:val="16"/>
                <w:szCs w:val="16"/>
              </w:rPr>
            </w:pPr>
            <w:r w:rsidRPr="00A663C2">
              <w:rPr>
                <w:rFonts w:asciiTheme="minorHAnsi" w:hAnsiTheme="minorHAnsi"/>
                <w:sz w:val="16"/>
                <w:szCs w:val="16"/>
              </w:rPr>
              <w:t>3</w:t>
            </w:r>
            <w:r w:rsidRPr="00A663C2">
              <w:rPr>
                <w:rFonts w:asciiTheme="minorHAnsi" w:hAnsiTheme="minorHAnsi"/>
                <w:sz w:val="16"/>
                <w:szCs w:val="16"/>
              </w:rPr>
              <w:tab/>
            </w:r>
            <w:r w:rsidRPr="00A663C2">
              <w:rPr>
                <w:rFonts w:asciiTheme="minorHAnsi" w:hAnsiTheme="minorHAnsi"/>
                <w:sz w:val="16"/>
                <w:szCs w:val="16"/>
                <w:lang w:val="en-AU"/>
              </w:rPr>
              <w:t xml:space="preserve">Amin MB, Edge S, Greene FL, Byrd DR, Brookland RK, Washington MK, Gershenwald JE, Compton CC, Hess KR, Sullivan DC, Jessup JM, Brierley JD, Gaspar LE, Schilsky RL, Balch CM, Winchester DP, Asare EA, Madera M, Gress DM and Meyer LR (eds) (2017). </w:t>
            </w:r>
            <w:r w:rsidRPr="00A663C2">
              <w:rPr>
                <w:rFonts w:asciiTheme="minorHAnsi" w:hAnsiTheme="minorHAnsi"/>
                <w:i/>
                <w:sz w:val="16"/>
                <w:szCs w:val="16"/>
                <w:lang w:val="en-AU"/>
              </w:rPr>
              <w:t>AJCC Cancer Staging Manual. 8th ed</w:t>
            </w:r>
            <w:r w:rsidRPr="00A663C2">
              <w:rPr>
                <w:rFonts w:asciiTheme="minorHAnsi" w:hAnsiTheme="minorHAnsi"/>
                <w:sz w:val="16"/>
                <w:szCs w:val="16"/>
                <w:lang w:val="en-AU"/>
              </w:rPr>
              <w:t>. Springer, New York.</w:t>
            </w:r>
            <w:r w:rsidRPr="00A663C2">
              <w:rPr>
                <w:rFonts w:asciiTheme="minorHAnsi" w:hAnsiTheme="minorHAnsi"/>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64468A8" w14:textId="77777777" w:rsidR="00796A6D" w:rsidRPr="003D6838" w:rsidRDefault="00796A6D" w:rsidP="00A506AE">
            <w:pPr>
              <w:spacing w:after="0"/>
              <w:rPr>
                <w:rFonts w:ascii="Calibri" w:hAnsi="Calibri"/>
                <w:i/>
                <w:color w:val="000000"/>
                <w:sz w:val="16"/>
                <w:szCs w:val="16"/>
                <w:vertAlign w:val="superscript"/>
              </w:rPr>
            </w:pPr>
          </w:p>
        </w:tc>
      </w:tr>
      <w:tr w:rsidR="00CC2776" w:rsidRPr="00CC5E7C" w14:paraId="064468C0" w14:textId="77777777" w:rsidTr="00E57012">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064468AA" w14:textId="77777777" w:rsidR="00CC2776" w:rsidRDefault="00CC2776" w:rsidP="008916C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64468AB" w14:textId="77777777" w:rsidR="00CC2776" w:rsidRPr="00FC4085" w:rsidRDefault="00CC2776" w:rsidP="00CC2776">
            <w:pPr>
              <w:rPr>
                <w:rFonts w:ascii="Calibri" w:hAnsi="Calibri"/>
                <w:bCs/>
                <w:color w:val="000000"/>
                <w:sz w:val="16"/>
                <w:szCs w:val="16"/>
              </w:rPr>
            </w:pPr>
            <w:r w:rsidRPr="00CC2776">
              <w:rPr>
                <w:rFonts w:ascii="Calibri" w:hAnsi="Calibri"/>
                <w:bCs/>
                <w:color w:val="000000"/>
                <w:sz w:val="16"/>
                <w:szCs w:val="16"/>
              </w:rPr>
              <w:t xml:space="preserve"> TUMOUR SITE</w:t>
            </w:r>
          </w:p>
        </w:tc>
        <w:tc>
          <w:tcPr>
            <w:tcW w:w="2835" w:type="dxa"/>
            <w:tcBorders>
              <w:top w:val="nil"/>
              <w:left w:val="nil"/>
              <w:bottom w:val="single" w:sz="4" w:space="0" w:color="auto"/>
              <w:right w:val="single" w:sz="4" w:space="0" w:color="auto"/>
            </w:tcBorders>
            <w:shd w:val="clear" w:color="auto" w:fill="auto"/>
          </w:tcPr>
          <w:p w14:paraId="064468AC"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Epiphysis or apophysis</w:t>
            </w:r>
          </w:p>
          <w:p w14:paraId="064468AD"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Metaphysis</w:t>
            </w:r>
          </w:p>
          <w:p w14:paraId="064468AE"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Diaphysis</w:t>
            </w:r>
          </w:p>
          <w:p w14:paraId="064468AF"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 xml:space="preserve">Other, </w:t>
            </w:r>
            <w:r w:rsidRPr="00214993">
              <w:rPr>
                <w:rFonts w:ascii="Calibri" w:hAnsi="Calibri"/>
                <w:bCs/>
                <w:i/>
                <w:sz w:val="16"/>
                <w:szCs w:val="16"/>
              </w:rPr>
              <w:t>specify</w:t>
            </w:r>
          </w:p>
          <w:p w14:paraId="064468B0"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Not known</w:t>
            </w:r>
          </w:p>
          <w:p w14:paraId="064468B1" w14:textId="77777777" w:rsidR="00CC2776" w:rsidRPr="00FE09D5" w:rsidRDefault="00CC2776" w:rsidP="00CC2776">
            <w:pPr>
              <w:pStyle w:val="ListParagraph"/>
              <w:spacing w:after="0" w:line="240" w:lineRule="auto"/>
              <w:ind w:left="176"/>
              <w:rPr>
                <w:rFonts w:ascii="Calibri" w:hAnsi="Calibri"/>
                <w:bCs/>
                <w:color w:val="000000"/>
                <w:sz w:val="6"/>
                <w:szCs w:val="6"/>
              </w:rPr>
            </w:pPr>
          </w:p>
          <w:p w14:paraId="064468B2" w14:textId="77777777" w:rsidR="00CC2776" w:rsidRDefault="00CC2776" w:rsidP="00CC2776">
            <w:pPr>
              <w:spacing w:after="0" w:line="240" w:lineRule="auto"/>
              <w:ind w:left="176"/>
              <w:rPr>
                <w:rFonts w:ascii="Calibri" w:hAnsi="Calibri"/>
                <w:bCs/>
                <w:color w:val="000000"/>
                <w:sz w:val="16"/>
                <w:szCs w:val="16"/>
              </w:rPr>
            </w:pPr>
            <w:r w:rsidRPr="00FE09D5">
              <w:rPr>
                <w:rFonts w:ascii="Calibri" w:hAnsi="Calibri"/>
                <w:bCs/>
                <w:color w:val="000000"/>
                <w:sz w:val="16"/>
                <w:szCs w:val="16"/>
              </w:rPr>
              <w:t>AND</w:t>
            </w:r>
          </w:p>
          <w:p w14:paraId="064468B3"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Cortex</w:t>
            </w:r>
          </w:p>
          <w:p w14:paraId="064468B4" w14:textId="77777777" w:rsidR="00CC2776" w:rsidRPr="00214993" w:rsidRDefault="00CC2776" w:rsidP="00AE57EA">
            <w:pPr>
              <w:pStyle w:val="ListParagraph"/>
              <w:numPr>
                <w:ilvl w:val="0"/>
                <w:numId w:val="8"/>
              </w:numPr>
              <w:spacing w:after="120" w:line="240" w:lineRule="auto"/>
              <w:ind w:left="176" w:hanging="142"/>
              <w:rPr>
                <w:rFonts w:ascii="Calibri" w:hAnsi="Calibri"/>
                <w:bCs/>
                <w:sz w:val="16"/>
                <w:szCs w:val="16"/>
              </w:rPr>
            </w:pPr>
            <w:r w:rsidRPr="00214993">
              <w:rPr>
                <w:rFonts w:ascii="Calibri" w:hAnsi="Calibri"/>
                <w:bCs/>
                <w:sz w:val="16"/>
                <w:szCs w:val="16"/>
              </w:rPr>
              <w:t>Medullary cavity</w:t>
            </w:r>
          </w:p>
          <w:p w14:paraId="064468B5"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lastRenderedPageBreak/>
              <w:t xml:space="preserve">Surface </w:t>
            </w:r>
          </w:p>
          <w:p w14:paraId="064468B6"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Not known</w:t>
            </w:r>
          </w:p>
          <w:p w14:paraId="064468B7" w14:textId="77777777" w:rsidR="00CC2776" w:rsidRPr="00FE09D5" w:rsidRDefault="00CC2776" w:rsidP="00CC2776">
            <w:pPr>
              <w:spacing w:after="0" w:line="240" w:lineRule="auto"/>
              <w:ind w:left="176"/>
              <w:rPr>
                <w:rFonts w:ascii="Calibri" w:hAnsi="Calibri"/>
                <w:bCs/>
                <w:color w:val="000000"/>
                <w:sz w:val="6"/>
                <w:szCs w:val="6"/>
              </w:rPr>
            </w:pPr>
          </w:p>
          <w:p w14:paraId="064468B8" w14:textId="77777777" w:rsidR="00CC2776" w:rsidRPr="00FE09D5" w:rsidRDefault="00CC2776" w:rsidP="00CC2776">
            <w:pPr>
              <w:spacing w:after="0" w:line="240" w:lineRule="auto"/>
              <w:rPr>
                <w:rFonts w:ascii="Calibri" w:hAnsi="Calibri"/>
                <w:bCs/>
                <w:color w:val="000000"/>
                <w:sz w:val="16"/>
                <w:szCs w:val="16"/>
              </w:rPr>
            </w:pPr>
            <w:r>
              <w:rPr>
                <w:rFonts w:ascii="Calibri" w:hAnsi="Calibri"/>
                <w:bCs/>
                <w:color w:val="000000"/>
                <w:sz w:val="16"/>
                <w:szCs w:val="16"/>
              </w:rPr>
              <w:t xml:space="preserve">     AND</w:t>
            </w:r>
          </w:p>
          <w:p w14:paraId="064468B9"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Tumour confined to bone</w:t>
            </w:r>
          </w:p>
          <w:p w14:paraId="064468BA"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Tumour involves joint</w:t>
            </w:r>
          </w:p>
          <w:p w14:paraId="064468BB" w14:textId="77777777" w:rsidR="00CC2776" w:rsidRPr="00214993" w:rsidRDefault="00CC2776" w:rsidP="00CC2776">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 xml:space="preserve">Tumour extension into soft tissue </w:t>
            </w:r>
          </w:p>
          <w:p w14:paraId="064468BC" w14:textId="77777777" w:rsidR="00CC2776" w:rsidRPr="00CC2776" w:rsidRDefault="00CC2776" w:rsidP="00152879">
            <w:pPr>
              <w:pStyle w:val="ListParagraph"/>
              <w:numPr>
                <w:ilvl w:val="0"/>
                <w:numId w:val="8"/>
              </w:numPr>
              <w:spacing w:after="80" w:line="240" w:lineRule="auto"/>
              <w:ind w:left="176" w:hanging="142"/>
              <w:rPr>
                <w:rFonts w:ascii="Calibri" w:hAnsi="Calibri"/>
                <w:bCs/>
                <w:sz w:val="16"/>
                <w:szCs w:val="16"/>
              </w:rPr>
            </w:pPr>
            <w:r w:rsidRPr="00214993">
              <w:rPr>
                <w:rFonts w:ascii="Calibri" w:hAnsi="Calibri"/>
                <w:bCs/>
                <w:sz w:val="16"/>
                <w:szCs w:val="16"/>
              </w:rPr>
              <w:t>Not known</w:t>
            </w:r>
          </w:p>
        </w:tc>
        <w:tc>
          <w:tcPr>
            <w:tcW w:w="8222" w:type="dxa"/>
            <w:tcBorders>
              <w:top w:val="nil"/>
              <w:left w:val="nil"/>
              <w:bottom w:val="single" w:sz="4" w:space="0" w:color="auto"/>
              <w:right w:val="single" w:sz="4" w:space="0" w:color="auto"/>
            </w:tcBorders>
            <w:shd w:val="clear" w:color="auto" w:fill="auto"/>
          </w:tcPr>
          <w:p w14:paraId="064468BD" w14:textId="77777777" w:rsidR="003A7524" w:rsidRPr="003A7524" w:rsidRDefault="003A7524" w:rsidP="003A7524">
            <w:pPr>
              <w:spacing w:line="240" w:lineRule="auto"/>
              <w:rPr>
                <w:rFonts w:ascii="Calibri" w:eastAsia="Calibri" w:hAnsi="Calibri" w:cs="Times New Roman"/>
                <w:sz w:val="16"/>
                <w:szCs w:val="16"/>
              </w:rPr>
            </w:pPr>
            <w:bookmarkStart w:id="0" w:name="_Toc45871570"/>
            <w:r w:rsidRPr="003A7524">
              <w:rPr>
                <w:rFonts w:ascii="Calibri" w:eastAsia="Calibri" w:hAnsi="Calibri" w:cs="Times New Roman"/>
                <w:sz w:val="16"/>
                <w:szCs w:val="16"/>
              </w:rPr>
              <w:lastRenderedPageBreak/>
              <w:t>It is important to know the exact tumour site within the bone; for intramedullary tumours and those arising primary at the surface of bone, the histological differential diagnosis will differ. Also, some tumours almost exclusively occur in the epiphysis of the bone (e.g., clear cell chondrosarcoma, giant cell tumour of bone), while others prefer the metaphysis (osteosarcoma) or diaphysis (Ewing sarcoma, adamantinoma). Moreover, primary soft tissue sarcomas may be in close proximity and even invade the bone, while primary bone sarcomas may have an extensive soft tissue component; in these cases, radiological information is required to decide whether the tumour originates primarily from bone or soft tissue.</w:t>
            </w:r>
            <w:bookmarkEnd w:id="0"/>
          </w:p>
          <w:p w14:paraId="064468BE" w14:textId="77777777" w:rsidR="00CC2776" w:rsidRPr="003A7524" w:rsidRDefault="00CC2776" w:rsidP="00D84C00">
            <w:pPr>
              <w:spacing w:after="0" w:line="240" w:lineRule="auto"/>
              <w:ind w:left="176" w:hanging="176"/>
              <w:rPr>
                <w:rFonts w:ascii="Calibri" w:hAnsi="Calibri"/>
                <w:iCs/>
                <w:sz w:val="16"/>
                <w:szCs w:val="16"/>
              </w:rPr>
            </w:pPr>
          </w:p>
        </w:tc>
        <w:tc>
          <w:tcPr>
            <w:tcW w:w="1701" w:type="dxa"/>
            <w:tcBorders>
              <w:top w:val="nil"/>
              <w:left w:val="nil"/>
              <w:bottom w:val="single" w:sz="4" w:space="0" w:color="auto"/>
              <w:right w:val="single" w:sz="4" w:space="0" w:color="auto"/>
            </w:tcBorders>
            <w:shd w:val="clear" w:color="auto" w:fill="auto"/>
          </w:tcPr>
          <w:p w14:paraId="064468BF" w14:textId="77777777" w:rsidR="00CC2776" w:rsidRPr="00FC4085" w:rsidRDefault="00CC2776" w:rsidP="00AE0937">
            <w:pPr>
              <w:autoSpaceDE w:val="0"/>
              <w:autoSpaceDN w:val="0"/>
              <w:adjustRightInd w:val="0"/>
              <w:spacing w:after="0" w:line="181" w:lineRule="atLeast"/>
              <w:rPr>
                <w:rFonts w:ascii="Calibri" w:hAnsi="Calibri" w:cs="Verdana"/>
                <w:iCs/>
                <w:color w:val="221E1F"/>
                <w:sz w:val="16"/>
                <w:szCs w:val="16"/>
              </w:rPr>
            </w:pPr>
          </w:p>
        </w:tc>
      </w:tr>
      <w:tr w:rsidR="00CC2776" w:rsidRPr="00CC5E7C" w14:paraId="064468C8" w14:textId="77777777" w:rsidTr="00CC2776">
        <w:trPr>
          <w:trHeight w:val="572"/>
        </w:trPr>
        <w:tc>
          <w:tcPr>
            <w:tcW w:w="866" w:type="dxa"/>
            <w:tcBorders>
              <w:top w:val="nil"/>
              <w:left w:val="single" w:sz="4" w:space="0" w:color="auto"/>
              <w:bottom w:val="single" w:sz="4" w:space="0" w:color="auto"/>
              <w:right w:val="single" w:sz="4" w:space="0" w:color="auto"/>
            </w:tcBorders>
            <w:shd w:val="clear" w:color="000000" w:fill="EEECE1"/>
          </w:tcPr>
          <w:p w14:paraId="064468C1" w14:textId="77777777" w:rsidR="00CC2776" w:rsidRDefault="00CC2776" w:rsidP="008916C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64468C2" w14:textId="77777777" w:rsidR="00CC2776" w:rsidRPr="00CC2776" w:rsidRDefault="00CC2776" w:rsidP="00CC2776">
            <w:pPr>
              <w:rPr>
                <w:rFonts w:ascii="Calibri" w:hAnsi="Calibri"/>
                <w:bCs/>
                <w:color w:val="000000"/>
                <w:sz w:val="16"/>
                <w:szCs w:val="16"/>
              </w:rPr>
            </w:pPr>
            <w:r>
              <w:rPr>
                <w:rFonts w:ascii="Calibri" w:hAnsi="Calibri"/>
                <w:bCs/>
                <w:color w:val="000000"/>
                <w:sz w:val="16"/>
                <w:szCs w:val="16"/>
              </w:rPr>
              <w:t>TUMOUR LATERALITY</w:t>
            </w:r>
          </w:p>
        </w:tc>
        <w:tc>
          <w:tcPr>
            <w:tcW w:w="2835" w:type="dxa"/>
            <w:tcBorders>
              <w:top w:val="nil"/>
              <w:left w:val="nil"/>
              <w:bottom w:val="single" w:sz="4" w:space="0" w:color="auto"/>
              <w:right w:val="single" w:sz="4" w:space="0" w:color="auto"/>
            </w:tcBorders>
            <w:shd w:val="clear" w:color="auto" w:fill="auto"/>
          </w:tcPr>
          <w:p w14:paraId="064468C3" w14:textId="77777777" w:rsidR="00CC2776" w:rsidRPr="00FE09D5" w:rsidRDefault="00CC2776" w:rsidP="00CC2776">
            <w:pPr>
              <w:pStyle w:val="ListParagraph"/>
              <w:numPr>
                <w:ilvl w:val="0"/>
                <w:numId w:val="5"/>
              </w:numPr>
              <w:spacing w:after="0" w:line="240" w:lineRule="auto"/>
              <w:ind w:left="176" w:hanging="142"/>
              <w:rPr>
                <w:rFonts w:ascii="Calibri" w:hAnsi="Calibri"/>
                <w:color w:val="000000"/>
                <w:sz w:val="16"/>
                <w:szCs w:val="16"/>
              </w:rPr>
            </w:pPr>
            <w:r w:rsidRPr="00FE09D5">
              <w:rPr>
                <w:rFonts w:ascii="Calibri" w:hAnsi="Calibri"/>
                <w:color w:val="000000"/>
                <w:sz w:val="16"/>
                <w:szCs w:val="16"/>
              </w:rPr>
              <w:t>Left</w:t>
            </w:r>
          </w:p>
          <w:p w14:paraId="064468C4" w14:textId="77777777" w:rsidR="00CC2776" w:rsidRDefault="00CC2776" w:rsidP="00CC2776">
            <w:pPr>
              <w:pStyle w:val="ListParagraph"/>
              <w:numPr>
                <w:ilvl w:val="0"/>
                <w:numId w:val="5"/>
              </w:numPr>
              <w:spacing w:after="0" w:line="240" w:lineRule="auto"/>
              <w:ind w:left="176" w:hanging="142"/>
              <w:rPr>
                <w:rFonts w:ascii="Calibri" w:hAnsi="Calibri"/>
                <w:color w:val="000000"/>
                <w:sz w:val="16"/>
                <w:szCs w:val="16"/>
              </w:rPr>
            </w:pPr>
            <w:r w:rsidRPr="00FE09D5">
              <w:rPr>
                <w:rFonts w:ascii="Calibri" w:hAnsi="Calibri"/>
                <w:color w:val="000000"/>
                <w:sz w:val="16"/>
                <w:szCs w:val="16"/>
              </w:rPr>
              <w:t>Right</w:t>
            </w:r>
          </w:p>
          <w:p w14:paraId="064468C5" w14:textId="77777777" w:rsidR="00CC2776" w:rsidRPr="00CC2776" w:rsidRDefault="00CC2776" w:rsidP="00CC2776">
            <w:pPr>
              <w:pStyle w:val="ListParagraph"/>
              <w:numPr>
                <w:ilvl w:val="0"/>
                <w:numId w:val="5"/>
              </w:numPr>
              <w:spacing w:after="0" w:line="240" w:lineRule="auto"/>
              <w:ind w:left="176" w:hanging="142"/>
              <w:rPr>
                <w:rFonts w:ascii="Calibri" w:hAnsi="Calibri"/>
                <w:color w:val="000000"/>
                <w:sz w:val="16"/>
                <w:szCs w:val="16"/>
              </w:rPr>
            </w:pPr>
            <w:r w:rsidRPr="00CC2776">
              <w:rPr>
                <w:rFonts w:ascii="Calibri" w:hAnsi="Calibri"/>
                <w:color w:val="000000"/>
                <w:sz w:val="16"/>
                <w:szCs w:val="16"/>
              </w:rPr>
              <w:t>Not specified/Not applicable</w:t>
            </w:r>
          </w:p>
        </w:tc>
        <w:tc>
          <w:tcPr>
            <w:tcW w:w="8222" w:type="dxa"/>
            <w:tcBorders>
              <w:top w:val="nil"/>
              <w:left w:val="nil"/>
              <w:bottom w:val="single" w:sz="4" w:space="0" w:color="auto"/>
              <w:right w:val="single" w:sz="4" w:space="0" w:color="auto"/>
            </w:tcBorders>
            <w:shd w:val="clear" w:color="auto" w:fill="auto"/>
          </w:tcPr>
          <w:p w14:paraId="064468C6" w14:textId="77777777" w:rsidR="00CC2776" w:rsidRPr="00813612" w:rsidRDefault="00CC2776" w:rsidP="00D84C00">
            <w:pPr>
              <w:spacing w:after="0" w:line="240" w:lineRule="auto"/>
              <w:ind w:left="176" w:hanging="176"/>
              <w:rPr>
                <w:rFonts w:ascii="Calibri" w:hAnsi="Calibri"/>
                <w:iCs/>
                <w:sz w:val="16"/>
                <w:szCs w:val="16"/>
              </w:rPr>
            </w:pPr>
          </w:p>
        </w:tc>
        <w:tc>
          <w:tcPr>
            <w:tcW w:w="1701" w:type="dxa"/>
            <w:tcBorders>
              <w:top w:val="nil"/>
              <w:left w:val="nil"/>
              <w:bottom w:val="single" w:sz="4" w:space="0" w:color="auto"/>
              <w:right w:val="single" w:sz="4" w:space="0" w:color="auto"/>
            </w:tcBorders>
            <w:shd w:val="clear" w:color="auto" w:fill="auto"/>
          </w:tcPr>
          <w:p w14:paraId="064468C7" w14:textId="77777777" w:rsidR="00CC2776" w:rsidRPr="00FC4085" w:rsidRDefault="00CC2776" w:rsidP="00AE0937">
            <w:pPr>
              <w:autoSpaceDE w:val="0"/>
              <w:autoSpaceDN w:val="0"/>
              <w:adjustRightInd w:val="0"/>
              <w:spacing w:after="0" w:line="181" w:lineRule="atLeast"/>
              <w:rPr>
                <w:rFonts w:ascii="Calibri" w:hAnsi="Calibri" w:cs="Verdana"/>
                <w:iCs/>
                <w:color w:val="221E1F"/>
                <w:sz w:val="16"/>
                <w:szCs w:val="16"/>
              </w:rPr>
            </w:pPr>
          </w:p>
        </w:tc>
      </w:tr>
      <w:tr w:rsidR="003A7524" w:rsidRPr="00CC5E7C" w14:paraId="064468D7" w14:textId="77777777" w:rsidTr="00E57012">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064468C9" w14:textId="77777777" w:rsidR="003A7524" w:rsidRDefault="003A7524" w:rsidP="008916C4">
            <w:pPr>
              <w:spacing w:after="0"/>
              <w:rPr>
                <w:rFonts w:ascii="Calibri" w:hAnsi="Calibri"/>
                <w:color w:val="000000"/>
                <w:sz w:val="16"/>
                <w:szCs w:val="16"/>
              </w:rPr>
            </w:pPr>
            <w:r>
              <w:rPr>
                <w:rFonts w:ascii="Calibri" w:hAnsi="Calibri"/>
                <w:color w:val="000000"/>
                <w:sz w:val="16"/>
                <w:szCs w:val="16"/>
              </w:rPr>
              <w:t>Core and Non-core</w:t>
            </w:r>
          </w:p>
        </w:tc>
        <w:tc>
          <w:tcPr>
            <w:tcW w:w="1559" w:type="dxa"/>
            <w:tcBorders>
              <w:top w:val="nil"/>
              <w:left w:val="nil"/>
              <w:bottom w:val="single" w:sz="4" w:space="0" w:color="auto"/>
              <w:right w:val="single" w:sz="4" w:space="0" w:color="auto"/>
            </w:tcBorders>
            <w:shd w:val="clear" w:color="000000" w:fill="EEECE1"/>
          </w:tcPr>
          <w:p w14:paraId="064468CA" w14:textId="77777777" w:rsidR="003A7524" w:rsidRPr="003A7524" w:rsidRDefault="003A7524" w:rsidP="000C27B1">
            <w:pPr>
              <w:rPr>
                <w:rFonts w:ascii="Calibri" w:hAnsi="Calibri"/>
                <w:bCs/>
                <w:color w:val="000000"/>
                <w:sz w:val="16"/>
                <w:szCs w:val="16"/>
              </w:rPr>
            </w:pPr>
            <w:r w:rsidRPr="003A7524">
              <w:rPr>
                <w:rFonts w:ascii="Calibri" w:hAnsi="Calibri"/>
                <w:bCs/>
                <w:color w:val="000000"/>
                <w:sz w:val="16"/>
                <w:szCs w:val="16"/>
              </w:rPr>
              <w:t>TUMOUR DIMENSIONS</w:t>
            </w:r>
          </w:p>
        </w:tc>
        <w:tc>
          <w:tcPr>
            <w:tcW w:w="2835" w:type="dxa"/>
            <w:tcBorders>
              <w:top w:val="nil"/>
              <w:left w:val="nil"/>
              <w:bottom w:val="single" w:sz="4" w:space="0" w:color="auto"/>
              <w:right w:val="single" w:sz="4" w:space="0" w:color="auto"/>
            </w:tcBorders>
            <w:shd w:val="clear" w:color="auto" w:fill="auto"/>
          </w:tcPr>
          <w:p w14:paraId="064468CB" w14:textId="77777777" w:rsidR="003A7524" w:rsidRPr="003A7524" w:rsidRDefault="003A7524" w:rsidP="00801AAE">
            <w:pPr>
              <w:spacing w:after="80" w:line="240" w:lineRule="auto"/>
              <w:rPr>
                <w:rFonts w:ascii="Calibri" w:hAnsi="Calibri"/>
                <w:color w:val="000000"/>
                <w:sz w:val="16"/>
                <w:szCs w:val="16"/>
              </w:rPr>
            </w:pPr>
            <w:r w:rsidRPr="003A7524">
              <w:rPr>
                <w:rFonts w:ascii="Calibri" w:hAnsi="Calibri"/>
                <w:color w:val="000000"/>
                <w:sz w:val="16"/>
                <w:szCs w:val="16"/>
              </w:rPr>
              <w:t>Maximum tumour dimension  ___ mm</w:t>
            </w:r>
          </w:p>
          <w:p w14:paraId="064468CC" w14:textId="77777777" w:rsidR="003A7524" w:rsidRPr="003250FA" w:rsidRDefault="003A7524" w:rsidP="003A7524">
            <w:pPr>
              <w:spacing w:after="0" w:line="240" w:lineRule="auto"/>
              <w:rPr>
                <w:rFonts w:ascii="Calibri" w:hAnsi="Calibri"/>
                <w:color w:val="808080" w:themeColor="background1" w:themeShade="80"/>
                <w:sz w:val="16"/>
                <w:szCs w:val="16"/>
              </w:rPr>
            </w:pPr>
            <w:r w:rsidRPr="003250FA">
              <w:rPr>
                <w:rFonts w:ascii="Calibri" w:hAnsi="Calibri"/>
                <w:color w:val="808080" w:themeColor="background1" w:themeShade="80"/>
                <w:sz w:val="16"/>
                <w:szCs w:val="16"/>
              </w:rPr>
              <w:t>Additional dimensions</w:t>
            </w:r>
          </w:p>
          <w:p w14:paraId="064468CD" w14:textId="77777777" w:rsidR="003A7524" w:rsidRPr="003250FA" w:rsidRDefault="003A7524" w:rsidP="00801AAE">
            <w:pPr>
              <w:spacing w:after="80" w:line="240" w:lineRule="auto"/>
              <w:rPr>
                <w:rFonts w:ascii="Calibri" w:hAnsi="Calibri"/>
                <w:color w:val="808080" w:themeColor="background1" w:themeShade="80"/>
                <w:sz w:val="16"/>
                <w:szCs w:val="16"/>
              </w:rPr>
            </w:pPr>
            <w:r w:rsidRPr="003250FA">
              <w:rPr>
                <w:rFonts w:ascii="Calibri" w:hAnsi="Calibri"/>
                <w:color w:val="808080" w:themeColor="background1" w:themeShade="80"/>
                <w:sz w:val="16"/>
                <w:szCs w:val="16"/>
              </w:rPr>
              <w:t xml:space="preserve"> ___ mm  x ___ mm</w:t>
            </w:r>
          </w:p>
          <w:p w14:paraId="064468CE" w14:textId="77777777" w:rsidR="003A7524" w:rsidRPr="003A7524" w:rsidRDefault="003A7524" w:rsidP="003A7524">
            <w:pPr>
              <w:spacing w:after="0" w:line="240" w:lineRule="auto"/>
              <w:rPr>
                <w:rFonts w:ascii="Calibri" w:hAnsi="Calibri"/>
                <w:color w:val="000000"/>
                <w:sz w:val="16"/>
                <w:szCs w:val="16"/>
              </w:rPr>
            </w:pPr>
            <w:r>
              <w:rPr>
                <w:rFonts w:ascii="Calibri" w:hAnsi="Calibri"/>
                <w:color w:val="000000"/>
                <w:sz w:val="16"/>
                <w:szCs w:val="16"/>
              </w:rPr>
              <w:t>OR</w:t>
            </w:r>
          </w:p>
          <w:p w14:paraId="064468CF" w14:textId="77777777" w:rsidR="003A7524" w:rsidRPr="003A7524" w:rsidRDefault="003A7524" w:rsidP="003A7524">
            <w:pPr>
              <w:pStyle w:val="ListParagraph"/>
              <w:numPr>
                <w:ilvl w:val="0"/>
                <w:numId w:val="5"/>
              </w:numPr>
              <w:spacing w:after="0" w:line="240" w:lineRule="auto"/>
              <w:ind w:left="176" w:hanging="142"/>
              <w:rPr>
                <w:rFonts w:ascii="Calibri" w:hAnsi="Calibri"/>
                <w:color w:val="000000"/>
                <w:sz w:val="16"/>
                <w:szCs w:val="16"/>
              </w:rPr>
            </w:pPr>
            <w:r w:rsidRPr="003A7524">
              <w:rPr>
                <w:rFonts w:ascii="Calibri" w:hAnsi="Calibri"/>
                <w:color w:val="000000"/>
                <w:sz w:val="16"/>
                <w:szCs w:val="16"/>
              </w:rPr>
              <w:t>No identifiable tumour (e.g., after preoperative therapy)</w:t>
            </w:r>
          </w:p>
          <w:p w14:paraId="064468D0" w14:textId="77777777" w:rsidR="003A7524" w:rsidRPr="00801AAE" w:rsidRDefault="003A7524" w:rsidP="00801AAE">
            <w:pPr>
              <w:pStyle w:val="ListParagraph"/>
              <w:numPr>
                <w:ilvl w:val="0"/>
                <w:numId w:val="5"/>
              </w:numPr>
              <w:spacing w:after="80" w:line="240" w:lineRule="auto"/>
              <w:ind w:left="176" w:hanging="142"/>
              <w:rPr>
                <w:rFonts w:ascii="Calibri" w:hAnsi="Calibri"/>
                <w:color w:val="000000"/>
                <w:sz w:val="16"/>
                <w:szCs w:val="16"/>
              </w:rPr>
            </w:pPr>
            <w:r w:rsidRPr="003A7524">
              <w:rPr>
                <w:rFonts w:ascii="Calibri" w:hAnsi="Calibri"/>
                <w:color w:val="000000"/>
                <w:sz w:val="16"/>
                <w:szCs w:val="16"/>
              </w:rPr>
              <w:t xml:space="preserve">Cannot be assessed, </w:t>
            </w:r>
            <w:r w:rsidRPr="003A7524">
              <w:rPr>
                <w:rFonts w:ascii="Calibri" w:hAnsi="Calibri"/>
                <w:i/>
                <w:color w:val="000000"/>
                <w:sz w:val="16"/>
                <w:szCs w:val="16"/>
              </w:rPr>
              <w:t>specify</w:t>
            </w:r>
          </w:p>
          <w:p w14:paraId="064468D1" w14:textId="77777777" w:rsidR="003A7524" w:rsidRPr="003A7524" w:rsidRDefault="003A7524" w:rsidP="003A7524">
            <w:pPr>
              <w:spacing w:after="0" w:line="240" w:lineRule="auto"/>
              <w:rPr>
                <w:rFonts w:ascii="Calibri" w:hAnsi="Calibri"/>
                <w:color w:val="000000"/>
                <w:sz w:val="16"/>
                <w:szCs w:val="16"/>
              </w:rPr>
            </w:pPr>
            <w:r w:rsidRPr="003A7524">
              <w:rPr>
                <w:rFonts w:ascii="Calibri" w:hAnsi="Calibri"/>
                <w:b/>
                <w:bCs/>
                <w:color w:val="000000"/>
                <w:sz w:val="16"/>
                <w:szCs w:val="16"/>
              </w:rPr>
              <w:t>Presence of skip metastases</w:t>
            </w:r>
          </w:p>
          <w:p w14:paraId="064468D2" w14:textId="77777777" w:rsidR="003A7524" w:rsidRPr="003A7524" w:rsidRDefault="003A7524" w:rsidP="003A7524">
            <w:pPr>
              <w:pStyle w:val="ListParagraph"/>
              <w:numPr>
                <w:ilvl w:val="0"/>
                <w:numId w:val="5"/>
              </w:numPr>
              <w:spacing w:after="0" w:line="240" w:lineRule="auto"/>
              <w:ind w:left="176" w:hanging="142"/>
              <w:rPr>
                <w:rFonts w:ascii="Calibri" w:hAnsi="Calibri"/>
                <w:color w:val="000000"/>
                <w:sz w:val="16"/>
                <w:szCs w:val="16"/>
              </w:rPr>
            </w:pPr>
            <w:r w:rsidRPr="003A7524">
              <w:rPr>
                <w:rFonts w:ascii="Calibri" w:hAnsi="Calibri"/>
                <w:color w:val="000000"/>
                <w:sz w:val="16"/>
                <w:szCs w:val="16"/>
              </w:rPr>
              <w:t>No</w:t>
            </w:r>
          </w:p>
          <w:p w14:paraId="064468D3" w14:textId="77777777" w:rsidR="003A7524" w:rsidRPr="003A7524" w:rsidRDefault="003A7524" w:rsidP="00152879">
            <w:pPr>
              <w:pStyle w:val="ListParagraph"/>
              <w:numPr>
                <w:ilvl w:val="0"/>
                <w:numId w:val="5"/>
              </w:numPr>
              <w:spacing w:after="80" w:line="240" w:lineRule="auto"/>
              <w:ind w:left="176" w:hanging="142"/>
              <w:rPr>
                <w:rFonts w:ascii="Calibri" w:hAnsi="Calibri"/>
                <w:color w:val="000000"/>
                <w:sz w:val="16"/>
                <w:szCs w:val="16"/>
              </w:rPr>
            </w:pPr>
            <w:r w:rsidRPr="003A7524">
              <w:rPr>
                <w:rFonts w:ascii="Calibri" w:hAnsi="Calibri"/>
                <w:color w:val="000000"/>
                <w:sz w:val="16"/>
                <w:szCs w:val="16"/>
              </w:rPr>
              <w:t xml:space="preserve">Yes, </w:t>
            </w:r>
            <w:r w:rsidRPr="003A7524">
              <w:rPr>
                <w:rFonts w:ascii="Calibri" w:hAnsi="Calibri"/>
                <w:i/>
                <w:color w:val="000000"/>
                <w:sz w:val="16"/>
                <w:szCs w:val="16"/>
              </w:rPr>
              <w:t>specify dimensions</w:t>
            </w:r>
          </w:p>
        </w:tc>
        <w:tc>
          <w:tcPr>
            <w:tcW w:w="8222" w:type="dxa"/>
            <w:tcBorders>
              <w:top w:val="nil"/>
              <w:left w:val="nil"/>
              <w:bottom w:val="single" w:sz="4" w:space="0" w:color="auto"/>
              <w:right w:val="single" w:sz="4" w:space="0" w:color="auto"/>
            </w:tcBorders>
            <w:shd w:val="clear" w:color="auto" w:fill="auto"/>
          </w:tcPr>
          <w:p w14:paraId="064468D4" w14:textId="77777777" w:rsidR="00C832A8" w:rsidRDefault="00C832A8" w:rsidP="00D84C00">
            <w:pPr>
              <w:spacing w:after="0" w:line="240" w:lineRule="auto"/>
              <w:ind w:left="176" w:hanging="176"/>
              <w:rPr>
                <w:rFonts w:ascii="Calibri" w:hAnsi="Calibri"/>
                <w:iCs/>
                <w:sz w:val="16"/>
                <w:szCs w:val="16"/>
              </w:rPr>
            </w:pPr>
            <w:r w:rsidRPr="00C832A8">
              <w:rPr>
                <w:rFonts w:ascii="Calibri" w:hAnsi="Calibri"/>
                <w:iCs/>
                <w:sz w:val="16"/>
                <w:szCs w:val="16"/>
              </w:rPr>
              <w:t xml:space="preserve">The size of the largest tumour mass should be measured on the resection specimen, preferably in </w:t>
            </w:r>
            <w:r>
              <w:rPr>
                <w:rFonts w:ascii="Calibri" w:hAnsi="Calibri"/>
                <w:iCs/>
                <w:sz w:val="16"/>
                <w:szCs w:val="16"/>
              </w:rPr>
              <w:t>three dimensions as this</w:t>
            </w:r>
          </w:p>
          <w:p w14:paraId="064468D5" w14:textId="77777777" w:rsidR="003A7524" w:rsidRPr="00813612" w:rsidRDefault="00C832A8" w:rsidP="00D84C00">
            <w:pPr>
              <w:spacing w:after="0" w:line="240" w:lineRule="auto"/>
              <w:ind w:left="176" w:hanging="176"/>
              <w:rPr>
                <w:rFonts w:ascii="Calibri" w:hAnsi="Calibri"/>
                <w:iCs/>
                <w:sz w:val="16"/>
                <w:szCs w:val="16"/>
              </w:rPr>
            </w:pPr>
            <w:r w:rsidRPr="00C832A8">
              <w:rPr>
                <w:rFonts w:ascii="Calibri" w:hAnsi="Calibri"/>
                <w:iCs/>
                <w:sz w:val="16"/>
                <w:szCs w:val="16"/>
              </w:rPr>
              <w:t>is important to evaluate the tumour volume</w:t>
            </w:r>
          </w:p>
        </w:tc>
        <w:tc>
          <w:tcPr>
            <w:tcW w:w="1701" w:type="dxa"/>
            <w:tcBorders>
              <w:top w:val="nil"/>
              <w:left w:val="nil"/>
              <w:bottom w:val="single" w:sz="4" w:space="0" w:color="auto"/>
              <w:right w:val="single" w:sz="4" w:space="0" w:color="auto"/>
            </w:tcBorders>
            <w:shd w:val="clear" w:color="auto" w:fill="auto"/>
          </w:tcPr>
          <w:p w14:paraId="064468D6" w14:textId="77777777" w:rsidR="003A7524" w:rsidRPr="00FC4085" w:rsidRDefault="003A7524" w:rsidP="00AE0937">
            <w:pPr>
              <w:autoSpaceDE w:val="0"/>
              <w:autoSpaceDN w:val="0"/>
              <w:adjustRightInd w:val="0"/>
              <w:spacing w:after="0" w:line="181" w:lineRule="atLeast"/>
              <w:rPr>
                <w:rFonts w:ascii="Calibri" w:hAnsi="Calibri" w:cs="Verdana"/>
                <w:iCs/>
                <w:color w:val="221E1F"/>
                <w:sz w:val="16"/>
                <w:szCs w:val="16"/>
              </w:rPr>
            </w:pPr>
          </w:p>
        </w:tc>
      </w:tr>
      <w:tr w:rsidR="00A506AE" w:rsidRPr="00CC5E7C" w14:paraId="06446905" w14:textId="77777777" w:rsidTr="00E57012">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064468D8" w14:textId="77777777" w:rsidR="00A506AE" w:rsidRDefault="00A506AE" w:rsidP="008916C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64468D9" w14:textId="77777777" w:rsidR="00A506AE" w:rsidRPr="000C27B1" w:rsidRDefault="00FC4085" w:rsidP="000C27B1">
            <w:pPr>
              <w:rPr>
                <w:rFonts w:ascii="Calibri" w:hAnsi="Calibri"/>
                <w:bCs/>
                <w:color w:val="000000"/>
                <w:sz w:val="16"/>
                <w:szCs w:val="16"/>
              </w:rPr>
            </w:pPr>
            <w:r w:rsidRPr="00FC4085">
              <w:rPr>
                <w:rFonts w:ascii="Calibri" w:hAnsi="Calibri"/>
                <w:bCs/>
                <w:color w:val="000000"/>
                <w:sz w:val="16"/>
                <w:szCs w:val="16"/>
              </w:rPr>
              <w:t>HISTOLOGICAL TUMOUR TYPE</w:t>
            </w:r>
          </w:p>
        </w:tc>
        <w:tc>
          <w:tcPr>
            <w:tcW w:w="2835" w:type="dxa"/>
            <w:tcBorders>
              <w:top w:val="nil"/>
              <w:left w:val="nil"/>
              <w:bottom w:val="single" w:sz="4" w:space="0" w:color="auto"/>
              <w:right w:val="single" w:sz="4" w:space="0" w:color="auto"/>
            </w:tcBorders>
            <w:shd w:val="clear" w:color="auto" w:fill="auto"/>
          </w:tcPr>
          <w:p w14:paraId="064468DA"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Atypical cartilaginous tumour</w:t>
            </w:r>
          </w:p>
          <w:p w14:paraId="064468DB"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Central chondrosarcoma</w:t>
            </w:r>
          </w:p>
          <w:p w14:paraId="064468DC"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Peripheral chondrosarcoma</w:t>
            </w:r>
          </w:p>
          <w:p w14:paraId="064468DD"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Periosteal chondrosarcoma</w:t>
            </w:r>
          </w:p>
          <w:p w14:paraId="064468DE"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Clear cell chondrosarcoma</w:t>
            </w:r>
          </w:p>
          <w:p w14:paraId="064468DF"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Mesenchymal chondrosarcoma</w:t>
            </w:r>
          </w:p>
          <w:p w14:paraId="064468E0"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Dedifferentiated chondrosarcoma</w:t>
            </w:r>
          </w:p>
          <w:p w14:paraId="064468E1"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Low</w:t>
            </w:r>
            <w:r w:rsidR="00055766" w:rsidRPr="00AE57EA">
              <w:rPr>
                <w:rFonts w:ascii="Calibri" w:hAnsi="Calibri"/>
                <w:i/>
                <w:color w:val="000000"/>
                <w:sz w:val="16"/>
                <w:szCs w:val="16"/>
              </w:rPr>
              <w:t xml:space="preserve"> </w:t>
            </w:r>
            <w:r w:rsidRPr="00AE57EA">
              <w:rPr>
                <w:rFonts w:ascii="Calibri" w:hAnsi="Calibri"/>
                <w:i/>
                <w:color w:val="000000"/>
                <w:sz w:val="16"/>
                <w:szCs w:val="16"/>
              </w:rPr>
              <w:t>grade central osteosarcoma</w:t>
            </w:r>
          </w:p>
          <w:p w14:paraId="064468E2"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 xml:space="preserve">Osteosarcoma (conventional, </w:t>
            </w:r>
            <w:proofErr w:type="spellStart"/>
            <w:r w:rsidRPr="00AE57EA">
              <w:rPr>
                <w:rFonts w:ascii="Calibri" w:hAnsi="Calibri"/>
                <w:i/>
                <w:color w:val="000000"/>
                <w:sz w:val="16"/>
                <w:szCs w:val="16"/>
              </w:rPr>
              <w:t>teleangiectatic</w:t>
            </w:r>
            <w:proofErr w:type="spellEnd"/>
            <w:r w:rsidRPr="00AE57EA">
              <w:rPr>
                <w:rFonts w:ascii="Calibri" w:hAnsi="Calibri"/>
                <w:i/>
                <w:color w:val="000000"/>
                <w:sz w:val="16"/>
                <w:szCs w:val="16"/>
              </w:rPr>
              <w:t>, or small cell)</w:t>
            </w:r>
          </w:p>
          <w:p w14:paraId="064468E3"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proofErr w:type="spellStart"/>
            <w:r w:rsidRPr="00AE57EA">
              <w:rPr>
                <w:rFonts w:ascii="Calibri" w:hAnsi="Calibri"/>
                <w:i/>
                <w:color w:val="000000"/>
                <w:sz w:val="16"/>
                <w:szCs w:val="16"/>
              </w:rPr>
              <w:t>Parosteal</w:t>
            </w:r>
            <w:proofErr w:type="spellEnd"/>
            <w:r w:rsidRPr="00AE57EA">
              <w:rPr>
                <w:rFonts w:ascii="Calibri" w:hAnsi="Calibri"/>
                <w:i/>
                <w:color w:val="000000"/>
                <w:sz w:val="16"/>
                <w:szCs w:val="16"/>
              </w:rPr>
              <w:t xml:space="preserve"> osteosarcoma</w:t>
            </w:r>
          </w:p>
          <w:p w14:paraId="064468E4"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Periosteal osteosarcoma</w:t>
            </w:r>
          </w:p>
          <w:p w14:paraId="064468E5"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High</w:t>
            </w:r>
            <w:r w:rsidR="00055766" w:rsidRPr="00AE57EA">
              <w:rPr>
                <w:rFonts w:ascii="Calibri" w:hAnsi="Calibri"/>
                <w:i/>
                <w:color w:val="000000"/>
                <w:sz w:val="16"/>
                <w:szCs w:val="16"/>
              </w:rPr>
              <w:t xml:space="preserve"> </w:t>
            </w:r>
            <w:r w:rsidRPr="00AE57EA">
              <w:rPr>
                <w:rFonts w:ascii="Calibri" w:hAnsi="Calibri"/>
                <w:i/>
                <w:color w:val="000000"/>
                <w:sz w:val="16"/>
                <w:szCs w:val="16"/>
              </w:rPr>
              <w:t>grade surface osteosarcoma</w:t>
            </w:r>
          </w:p>
          <w:p w14:paraId="064468E6"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Secondary osteosarcoma</w:t>
            </w:r>
          </w:p>
          <w:p w14:paraId="064468E7"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 xml:space="preserve">Fibrosarcoma </w:t>
            </w:r>
          </w:p>
          <w:p w14:paraId="064468E8"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Epithelioid haemangioendothelioma</w:t>
            </w:r>
          </w:p>
          <w:p w14:paraId="064468E9"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Angiosarcoma</w:t>
            </w:r>
          </w:p>
          <w:p w14:paraId="064468EA"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Giant cell tumour of bone</w:t>
            </w:r>
          </w:p>
          <w:p w14:paraId="064468EB"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Giant cell tumour of bone, malignant</w:t>
            </w:r>
          </w:p>
          <w:p w14:paraId="064468EC"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Conventional chordoma (including chondroid)</w:t>
            </w:r>
          </w:p>
          <w:p w14:paraId="064468ED"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Poorly differentiated chordoma</w:t>
            </w:r>
          </w:p>
          <w:p w14:paraId="064468EE" w14:textId="77777777" w:rsidR="00152879" w:rsidRPr="00AE57EA" w:rsidRDefault="00152879" w:rsidP="00152879">
            <w:pPr>
              <w:pStyle w:val="ListParagraph"/>
              <w:spacing w:after="0" w:line="240" w:lineRule="auto"/>
              <w:ind w:left="176"/>
              <w:rPr>
                <w:rFonts w:ascii="Calibri" w:hAnsi="Calibri"/>
                <w:i/>
                <w:color w:val="000000"/>
                <w:sz w:val="16"/>
                <w:szCs w:val="16"/>
              </w:rPr>
            </w:pPr>
          </w:p>
          <w:p w14:paraId="064468EF" w14:textId="77777777" w:rsidR="00C21F3F" w:rsidRPr="00AE57EA" w:rsidRDefault="00C21F3F" w:rsidP="00152879">
            <w:pPr>
              <w:pStyle w:val="ListParagraph"/>
              <w:numPr>
                <w:ilvl w:val="0"/>
                <w:numId w:val="4"/>
              </w:numPr>
              <w:spacing w:after="80" w:line="240" w:lineRule="auto"/>
              <w:ind w:left="176" w:hanging="142"/>
              <w:rPr>
                <w:rFonts w:ascii="Calibri" w:hAnsi="Calibri"/>
                <w:i/>
                <w:color w:val="000000"/>
                <w:sz w:val="16"/>
                <w:szCs w:val="16"/>
              </w:rPr>
            </w:pPr>
            <w:r w:rsidRPr="00AE57EA">
              <w:rPr>
                <w:rFonts w:ascii="Calibri" w:hAnsi="Calibri"/>
                <w:i/>
                <w:color w:val="000000"/>
                <w:sz w:val="16"/>
                <w:szCs w:val="16"/>
              </w:rPr>
              <w:lastRenderedPageBreak/>
              <w:t>Dedifferentiated chordoma</w:t>
            </w:r>
          </w:p>
          <w:p w14:paraId="064468F0"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Adamantinoma of long bones</w:t>
            </w:r>
          </w:p>
          <w:p w14:paraId="064468F1"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Leiomyosarcoma of bone</w:t>
            </w:r>
          </w:p>
          <w:p w14:paraId="064468F2"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Undifferentiated pleomorphic sarcoma</w:t>
            </w:r>
          </w:p>
          <w:p w14:paraId="064468F3"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Ewing sarcoma</w:t>
            </w:r>
          </w:p>
          <w:p w14:paraId="064468F4" w14:textId="77777777" w:rsidR="00C21F3F" w:rsidRPr="00AE57EA" w:rsidRDefault="00C21F3F" w:rsidP="00C21F3F">
            <w:pPr>
              <w:pStyle w:val="ListParagraph"/>
              <w:numPr>
                <w:ilvl w:val="0"/>
                <w:numId w:val="4"/>
              </w:numPr>
              <w:spacing w:after="0" w:line="240" w:lineRule="auto"/>
              <w:ind w:left="176" w:hanging="142"/>
              <w:rPr>
                <w:rFonts w:ascii="Calibri" w:hAnsi="Calibri"/>
                <w:i/>
                <w:color w:val="000000"/>
                <w:sz w:val="16"/>
                <w:szCs w:val="16"/>
              </w:rPr>
            </w:pPr>
            <w:r w:rsidRPr="00AE57EA">
              <w:rPr>
                <w:rFonts w:ascii="Calibri" w:hAnsi="Calibri"/>
                <w:i/>
                <w:color w:val="000000"/>
                <w:sz w:val="16"/>
                <w:szCs w:val="16"/>
              </w:rPr>
              <w:t>Round cell sarcoma with EWSR1-non ETS fusions</w:t>
            </w:r>
          </w:p>
          <w:p w14:paraId="064468F5" w14:textId="77777777" w:rsidR="00A506AE" w:rsidRPr="00AE57EA" w:rsidRDefault="00C21F3F" w:rsidP="00C21F3F">
            <w:pPr>
              <w:pStyle w:val="ListParagraph"/>
              <w:numPr>
                <w:ilvl w:val="0"/>
                <w:numId w:val="4"/>
              </w:numPr>
              <w:autoSpaceDE w:val="0"/>
              <w:autoSpaceDN w:val="0"/>
              <w:adjustRightInd w:val="0"/>
              <w:spacing w:after="0" w:line="240" w:lineRule="auto"/>
              <w:ind w:left="176" w:hanging="142"/>
              <w:rPr>
                <w:rFonts w:ascii="Calibri" w:hAnsi="Calibri"/>
                <w:i/>
                <w:color w:val="000000"/>
                <w:sz w:val="16"/>
                <w:szCs w:val="16"/>
              </w:rPr>
            </w:pPr>
            <w:r w:rsidRPr="00AE57EA">
              <w:rPr>
                <w:rFonts w:ascii="Calibri" w:hAnsi="Calibri"/>
                <w:i/>
                <w:color w:val="000000"/>
                <w:sz w:val="16"/>
                <w:szCs w:val="16"/>
              </w:rPr>
              <w:t>Sarcoma with BCOR genetic alterations</w:t>
            </w:r>
          </w:p>
          <w:p w14:paraId="064468F6" w14:textId="77777777" w:rsidR="00C21F3F" w:rsidRPr="00AE57EA" w:rsidRDefault="00C21F3F" w:rsidP="00C21F3F">
            <w:pPr>
              <w:pStyle w:val="ListParagraph"/>
              <w:numPr>
                <w:ilvl w:val="0"/>
                <w:numId w:val="4"/>
              </w:numPr>
              <w:autoSpaceDE w:val="0"/>
              <w:autoSpaceDN w:val="0"/>
              <w:adjustRightInd w:val="0"/>
              <w:spacing w:after="0" w:line="240" w:lineRule="auto"/>
              <w:ind w:left="176" w:hanging="142"/>
              <w:rPr>
                <w:rFonts w:ascii="Calibri" w:hAnsi="Calibri"/>
                <w:i/>
                <w:color w:val="000000"/>
                <w:sz w:val="16"/>
                <w:szCs w:val="16"/>
              </w:rPr>
            </w:pPr>
            <w:r w:rsidRPr="00AE57EA">
              <w:rPr>
                <w:rFonts w:ascii="Calibri" w:hAnsi="Calibri"/>
                <w:i/>
                <w:color w:val="000000"/>
                <w:sz w:val="16"/>
                <w:szCs w:val="16"/>
              </w:rPr>
              <w:t>Other, specify</w:t>
            </w:r>
          </w:p>
          <w:p w14:paraId="064468F7" w14:textId="77777777" w:rsidR="00C21F3F" w:rsidRPr="00AE57EA" w:rsidRDefault="00C21F3F" w:rsidP="009E0B99">
            <w:pPr>
              <w:pStyle w:val="ListParagraph"/>
              <w:numPr>
                <w:ilvl w:val="0"/>
                <w:numId w:val="4"/>
              </w:numPr>
              <w:autoSpaceDE w:val="0"/>
              <w:autoSpaceDN w:val="0"/>
              <w:adjustRightInd w:val="0"/>
              <w:spacing w:after="80" w:line="240" w:lineRule="auto"/>
              <w:ind w:left="176" w:hanging="142"/>
              <w:rPr>
                <w:rFonts w:ascii="Calibri" w:hAnsi="Calibri"/>
                <w:i/>
                <w:color w:val="000000"/>
                <w:sz w:val="16"/>
                <w:szCs w:val="16"/>
              </w:rPr>
            </w:pPr>
            <w:r w:rsidRPr="00AE57EA">
              <w:rPr>
                <w:rFonts w:ascii="Calibri" w:hAnsi="Calibri"/>
                <w:i/>
                <w:color w:val="000000"/>
                <w:sz w:val="16"/>
                <w:szCs w:val="16"/>
              </w:rPr>
              <w:t xml:space="preserve">Indeterminate, </w:t>
            </w:r>
            <w:r w:rsidRPr="00C21F3F">
              <w:rPr>
                <w:rFonts w:ascii="Calibri" w:hAnsi="Calibri"/>
                <w:i/>
                <w:color w:val="000000"/>
                <w:sz w:val="16"/>
                <w:szCs w:val="16"/>
              </w:rPr>
              <w:t>specify</w:t>
            </w:r>
          </w:p>
          <w:p w14:paraId="064468F8" w14:textId="77777777" w:rsidR="00C21F3F" w:rsidRPr="00C21F3F" w:rsidRDefault="00C21F3F" w:rsidP="00152879">
            <w:pPr>
              <w:autoSpaceDE w:val="0"/>
              <w:autoSpaceDN w:val="0"/>
              <w:adjustRightInd w:val="0"/>
              <w:spacing w:after="80" w:line="240" w:lineRule="auto"/>
              <w:rPr>
                <w:rFonts w:ascii="Calibri" w:hAnsi="Calibri"/>
                <w:i/>
                <w:color w:val="000000"/>
                <w:sz w:val="16"/>
                <w:szCs w:val="16"/>
              </w:rPr>
            </w:pPr>
            <w:r w:rsidRPr="00C21F3F">
              <w:rPr>
                <w:rFonts w:ascii="Calibri" w:hAnsi="Calibri"/>
                <w:i/>
                <w:color w:val="000000"/>
                <w:sz w:val="16"/>
                <w:szCs w:val="16"/>
              </w:rPr>
              <w:t>Comments</w:t>
            </w:r>
            <w:r>
              <w:rPr>
                <w:rFonts w:ascii="Calibri" w:hAnsi="Calibri"/>
                <w:i/>
                <w:color w:val="000000"/>
                <w:sz w:val="16"/>
                <w:szCs w:val="16"/>
              </w:rPr>
              <w:t>_________________</w:t>
            </w:r>
          </w:p>
        </w:tc>
        <w:tc>
          <w:tcPr>
            <w:tcW w:w="8222" w:type="dxa"/>
            <w:tcBorders>
              <w:top w:val="nil"/>
              <w:left w:val="nil"/>
              <w:bottom w:val="single" w:sz="4" w:space="0" w:color="auto"/>
              <w:right w:val="single" w:sz="4" w:space="0" w:color="auto"/>
            </w:tcBorders>
            <w:shd w:val="clear" w:color="auto" w:fill="auto"/>
          </w:tcPr>
          <w:p w14:paraId="064468F9" w14:textId="77777777" w:rsidR="00055766" w:rsidRDefault="009E7F33" w:rsidP="009E7F33">
            <w:pPr>
              <w:autoSpaceDE w:val="0"/>
              <w:autoSpaceDN w:val="0"/>
              <w:adjustRightInd w:val="0"/>
              <w:spacing w:after="0" w:line="240" w:lineRule="auto"/>
              <w:rPr>
                <w:rFonts w:ascii="Calibri" w:eastAsia="Calibri" w:hAnsi="Calibri" w:cs="Times New Roman"/>
                <w:sz w:val="16"/>
                <w:szCs w:val="16"/>
              </w:rPr>
            </w:pPr>
            <w:bookmarkStart w:id="1" w:name="_Hlk32341847"/>
            <w:r w:rsidRPr="009E7F33">
              <w:rPr>
                <w:rFonts w:ascii="Calibri" w:eastAsia="Calibri" w:hAnsi="Calibri" w:cs="Times New Roman"/>
                <w:bCs/>
                <w:sz w:val="16"/>
                <w:szCs w:val="16"/>
              </w:rPr>
              <w:lastRenderedPageBreak/>
              <w:t>Histologic diagnosis is based on</w:t>
            </w:r>
            <w:r w:rsidR="004B1CAB">
              <w:rPr>
                <w:rFonts w:ascii="Calibri" w:eastAsia="Calibri" w:hAnsi="Calibri" w:cs="Times New Roman"/>
                <w:bCs/>
                <w:sz w:val="16"/>
                <w:szCs w:val="16"/>
              </w:rPr>
              <w:t xml:space="preserve"> the </w:t>
            </w:r>
            <w:r w:rsidRPr="009E7F33">
              <w:rPr>
                <w:rFonts w:ascii="Calibri" w:eastAsia="Calibri" w:hAnsi="Calibri" w:cs="Times New Roman"/>
                <w:bCs/>
                <w:sz w:val="16"/>
                <w:szCs w:val="16"/>
              </w:rPr>
              <w:t xml:space="preserve">WHO </w:t>
            </w:r>
            <w:r w:rsidRPr="009E7F33">
              <w:rPr>
                <w:rFonts w:ascii="Calibri" w:eastAsia="Calibri" w:hAnsi="Calibri" w:cs="Times New Roman"/>
                <w:sz w:val="16"/>
                <w:szCs w:val="16"/>
              </w:rPr>
              <w:t>Classification of Tumours,  Soft Tissue and Bone Tumours, 5</w:t>
            </w:r>
            <w:r w:rsidRPr="009E7F33">
              <w:rPr>
                <w:rFonts w:ascii="Calibri" w:eastAsia="Calibri" w:hAnsi="Calibri" w:cs="Times New Roman"/>
                <w:sz w:val="16"/>
                <w:szCs w:val="16"/>
                <w:vertAlign w:val="superscript"/>
              </w:rPr>
              <w:t>th</w:t>
            </w:r>
            <w:r w:rsidRPr="009E7F33">
              <w:rPr>
                <w:rFonts w:ascii="Calibri" w:eastAsia="Calibri" w:hAnsi="Calibri" w:cs="Times New Roman"/>
                <w:sz w:val="16"/>
                <w:szCs w:val="16"/>
              </w:rPr>
              <w:t xml:space="preserve"> edition, 2020 </w:t>
            </w:r>
          </w:p>
          <w:p w14:paraId="064468FA" w14:textId="77777777" w:rsidR="009E7F33" w:rsidRPr="009E7F33" w:rsidRDefault="009E7F33" w:rsidP="009E7F33">
            <w:pPr>
              <w:autoSpaceDE w:val="0"/>
              <w:autoSpaceDN w:val="0"/>
              <w:adjustRightInd w:val="0"/>
              <w:spacing w:after="0" w:line="240" w:lineRule="auto"/>
              <w:rPr>
                <w:rFonts w:ascii="Calibri" w:eastAsia="Calibri" w:hAnsi="Calibri" w:cs="Calibri"/>
                <w:color w:val="000000"/>
                <w:sz w:val="16"/>
                <w:szCs w:val="16"/>
                <w:lang w:eastAsia="nl-NL"/>
              </w:rPr>
            </w:pPr>
            <w:r w:rsidRPr="009E7F33">
              <w:rPr>
                <w:rFonts w:ascii="Calibri" w:eastAsia="Calibri" w:hAnsi="Calibri" w:cs="Times New Roman"/>
                <w:bCs/>
                <w:sz w:val="16"/>
                <w:szCs w:val="16"/>
              </w:rPr>
              <w:t>(Table 1).</w:t>
            </w:r>
            <w:r w:rsidRPr="009E7F33">
              <w:rPr>
                <w:rFonts w:ascii="Calibri" w:eastAsia="Calibri" w:hAnsi="Calibri" w:cs="Times New Roman"/>
                <w:sz w:val="16"/>
                <w:szCs w:val="16"/>
              </w:rPr>
              <w:fldChar w:fldCharType="begin"/>
            </w:r>
            <w:r w:rsidRPr="009E7F33">
              <w:rPr>
                <w:rFonts w:ascii="Calibri" w:eastAsia="Calibri" w:hAnsi="Calibri" w:cs="Times New Roman"/>
                <w:bCs/>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9E7F33">
              <w:rPr>
                <w:rFonts w:ascii="Calibri" w:eastAsia="Calibri" w:hAnsi="Calibri" w:cs="Times New Roman"/>
                <w:sz w:val="16"/>
                <w:szCs w:val="16"/>
              </w:rPr>
              <w:fldChar w:fldCharType="separate"/>
            </w:r>
            <w:r w:rsidRPr="009E7F33">
              <w:rPr>
                <w:rFonts w:ascii="Calibri" w:eastAsia="Calibri" w:hAnsi="Calibri" w:cs="Times New Roman"/>
                <w:bCs/>
                <w:noProof/>
                <w:sz w:val="16"/>
                <w:szCs w:val="16"/>
                <w:vertAlign w:val="superscript"/>
              </w:rPr>
              <w:t>1</w:t>
            </w:r>
            <w:r w:rsidRPr="009E7F33">
              <w:rPr>
                <w:rFonts w:ascii="Calibri" w:eastAsia="Calibri" w:hAnsi="Calibri" w:cs="Times New Roman"/>
                <w:sz w:val="16"/>
                <w:szCs w:val="16"/>
              </w:rPr>
              <w:fldChar w:fldCharType="end"/>
            </w:r>
            <w:r w:rsidRPr="009E7F33">
              <w:rPr>
                <w:rFonts w:ascii="Calibri" w:eastAsia="Calibri" w:hAnsi="Calibri" w:cs="Calibri"/>
                <w:color w:val="000000"/>
                <w:sz w:val="16"/>
                <w:szCs w:val="16"/>
                <w:lang w:eastAsia="nl-NL"/>
              </w:rPr>
              <w:t xml:space="preserve"> The diagnosis is usually made on biopsy before resection. A comment should be included if the final diagnosis based on the resection specimen is discordant with the previous diagnosis on the biopsy. </w:t>
            </w:r>
          </w:p>
          <w:bookmarkEnd w:id="1"/>
          <w:p w14:paraId="064468FB" w14:textId="77777777" w:rsidR="009E7F33" w:rsidRPr="009E7F33" w:rsidRDefault="009E7F33" w:rsidP="009E7F33">
            <w:pPr>
              <w:autoSpaceDE w:val="0"/>
              <w:autoSpaceDN w:val="0"/>
              <w:adjustRightInd w:val="0"/>
              <w:spacing w:after="0" w:line="240" w:lineRule="auto"/>
              <w:rPr>
                <w:rFonts w:ascii="Calibri" w:eastAsia="Calibri" w:hAnsi="Calibri" w:cs="Calibri"/>
                <w:color w:val="000000"/>
                <w:sz w:val="16"/>
                <w:szCs w:val="16"/>
                <w:lang w:eastAsia="nl-NL"/>
              </w:rPr>
            </w:pPr>
          </w:p>
          <w:p w14:paraId="064468FC" w14:textId="77777777" w:rsidR="00067E8E" w:rsidRDefault="00067E8E" w:rsidP="00067E8E">
            <w:pPr>
              <w:spacing w:after="0" w:line="240" w:lineRule="auto"/>
              <w:rPr>
                <w:rFonts w:ascii="Calibri" w:hAnsi="Calibri"/>
                <w:b/>
                <w:bCs/>
                <w:iCs/>
                <w:sz w:val="16"/>
                <w:szCs w:val="16"/>
                <w:u w:val="single"/>
              </w:rPr>
            </w:pPr>
            <w:r>
              <w:rPr>
                <w:rFonts w:ascii="Calibri" w:hAnsi="Calibri"/>
                <w:b/>
                <w:bCs/>
                <w:iCs/>
                <w:sz w:val="16"/>
                <w:szCs w:val="16"/>
                <w:u w:val="single"/>
              </w:rPr>
              <w:t>Table 1</w:t>
            </w:r>
            <w:r w:rsidRPr="0011697B">
              <w:rPr>
                <w:rFonts w:ascii="Calibri" w:hAnsi="Calibri"/>
                <w:b/>
                <w:bCs/>
                <w:iCs/>
                <w:sz w:val="16"/>
                <w:szCs w:val="16"/>
              </w:rPr>
              <w:t xml:space="preserve"> (See the end of document for </w:t>
            </w:r>
            <w:r>
              <w:rPr>
                <w:rFonts w:ascii="Calibri" w:hAnsi="Calibri"/>
                <w:b/>
                <w:bCs/>
                <w:iCs/>
                <w:sz w:val="16"/>
                <w:szCs w:val="16"/>
              </w:rPr>
              <w:t>Table</w:t>
            </w:r>
            <w:r w:rsidRPr="0011697B">
              <w:rPr>
                <w:rFonts w:ascii="Calibri" w:hAnsi="Calibri"/>
                <w:b/>
                <w:bCs/>
                <w:iCs/>
                <w:sz w:val="16"/>
                <w:szCs w:val="16"/>
              </w:rPr>
              <w:t>)</w:t>
            </w:r>
          </w:p>
          <w:p w14:paraId="064468FD" w14:textId="77777777" w:rsidR="00067E8E" w:rsidRDefault="00067E8E" w:rsidP="00067E8E">
            <w:pPr>
              <w:spacing w:after="0" w:line="240" w:lineRule="auto"/>
              <w:rPr>
                <w:rFonts w:ascii="Calibri" w:hAnsi="Calibri"/>
                <w:b/>
                <w:bCs/>
                <w:iCs/>
                <w:sz w:val="16"/>
                <w:szCs w:val="16"/>
                <w:u w:val="single"/>
              </w:rPr>
            </w:pPr>
          </w:p>
          <w:p w14:paraId="064468FE" w14:textId="77777777" w:rsidR="00067E8E" w:rsidRPr="00D84C00" w:rsidRDefault="00067E8E" w:rsidP="00067E8E">
            <w:pPr>
              <w:spacing w:after="0" w:line="240" w:lineRule="auto"/>
              <w:rPr>
                <w:rFonts w:ascii="Calibri" w:hAnsi="Calibri"/>
                <w:b/>
                <w:bCs/>
                <w:iCs/>
                <w:sz w:val="16"/>
                <w:szCs w:val="16"/>
              </w:rPr>
            </w:pPr>
            <w:r w:rsidRPr="00D84C00">
              <w:rPr>
                <w:rFonts w:ascii="Calibri" w:hAnsi="Calibri"/>
                <w:b/>
                <w:bCs/>
                <w:iCs/>
                <w:sz w:val="16"/>
                <w:szCs w:val="16"/>
              </w:rPr>
              <w:t xml:space="preserve">References </w:t>
            </w:r>
          </w:p>
          <w:p w14:paraId="064468FF" w14:textId="77777777" w:rsidR="00067E8E" w:rsidRPr="00D84C00" w:rsidRDefault="00067E8E" w:rsidP="00E82A36">
            <w:pPr>
              <w:spacing w:after="0" w:line="240" w:lineRule="auto"/>
              <w:ind w:left="317" w:hanging="317"/>
              <w:rPr>
                <w:rFonts w:ascii="Calibri" w:eastAsia="Calibri" w:hAnsi="Calibri" w:cs="Times New Roman"/>
                <w:noProof/>
                <w:sz w:val="16"/>
                <w:szCs w:val="16"/>
                <w:lang w:val="en-US"/>
              </w:rPr>
            </w:pPr>
            <w:r w:rsidRPr="00D84C00">
              <w:rPr>
                <w:rFonts w:ascii="Calibri" w:eastAsia="Calibri" w:hAnsi="Calibri" w:cs="Times New Roman"/>
                <w:noProof/>
                <w:sz w:val="16"/>
                <w:szCs w:val="16"/>
                <w:lang w:val="en-US"/>
              </w:rPr>
              <w:t>1</w:t>
            </w:r>
            <w:r w:rsidRPr="00D84C00">
              <w:rPr>
                <w:rFonts w:ascii="Calibri" w:eastAsia="Calibri" w:hAnsi="Calibri" w:cs="Times New Roman"/>
                <w:noProof/>
                <w:sz w:val="16"/>
                <w:szCs w:val="16"/>
                <w:lang w:val="en-US"/>
              </w:rPr>
              <w:tab/>
            </w:r>
            <w:r w:rsidRPr="00D84C00">
              <w:rPr>
                <w:rFonts w:ascii="Calibri" w:eastAsia="Calibri" w:hAnsi="Calibri" w:cs="Segoe UI"/>
                <w:noProof/>
                <w:sz w:val="16"/>
                <w:szCs w:val="16"/>
                <w:lang w:val="en-US" w:eastAsia="en-AU"/>
              </w:rPr>
              <w:t>WHO Classification of Tumours Editorial Board</w:t>
            </w:r>
            <w:r w:rsidRPr="00D84C00">
              <w:rPr>
                <w:rFonts w:ascii="Calibri" w:eastAsia="Calibri" w:hAnsi="Calibri" w:cs="Times New Roman"/>
                <w:noProof/>
                <w:sz w:val="16"/>
                <w:szCs w:val="16"/>
                <w:lang w:val="en-US"/>
              </w:rPr>
              <w:t xml:space="preserve"> (2020). </w:t>
            </w:r>
            <w:r w:rsidRPr="00D84C00">
              <w:rPr>
                <w:rFonts w:ascii="Calibri" w:eastAsia="Calibri" w:hAnsi="Calibri" w:cs="Times New Roman"/>
                <w:i/>
                <w:noProof/>
                <w:sz w:val="16"/>
                <w:szCs w:val="16"/>
                <w:lang w:val="en-US"/>
              </w:rPr>
              <w:t>Soft Tissue and Bone Tumours. WHO Classification of Tumours, 5th Edition, Volume 3</w:t>
            </w:r>
            <w:r w:rsidRPr="00D84C00">
              <w:rPr>
                <w:rFonts w:ascii="Calibri" w:eastAsia="Calibri" w:hAnsi="Calibri" w:cs="Times New Roman"/>
                <w:noProof/>
                <w:sz w:val="16"/>
                <w:szCs w:val="16"/>
                <w:lang w:val="en-US"/>
              </w:rPr>
              <w:t>. IARC Publications, Lyon.</w:t>
            </w:r>
          </w:p>
          <w:p w14:paraId="06446900" w14:textId="77777777" w:rsidR="00D84C00" w:rsidRPr="009E7F33" w:rsidRDefault="00067E8E" w:rsidP="00E82A36">
            <w:pPr>
              <w:spacing w:after="0" w:line="240" w:lineRule="auto"/>
              <w:ind w:left="317" w:hanging="317"/>
              <w:rPr>
                <w:rFonts w:ascii="Calibri" w:hAnsi="Calibri"/>
                <w:iCs/>
                <w:sz w:val="16"/>
                <w:szCs w:val="16"/>
              </w:rPr>
            </w:pPr>
            <w:r w:rsidRPr="00D84C00">
              <w:rPr>
                <w:rFonts w:ascii="Calibri" w:eastAsia="Calibri" w:hAnsi="Calibri" w:cs="Times New Roman"/>
                <w:sz w:val="16"/>
                <w:szCs w:val="16"/>
              </w:rPr>
              <w:t>2</w:t>
            </w:r>
            <w:r w:rsidRPr="00D84C00">
              <w:rPr>
                <w:rFonts w:ascii="Calibri" w:eastAsia="Calibri" w:hAnsi="Calibri" w:cs="Times New Roman"/>
                <w:sz w:val="16"/>
                <w:szCs w:val="16"/>
              </w:rPr>
              <w:tab/>
              <w:t xml:space="preserve">Fritz A, Percy C, Jack A, Shanmugaratnam K, Sobin LH, Parkin DM, Whelan SL and World Health Organization (2000). </w:t>
            </w:r>
            <w:r w:rsidRPr="00D84C00">
              <w:rPr>
                <w:rFonts w:ascii="Calibri" w:eastAsia="Calibri" w:hAnsi="Calibri" w:cs="Times New Roman"/>
                <w:i/>
                <w:sz w:val="16"/>
                <w:szCs w:val="16"/>
              </w:rPr>
              <w:t>International classification of diseases for oncology</w:t>
            </w:r>
            <w:r w:rsidRPr="00D84C00">
              <w:rPr>
                <w:rFonts w:ascii="Calibri" w:eastAsia="Calibri" w:hAnsi="Calibri" w:cs="Times New Roman"/>
                <w:sz w:val="16"/>
                <w:szCs w:val="16"/>
              </w:rPr>
              <w:t>, World Health Organization, Geneva</w:t>
            </w:r>
          </w:p>
        </w:tc>
        <w:tc>
          <w:tcPr>
            <w:tcW w:w="1701" w:type="dxa"/>
            <w:tcBorders>
              <w:top w:val="nil"/>
              <w:left w:val="nil"/>
              <w:bottom w:val="single" w:sz="4" w:space="0" w:color="auto"/>
              <w:right w:val="single" w:sz="4" w:space="0" w:color="auto"/>
            </w:tcBorders>
            <w:shd w:val="clear" w:color="auto" w:fill="auto"/>
          </w:tcPr>
          <w:p w14:paraId="06446901" w14:textId="77777777" w:rsidR="00A506AE" w:rsidRPr="00FC4085" w:rsidRDefault="00FC4085" w:rsidP="00AE0937">
            <w:pPr>
              <w:autoSpaceDE w:val="0"/>
              <w:autoSpaceDN w:val="0"/>
              <w:adjustRightInd w:val="0"/>
              <w:spacing w:after="0" w:line="181" w:lineRule="atLeast"/>
              <w:rPr>
                <w:rFonts w:ascii="Calibri" w:hAnsi="Calibri" w:cs="Verdana"/>
                <w:iCs/>
                <w:color w:val="221E1F"/>
                <w:sz w:val="16"/>
                <w:szCs w:val="16"/>
              </w:rPr>
            </w:pPr>
            <w:r w:rsidRPr="00FC4085">
              <w:rPr>
                <w:rFonts w:ascii="Calibri" w:hAnsi="Calibri" w:cs="Verdana"/>
                <w:iCs/>
                <w:color w:val="221E1F"/>
                <w:sz w:val="16"/>
                <w:szCs w:val="16"/>
              </w:rPr>
              <w:t xml:space="preserve">Value list based on the </w:t>
            </w:r>
            <w:r w:rsidR="00B67C93">
              <w:rPr>
                <w:rFonts w:ascii="Calibri" w:hAnsi="Calibri" w:cs="Verdana"/>
                <w:iCs/>
                <w:color w:val="221E1F"/>
                <w:sz w:val="16"/>
                <w:szCs w:val="16"/>
              </w:rPr>
              <w:t>WHO</w:t>
            </w:r>
            <w:r w:rsidRPr="00FC4085">
              <w:rPr>
                <w:rFonts w:ascii="Calibri" w:hAnsi="Calibri" w:cs="Verdana"/>
                <w:iCs/>
                <w:color w:val="221E1F"/>
                <w:sz w:val="16"/>
                <w:szCs w:val="16"/>
              </w:rPr>
              <w:t xml:space="preserve"> of Soft Tissue and Bone Tumours (2020).</w:t>
            </w:r>
          </w:p>
          <w:p w14:paraId="06446902" w14:textId="77777777" w:rsidR="00FC4085" w:rsidRDefault="00FC4085" w:rsidP="00FC4085">
            <w:pPr>
              <w:autoSpaceDE w:val="0"/>
              <w:autoSpaceDN w:val="0"/>
              <w:adjustRightInd w:val="0"/>
              <w:spacing w:after="0" w:line="181" w:lineRule="atLeast"/>
              <w:rPr>
                <w:rFonts w:ascii="Calibri" w:hAnsi="Calibri" w:cs="Verdana"/>
                <w:iCs/>
                <w:color w:val="221E1F"/>
                <w:sz w:val="16"/>
                <w:szCs w:val="16"/>
              </w:rPr>
            </w:pPr>
          </w:p>
          <w:p w14:paraId="06446903" w14:textId="641A4F3C" w:rsidR="00FC4085" w:rsidRPr="00FC4085" w:rsidRDefault="00FC4085" w:rsidP="00FC4085">
            <w:pPr>
              <w:autoSpaceDE w:val="0"/>
              <w:autoSpaceDN w:val="0"/>
              <w:adjustRightInd w:val="0"/>
              <w:spacing w:after="0" w:line="181" w:lineRule="atLeast"/>
              <w:rPr>
                <w:rFonts w:ascii="Calibri" w:hAnsi="Calibri" w:cs="Verdana"/>
                <w:iCs/>
                <w:color w:val="221E1F"/>
                <w:sz w:val="16"/>
                <w:szCs w:val="16"/>
              </w:rPr>
            </w:pPr>
            <w:r w:rsidRPr="00FC4085">
              <w:rPr>
                <w:rFonts w:ascii="Calibri" w:hAnsi="Calibri" w:cs="Verdana"/>
                <w:iCs/>
                <w:color w:val="221E1F"/>
                <w:sz w:val="16"/>
                <w:szCs w:val="16"/>
              </w:rPr>
              <w:t xml:space="preserve">Note that permission to publish the WHO </w:t>
            </w:r>
            <w:r w:rsidR="00A36FBC">
              <w:rPr>
                <w:rFonts w:ascii="Calibri" w:hAnsi="Calibri" w:cs="Verdana"/>
                <w:iCs/>
                <w:color w:val="221E1F"/>
                <w:sz w:val="16"/>
                <w:szCs w:val="16"/>
              </w:rPr>
              <w:t>C</w:t>
            </w:r>
            <w:r w:rsidRPr="00FC4085">
              <w:rPr>
                <w:rFonts w:ascii="Calibri" w:hAnsi="Calibri" w:cs="Verdana"/>
                <w:iCs/>
                <w:color w:val="221E1F"/>
                <w:sz w:val="16"/>
                <w:szCs w:val="16"/>
              </w:rPr>
              <w:t xml:space="preserve">lassification of </w:t>
            </w:r>
            <w:r w:rsidR="00A36FBC">
              <w:rPr>
                <w:rFonts w:ascii="Calibri" w:hAnsi="Calibri" w:cs="Verdana"/>
                <w:iCs/>
                <w:color w:val="221E1F"/>
                <w:sz w:val="16"/>
                <w:szCs w:val="16"/>
              </w:rPr>
              <w:t>T</w:t>
            </w:r>
            <w:r w:rsidRPr="00FC4085">
              <w:rPr>
                <w:rFonts w:ascii="Calibri" w:hAnsi="Calibri" w:cs="Verdana"/>
                <w:iCs/>
                <w:color w:val="221E1F"/>
                <w:sz w:val="16"/>
                <w:szCs w:val="16"/>
              </w:rPr>
              <w:t xml:space="preserve">umours may be needed in your implementation. It is advisable to check with the </w:t>
            </w:r>
            <w:r w:rsidR="009A4782" w:rsidRPr="009A4782">
              <w:rPr>
                <w:rFonts w:ascii="Calibri" w:hAnsi="Calibri" w:cs="Verdana"/>
                <w:iCs/>
                <w:color w:val="221E1F"/>
                <w:sz w:val="16"/>
                <w:szCs w:val="16"/>
              </w:rPr>
              <w:t xml:space="preserve"> International Agency for Research on Cancer </w:t>
            </w:r>
            <w:r w:rsidRPr="00FC4085">
              <w:rPr>
                <w:rFonts w:ascii="Calibri" w:hAnsi="Calibri" w:cs="Verdana"/>
                <w:iCs/>
                <w:color w:val="221E1F"/>
                <w:sz w:val="16"/>
                <w:szCs w:val="16"/>
              </w:rPr>
              <w:t>(IARC).</w:t>
            </w:r>
          </w:p>
          <w:p w14:paraId="06446904" w14:textId="77777777" w:rsidR="00FC4085" w:rsidRPr="00FC4085" w:rsidRDefault="00FC4085" w:rsidP="00AE0937">
            <w:pPr>
              <w:autoSpaceDE w:val="0"/>
              <w:autoSpaceDN w:val="0"/>
              <w:adjustRightInd w:val="0"/>
              <w:spacing w:after="0" w:line="181" w:lineRule="atLeast"/>
              <w:rPr>
                <w:rFonts w:ascii="Calibri" w:hAnsi="Calibri" w:cs="Verdana"/>
                <w:color w:val="221E1F"/>
                <w:sz w:val="16"/>
                <w:szCs w:val="16"/>
              </w:rPr>
            </w:pPr>
          </w:p>
        </w:tc>
      </w:tr>
      <w:tr w:rsidR="00594B08" w:rsidRPr="00CC5E7C" w14:paraId="0644692E" w14:textId="77777777" w:rsidTr="005E2AB2">
        <w:trPr>
          <w:trHeight w:val="611"/>
        </w:trPr>
        <w:tc>
          <w:tcPr>
            <w:tcW w:w="866" w:type="dxa"/>
            <w:tcBorders>
              <w:top w:val="nil"/>
              <w:left w:val="single" w:sz="4" w:space="0" w:color="auto"/>
              <w:bottom w:val="single" w:sz="4" w:space="0" w:color="auto"/>
              <w:right w:val="single" w:sz="4" w:space="0" w:color="auto"/>
            </w:tcBorders>
            <w:shd w:val="clear" w:color="000000" w:fill="EEECE1"/>
          </w:tcPr>
          <w:p w14:paraId="06446906" w14:textId="77777777" w:rsidR="00594B08" w:rsidRDefault="000C27B1" w:rsidP="00864C93">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6446907" w14:textId="77777777" w:rsidR="00594B08" w:rsidRPr="00FC4085" w:rsidRDefault="00864C93" w:rsidP="0035431E">
            <w:pPr>
              <w:rPr>
                <w:rFonts w:ascii="Calibri" w:hAnsi="Calibri"/>
                <w:bCs/>
                <w:color w:val="000000"/>
                <w:sz w:val="16"/>
                <w:szCs w:val="16"/>
              </w:rPr>
            </w:pPr>
            <w:r w:rsidRPr="00864C93">
              <w:rPr>
                <w:rFonts w:ascii="Calibri" w:hAnsi="Calibri"/>
                <w:bCs/>
                <w:color w:val="000000"/>
                <w:sz w:val="16"/>
                <w:szCs w:val="16"/>
              </w:rPr>
              <w:t>HISTOLOGICAL TUMOUR GRADE</w:t>
            </w:r>
          </w:p>
        </w:tc>
        <w:tc>
          <w:tcPr>
            <w:tcW w:w="2835" w:type="dxa"/>
            <w:tcBorders>
              <w:top w:val="nil"/>
              <w:left w:val="nil"/>
              <w:bottom w:val="single" w:sz="4" w:space="0" w:color="auto"/>
              <w:right w:val="single" w:sz="4" w:space="0" w:color="auto"/>
            </w:tcBorders>
            <w:shd w:val="clear" w:color="auto" w:fill="auto"/>
          </w:tcPr>
          <w:p w14:paraId="06446908" w14:textId="77777777" w:rsidR="00864C93" w:rsidRPr="00864C93" w:rsidRDefault="00864C93" w:rsidP="00864C93">
            <w:pPr>
              <w:pStyle w:val="ListParagraph"/>
              <w:numPr>
                <w:ilvl w:val="0"/>
                <w:numId w:val="4"/>
              </w:numPr>
              <w:spacing w:after="0" w:line="240" w:lineRule="auto"/>
              <w:ind w:left="176" w:hanging="142"/>
              <w:rPr>
                <w:rFonts w:ascii="Calibri" w:hAnsi="Calibri"/>
                <w:color w:val="000000"/>
                <w:sz w:val="16"/>
                <w:szCs w:val="16"/>
              </w:rPr>
            </w:pPr>
            <w:r w:rsidRPr="00864C93">
              <w:rPr>
                <w:rFonts w:ascii="Calibri" w:hAnsi="Calibri"/>
                <w:color w:val="000000"/>
                <w:sz w:val="16"/>
                <w:szCs w:val="16"/>
              </w:rPr>
              <w:t xml:space="preserve">Not applicable </w:t>
            </w:r>
          </w:p>
          <w:p w14:paraId="06446909" w14:textId="77777777" w:rsidR="00864C93" w:rsidRPr="00864C93" w:rsidRDefault="00864C93" w:rsidP="00864C93">
            <w:pPr>
              <w:pStyle w:val="ListParagraph"/>
              <w:numPr>
                <w:ilvl w:val="0"/>
                <w:numId w:val="4"/>
              </w:numPr>
              <w:spacing w:after="0" w:line="240" w:lineRule="auto"/>
              <w:ind w:left="176" w:hanging="142"/>
              <w:rPr>
                <w:rFonts w:ascii="Calibri" w:hAnsi="Calibri"/>
                <w:color w:val="000000"/>
                <w:sz w:val="16"/>
                <w:szCs w:val="16"/>
              </w:rPr>
            </w:pPr>
            <w:r w:rsidRPr="00864C93">
              <w:rPr>
                <w:rFonts w:ascii="Calibri" w:hAnsi="Calibri"/>
                <w:color w:val="000000"/>
                <w:sz w:val="16"/>
                <w:szCs w:val="16"/>
              </w:rPr>
              <w:t>Grade 1</w:t>
            </w:r>
          </w:p>
          <w:p w14:paraId="0644690A" w14:textId="77777777" w:rsidR="00864C93" w:rsidRPr="00864C93" w:rsidRDefault="00864C93" w:rsidP="00864C93">
            <w:pPr>
              <w:pStyle w:val="ListParagraph"/>
              <w:numPr>
                <w:ilvl w:val="0"/>
                <w:numId w:val="4"/>
              </w:numPr>
              <w:spacing w:after="0" w:line="240" w:lineRule="auto"/>
              <w:ind w:left="176" w:hanging="142"/>
              <w:rPr>
                <w:rFonts w:ascii="Calibri" w:hAnsi="Calibri"/>
                <w:color w:val="000000"/>
                <w:sz w:val="16"/>
                <w:szCs w:val="16"/>
              </w:rPr>
            </w:pPr>
            <w:r w:rsidRPr="00864C93">
              <w:rPr>
                <w:rFonts w:ascii="Calibri" w:hAnsi="Calibri"/>
                <w:color w:val="000000"/>
                <w:sz w:val="16"/>
                <w:szCs w:val="16"/>
              </w:rPr>
              <w:t>Grade 2</w:t>
            </w:r>
          </w:p>
          <w:p w14:paraId="0644690B" w14:textId="77777777" w:rsidR="00864C93" w:rsidRDefault="00864C93" w:rsidP="00864C93">
            <w:pPr>
              <w:pStyle w:val="ListParagraph"/>
              <w:numPr>
                <w:ilvl w:val="0"/>
                <w:numId w:val="4"/>
              </w:numPr>
              <w:spacing w:after="0" w:line="240" w:lineRule="auto"/>
              <w:ind w:left="176" w:hanging="142"/>
              <w:rPr>
                <w:rFonts w:ascii="Calibri" w:hAnsi="Calibri"/>
                <w:color w:val="000000"/>
                <w:sz w:val="16"/>
                <w:szCs w:val="16"/>
              </w:rPr>
            </w:pPr>
            <w:r w:rsidRPr="00864C93">
              <w:rPr>
                <w:rFonts w:ascii="Calibri" w:hAnsi="Calibri"/>
                <w:color w:val="000000"/>
                <w:sz w:val="16"/>
                <w:szCs w:val="16"/>
              </w:rPr>
              <w:t>Grade 3</w:t>
            </w:r>
          </w:p>
          <w:p w14:paraId="0644690C" w14:textId="77777777" w:rsidR="005F3CC6" w:rsidRPr="00864C93" w:rsidRDefault="00864C93" w:rsidP="00864C93">
            <w:pPr>
              <w:pStyle w:val="ListParagraph"/>
              <w:numPr>
                <w:ilvl w:val="0"/>
                <w:numId w:val="4"/>
              </w:numPr>
              <w:spacing w:after="0" w:line="240" w:lineRule="auto"/>
              <w:ind w:left="176" w:hanging="142"/>
              <w:rPr>
                <w:rFonts w:ascii="Calibri" w:hAnsi="Calibri"/>
                <w:color w:val="000000"/>
                <w:sz w:val="16"/>
                <w:szCs w:val="16"/>
              </w:rPr>
            </w:pPr>
            <w:r w:rsidRPr="00864C93">
              <w:rPr>
                <w:rFonts w:ascii="Calibri" w:hAnsi="Calibri"/>
                <w:color w:val="000000"/>
                <w:sz w:val="16"/>
                <w:szCs w:val="16"/>
              </w:rPr>
              <w:t xml:space="preserve">Cannot be assessed, </w:t>
            </w:r>
            <w:r w:rsidRPr="00864C93">
              <w:rPr>
                <w:rFonts w:ascii="Calibri" w:hAnsi="Calibri"/>
                <w:i/>
                <w:iCs/>
                <w:color w:val="000000"/>
                <w:sz w:val="16"/>
                <w:szCs w:val="16"/>
              </w:rPr>
              <w:t>specify</w:t>
            </w:r>
            <w:r w:rsidRPr="00864C93">
              <w:rPr>
                <w:rFonts w:ascii="Calibri" w:hAnsi="Calibri"/>
                <w:color w:val="000000"/>
                <w:sz w:val="16"/>
                <w:szCs w:val="16"/>
              </w:rPr>
              <w:t xml:space="preserve"> </w:t>
            </w:r>
          </w:p>
          <w:p w14:paraId="0644690D" w14:textId="77777777" w:rsidR="005F3CC6" w:rsidRPr="005F3CC6" w:rsidRDefault="005F3CC6" w:rsidP="005F3CC6">
            <w:pPr>
              <w:spacing w:after="0" w:line="240" w:lineRule="auto"/>
              <w:rPr>
                <w:rFonts w:cs="Verdana"/>
                <w:color w:val="000000" w:themeColor="text1"/>
                <w:sz w:val="16"/>
                <w:szCs w:val="16"/>
              </w:rPr>
            </w:pPr>
          </w:p>
        </w:tc>
        <w:tc>
          <w:tcPr>
            <w:tcW w:w="8222" w:type="dxa"/>
            <w:tcBorders>
              <w:top w:val="nil"/>
              <w:left w:val="nil"/>
              <w:bottom w:val="single" w:sz="4" w:space="0" w:color="auto"/>
              <w:right w:val="single" w:sz="4" w:space="0" w:color="auto"/>
            </w:tcBorders>
            <w:shd w:val="clear" w:color="auto" w:fill="auto"/>
          </w:tcPr>
          <w:p w14:paraId="0644690E" w14:textId="77777777" w:rsidR="00EA4C32" w:rsidRPr="00EA4C32" w:rsidRDefault="00EA4C32" w:rsidP="00EA4C32">
            <w:pPr>
              <w:spacing w:after="0" w:line="240" w:lineRule="auto"/>
              <w:rPr>
                <w:rFonts w:ascii="Calibri" w:eastAsia="Calibri" w:hAnsi="Calibri" w:cs="Times New Roman"/>
                <w:sz w:val="16"/>
                <w:szCs w:val="16"/>
              </w:rPr>
            </w:pPr>
            <w:r w:rsidRPr="00EA4C32">
              <w:rPr>
                <w:rFonts w:ascii="Calibri" w:eastAsia="Calibri" w:hAnsi="Calibri" w:cs="Times New Roman"/>
                <w:sz w:val="16"/>
                <w:szCs w:val="16"/>
              </w:rPr>
              <w:t xml:space="preserve">In bone sarcomas, the </w:t>
            </w:r>
            <w:proofErr w:type="spellStart"/>
            <w:r w:rsidRPr="00EA4C32">
              <w:rPr>
                <w:rFonts w:ascii="Calibri" w:eastAsia="Calibri" w:hAnsi="Calibri" w:cs="Times New Roman"/>
                <w:sz w:val="16"/>
                <w:szCs w:val="16"/>
              </w:rPr>
              <w:t>histotype</w:t>
            </w:r>
            <w:proofErr w:type="spellEnd"/>
            <w:r w:rsidRPr="00EA4C32">
              <w:rPr>
                <w:rFonts w:ascii="Calibri" w:eastAsia="Calibri" w:hAnsi="Calibri" w:cs="Times New Roman"/>
                <w:sz w:val="16"/>
                <w:szCs w:val="16"/>
              </w:rPr>
              <w:t xml:space="preserve"> mostly determines grade, as indicated in the list below (based on the 2020 </w:t>
            </w:r>
            <w:r w:rsidR="004B1CAB">
              <w:rPr>
                <w:rFonts w:ascii="Calibri" w:eastAsia="Calibri" w:hAnsi="Calibri" w:cs="Times New Roman"/>
                <w:sz w:val="16"/>
                <w:szCs w:val="16"/>
              </w:rPr>
              <w:t xml:space="preserve">WHO </w:t>
            </w:r>
            <w:r w:rsidRPr="00EA4C32">
              <w:rPr>
                <w:rFonts w:ascii="Calibri" w:eastAsia="Calibri" w:hAnsi="Calibri" w:cs="Times New Roman"/>
                <w:sz w:val="16"/>
                <w:szCs w:val="16"/>
              </w:rPr>
              <w:t>Classification</w:t>
            </w:r>
            <w:r w:rsidRPr="00EA4C32">
              <w:rPr>
                <w:rFonts w:ascii="Calibri" w:eastAsia="Calibri" w:hAnsi="Calibri" w:cs="Times New Roman"/>
                <w:sz w:val="16"/>
                <w:szCs w:val="16"/>
              </w:rPr>
              <w:fldChar w:fldCharType="begin"/>
            </w:r>
            <w:r w:rsidRPr="00EA4C32">
              <w:rPr>
                <w:rFonts w:ascii="Calibri" w:eastAsia="Calibri" w:hAnsi="Calibri" w:cs="Times New Roman"/>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EA4C32">
              <w:rPr>
                <w:rFonts w:ascii="Calibri" w:eastAsia="Calibri" w:hAnsi="Calibri" w:cs="Times New Roman"/>
                <w:sz w:val="16"/>
                <w:szCs w:val="16"/>
              </w:rPr>
              <w:fldChar w:fldCharType="separate"/>
            </w:r>
            <w:r w:rsidRPr="00EA4C32">
              <w:rPr>
                <w:rFonts w:ascii="Calibri" w:eastAsia="Calibri" w:hAnsi="Calibri" w:cs="Times New Roman"/>
                <w:noProof/>
                <w:sz w:val="16"/>
                <w:szCs w:val="16"/>
                <w:vertAlign w:val="superscript"/>
              </w:rPr>
              <w:t>1</w:t>
            </w:r>
            <w:r w:rsidRPr="00EA4C32">
              <w:rPr>
                <w:rFonts w:ascii="Calibri" w:eastAsia="Calibri" w:hAnsi="Calibri" w:cs="Times New Roman"/>
                <w:sz w:val="16"/>
                <w:szCs w:val="16"/>
              </w:rPr>
              <w:fldChar w:fldCharType="end"/>
            </w:r>
            <w:r w:rsidRPr="00EA4C32">
              <w:rPr>
                <w:rFonts w:ascii="Calibri" w:eastAsia="Calibri" w:hAnsi="Calibri" w:cs="Times New Roman"/>
                <w:sz w:val="16"/>
                <w:szCs w:val="16"/>
              </w:rPr>
              <w:t xml:space="preserve">), with only a very few exceptions.  </w:t>
            </w:r>
          </w:p>
          <w:p w14:paraId="0644690F" w14:textId="77777777" w:rsidR="00EA4C32" w:rsidRPr="00EA4C32" w:rsidRDefault="00EA4C32" w:rsidP="00EA4C32">
            <w:pPr>
              <w:spacing w:after="0" w:line="240" w:lineRule="auto"/>
              <w:rPr>
                <w:rFonts w:ascii="Calibri" w:eastAsia="Calibri" w:hAnsi="Calibri" w:cs="Times New Roman"/>
                <w:sz w:val="16"/>
                <w:szCs w:val="16"/>
              </w:rPr>
            </w:pPr>
          </w:p>
          <w:p w14:paraId="06446910" w14:textId="77777777" w:rsidR="00EA4C32" w:rsidRPr="00EA4C32" w:rsidRDefault="00EA4C32" w:rsidP="0056778E">
            <w:pPr>
              <w:spacing w:after="80" w:line="240" w:lineRule="auto"/>
              <w:rPr>
                <w:rFonts w:ascii="Calibri" w:eastAsia="Calibri" w:hAnsi="Calibri" w:cs="Times New Roman"/>
                <w:sz w:val="16"/>
                <w:szCs w:val="16"/>
              </w:rPr>
            </w:pPr>
            <w:r w:rsidRPr="00EA4C32">
              <w:rPr>
                <w:rFonts w:ascii="Calibri" w:eastAsia="Calibri" w:hAnsi="Calibri" w:cs="Times New Roman"/>
                <w:sz w:val="16"/>
                <w:szCs w:val="16"/>
              </w:rPr>
              <w:t xml:space="preserve">Bone sarcomas in which grade is determined by </w:t>
            </w:r>
            <w:proofErr w:type="spellStart"/>
            <w:r w:rsidRPr="00EA4C32">
              <w:rPr>
                <w:rFonts w:ascii="Calibri" w:eastAsia="Calibri" w:hAnsi="Calibri" w:cs="Times New Roman"/>
                <w:sz w:val="16"/>
                <w:szCs w:val="16"/>
              </w:rPr>
              <w:t>histotype</w:t>
            </w:r>
            <w:proofErr w:type="spellEnd"/>
            <w:r w:rsidRPr="00EA4C32">
              <w:rPr>
                <w:rFonts w:ascii="Calibri" w:eastAsia="Calibri" w:hAnsi="Calibri" w:cs="Times New Roman"/>
                <w:sz w:val="16"/>
                <w:szCs w:val="16"/>
              </w:rPr>
              <w:t xml:space="preserve">: </w:t>
            </w:r>
          </w:p>
          <w:p w14:paraId="06446911" w14:textId="77777777" w:rsidR="00EA4C32" w:rsidRPr="00EA4C32" w:rsidRDefault="00EA4C32" w:rsidP="0056778E">
            <w:pPr>
              <w:spacing w:after="80" w:line="240" w:lineRule="auto"/>
              <w:rPr>
                <w:rFonts w:ascii="Calibri" w:eastAsia="Calibri" w:hAnsi="Calibri" w:cs="Times New Roman"/>
                <w:sz w:val="16"/>
                <w:szCs w:val="16"/>
              </w:rPr>
            </w:pPr>
            <w:r w:rsidRPr="00EA4C32">
              <w:rPr>
                <w:rFonts w:ascii="Calibri" w:eastAsia="Calibri" w:hAnsi="Calibri" w:cs="Times New Roman"/>
                <w:sz w:val="16"/>
                <w:szCs w:val="16"/>
              </w:rPr>
              <w:t>Grade 1 (low grade):</w:t>
            </w:r>
          </w:p>
          <w:p w14:paraId="06446912" w14:textId="77777777" w:rsidR="00EA4C32" w:rsidRPr="00EA4C32" w:rsidRDefault="00EA4C32" w:rsidP="00EA4C32">
            <w:pPr>
              <w:numPr>
                <w:ilvl w:val="0"/>
                <w:numId w:val="17"/>
              </w:numPr>
              <w:spacing w:after="0" w:line="240" w:lineRule="auto"/>
              <w:contextualSpacing/>
              <w:rPr>
                <w:rFonts w:ascii="Calibri" w:eastAsia="Calibri" w:hAnsi="Calibri" w:cs="Times New Roman"/>
                <w:sz w:val="16"/>
                <w:szCs w:val="16"/>
              </w:rPr>
            </w:pPr>
            <w:r w:rsidRPr="00EA4C32">
              <w:rPr>
                <w:rFonts w:ascii="Calibri" w:eastAsia="Calibri" w:hAnsi="Calibri" w:cs="Times New Roman"/>
                <w:sz w:val="16"/>
                <w:szCs w:val="16"/>
              </w:rPr>
              <w:t>Low grade intramedullary osteosarcoma</w:t>
            </w:r>
          </w:p>
          <w:p w14:paraId="06446913" w14:textId="77777777" w:rsidR="00EA4C32" w:rsidRPr="00EA4C32" w:rsidRDefault="00EA4C32" w:rsidP="00EA4C32">
            <w:pPr>
              <w:numPr>
                <w:ilvl w:val="0"/>
                <w:numId w:val="17"/>
              </w:numPr>
              <w:spacing w:after="0" w:line="240" w:lineRule="auto"/>
              <w:contextualSpacing/>
              <w:rPr>
                <w:rFonts w:ascii="Calibri" w:eastAsia="Calibri" w:hAnsi="Calibri" w:cs="Times New Roman"/>
                <w:sz w:val="16"/>
                <w:szCs w:val="16"/>
              </w:rPr>
            </w:pPr>
            <w:proofErr w:type="spellStart"/>
            <w:r w:rsidRPr="00EA4C32">
              <w:rPr>
                <w:rFonts w:ascii="Calibri" w:eastAsia="Calibri" w:hAnsi="Calibri" w:cs="Times New Roman"/>
                <w:sz w:val="16"/>
                <w:szCs w:val="16"/>
              </w:rPr>
              <w:t>Parosteal</w:t>
            </w:r>
            <w:proofErr w:type="spellEnd"/>
            <w:r w:rsidRPr="00EA4C32">
              <w:rPr>
                <w:rFonts w:ascii="Calibri" w:eastAsia="Calibri" w:hAnsi="Calibri" w:cs="Times New Roman"/>
                <w:sz w:val="16"/>
                <w:szCs w:val="16"/>
              </w:rPr>
              <w:t xml:space="preserve"> osteosarcoma</w:t>
            </w:r>
          </w:p>
          <w:p w14:paraId="06446914" w14:textId="77777777" w:rsidR="00EA4C32" w:rsidRPr="00EA4C32" w:rsidRDefault="00EA4C32" w:rsidP="0056778E">
            <w:pPr>
              <w:numPr>
                <w:ilvl w:val="0"/>
                <w:numId w:val="17"/>
              </w:numPr>
              <w:spacing w:after="120" w:line="240" w:lineRule="auto"/>
              <w:ind w:left="748" w:hanging="357"/>
              <w:contextualSpacing/>
              <w:rPr>
                <w:rFonts w:ascii="Calibri" w:eastAsia="Calibri" w:hAnsi="Calibri" w:cs="Times New Roman"/>
                <w:sz w:val="16"/>
                <w:szCs w:val="16"/>
              </w:rPr>
            </w:pPr>
            <w:r w:rsidRPr="00EA4C32">
              <w:rPr>
                <w:rFonts w:ascii="Calibri" w:eastAsia="Calibri" w:hAnsi="Calibri" w:cs="Times New Roman"/>
                <w:sz w:val="16"/>
                <w:szCs w:val="16"/>
              </w:rPr>
              <w:t>Clear cell chondrosarcoma</w:t>
            </w:r>
          </w:p>
          <w:p w14:paraId="06446915" w14:textId="77777777" w:rsidR="00EA4C32" w:rsidRPr="00EA4C32" w:rsidRDefault="00EA4C32" w:rsidP="00EA4C32">
            <w:pPr>
              <w:spacing w:after="0" w:line="240" w:lineRule="auto"/>
              <w:ind w:left="754"/>
              <w:contextualSpacing/>
              <w:rPr>
                <w:rFonts w:ascii="Calibri" w:eastAsia="Calibri" w:hAnsi="Calibri" w:cs="Times New Roman"/>
                <w:sz w:val="16"/>
                <w:szCs w:val="16"/>
              </w:rPr>
            </w:pPr>
          </w:p>
          <w:p w14:paraId="06446916" w14:textId="77777777" w:rsidR="00EA4C32" w:rsidRPr="00EA4C32" w:rsidRDefault="00EA4C32" w:rsidP="0056778E">
            <w:pPr>
              <w:spacing w:after="80" w:line="240" w:lineRule="auto"/>
              <w:rPr>
                <w:rFonts w:ascii="Calibri" w:eastAsia="Calibri" w:hAnsi="Calibri" w:cs="Times New Roman"/>
                <w:sz w:val="16"/>
                <w:szCs w:val="16"/>
              </w:rPr>
            </w:pPr>
            <w:r w:rsidRPr="00EA4C32">
              <w:rPr>
                <w:rFonts w:ascii="Calibri" w:eastAsia="Calibri" w:hAnsi="Calibri" w:cs="Times New Roman"/>
                <w:sz w:val="16"/>
                <w:szCs w:val="16"/>
              </w:rPr>
              <w:t>Grade 2 (intermediate grade):</w:t>
            </w:r>
          </w:p>
          <w:p w14:paraId="06446917" w14:textId="77777777" w:rsidR="00EA4C32" w:rsidRPr="00EA4C32" w:rsidRDefault="00EA4C32" w:rsidP="00EA4C32">
            <w:pPr>
              <w:numPr>
                <w:ilvl w:val="0"/>
                <w:numId w:val="18"/>
              </w:numPr>
              <w:spacing w:after="120" w:line="240" w:lineRule="auto"/>
              <w:contextualSpacing/>
              <w:rPr>
                <w:rFonts w:ascii="Calibri" w:eastAsia="Calibri" w:hAnsi="Calibri" w:cs="Times New Roman"/>
                <w:sz w:val="16"/>
                <w:szCs w:val="16"/>
              </w:rPr>
            </w:pPr>
            <w:r w:rsidRPr="00EA4C32">
              <w:rPr>
                <w:rFonts w:ascii="Calibri" w:eastAsia="Calibri" w:hAnsi="Calibri" w:cs="Times New Roman"/>
                <w:sz w:val="16"/>
                <w:szCs w:val="16"/>
              </w:rPr>
              <w:t>Periosteal osteosarcoma</w:t>
            </w:r>
          </w:p>
          <w:p w14:paraId="06446918" w14:textId="77777777" w:rsidR="00EA4C32" w:rsidRPr="00EA4C32" w:rsidRDefault="00EA4C32" w:rsidP="00EA4C32">
            <w:pPr>
              <w:spacing w:after="0" w:line="240" w:lineRule="auto"/>
              <w:ind w:left="754"/>
              <w:contextualSpacing/>
              <w:rPr>
                <w:rFonts w:ascii="Calibri" w:eastAsia="Calibri" w:hAnsi="Calibri" w:cs="Times New Roman"/>
                <w:sz w:val="16"/>
                <w:szCs w:val="16"/>
              </w:rPr>
            </w:pPr>
          </w:p>
          <w:p w14:paraId="06446919" w14:textId="77777777" w:rsidR="00EA4C32" w:rsidRPr="00EA4C32" w:rsidRDefault="00EA4C32" w:rsidP="00EA4C32">
            <w:pPr>
              <w:spacing w:after="80" w:line="240" w:lineRule="auto"/>
              <w:rPr>
                <w:rFonts w:ascii="Calibri" w:eastAsia="Calibri" w:hAnsi="Calibri" w:cs="Times New Roman"/>
                <w:sz w:val="16"/>
                <w:szCs w:val="16"/>
              </w:rPr>
            </w:pPr>
            <w:r w:rsidRPr="00EA4C32">
              <w:rPr>
                <w:rFonts w:ascii="Calibri" w:eastAsia="Calibri" w:hAnsi="Calibri" w:cs="Times New Roman"/>
                <w:sz w:val="16"/>
                <w:szCs w:val="16"/>
              </w:rPr>
              <w:t>Grade 3 (high grade):</w:t>
            </w:r>
          </w:p>
          <w:p w14:paraId="0644691A" w14:textId="77777777" w:rsidR="00EA4C32" w:rsidRPr="00EA4C32" w:rsidRDefault="00EA4C32" w:rsidP="00EA4C32">
            <w:pPr>
              <w:numPr>
                <w:ilvl w:val="0"/>
                <w:numId w:val="18"/>
              </w:numPr>
              <w:spacing w:after="0" w:line="240" w:lineRule="auto"/>
              <w:contextualSpacing/>
              <w:rPr>
                <w:rFonts w:ascii="Calibri" w:eastAsia="Calibri" w:hAnsi="Calibri" w:cs="Times New Roman"/>
                <w:sz w:val="16"/>
                <w:szCs w:val="16"/>
              </w:rPr>
            </w:pPr>
            <w:r w:rsidRPr="00EA4C32">
              <w:rPr>
                <w:rFonts w:ascii="Calibri" w:eastAsia="Calibri" w:hAnsi="Calibri" w:cs="Times New Roman"/>
                <w:sz w:val="16"/>
                <w:szCs w:val="16"/>
              </w:rPr>
              <w:t>Osteosarcoma (conventional, telangiectatic, small cell, secondary, high grade surface)</w:t>
            </w:r>
          </w:p>
          <w:p w14:paraId="0644691B" w14:textId="77777777" w:rsidR="00EA4C32" w:rsidRPr="00EA4C32" w:rsidRDefault="00EA4C32" w:rsidP="00EA4C32">
            <w:pPr>
              <w:numPr>
                <w:ilvl w:val="0"/>
                <w:numId w:val="18"/>
              </w:numPr>
              <w:spacing w:after="0" w:line="240" w:lineRule="auto"/>
              <w:contextualSpacing/>
              <w:rPr>
                <w:rFonts w:ascii="Calibri" w:eastAsia="Calibri" w:hAnsi="Calibri" w:cs="Times New Roman"/>
                <w:sz w:val="16"/>
                <w:szCs w:val="16"/>
              </w:rPr>
            </w:pPr>
            <w:r w:rsidRPr="00EA4C32">
              <w:rPr>
                <w:rFonts w:ascii="Calibri" w:eastAsia="Calibri" w:hAnsi="Calibri" w:cs="Times New Roman"/>
                <w:sz w:val="16"/>
                <w:szCs w:val="16"/>
              </w:rPr>
              <w:t>Undifferentiated high grade pleomorphic sarcoma</w:t>
            </w:r>
          </w:p>
          <w:p w14:paraId="0644691C" w14:textId="77777777" w:rsidR="00EA4C32" w:rsidRPr="00EA4C32" w:rsidRDefault="00EA4C32" w:rsidP="00EA4C32">
            <w:pPr>
              <w:numPr>
                <w:ilvl w:val="0"/>
                <w:numId w:val="18"/>
              </w:numPr>
              <w:spacing w:after="0" w:line="240" w:lineRule="auto"/>
              <w:contextualSpacing/>
              <w:rPr>
                <w:rFonts w:ascii="Calibri" w:eastAsia="Calibri" w:hAnsi="Calibri" w:cs="Times New Roman"/>
                <w:sz w:val="16"/>
                <w:szCs w:val="16"/>
              </w:rPr>
            </w:pPr>
            <w:r w:rsidRPr="00EA4C32">
              <w:rPr>
                <w:rFonts w:ascii="Calibri" w:eastAsia="Calibri" w:hAnsi="Calibri" w:cs="Times New Roman"/>
                <w:sz w:val="16"/>
                <w:szCs w:val="16"/>
              </w:rPr>
              <w:t>Ewing sarcoma and BCOR-rearranged sarcoma</w:t>
            </w:r>
          </w:p>
          <w:p w14:paraId="0644691D" w14:textId="77777777" w:rsidR="00EA4C32" w:rsidRPr="00EA4C32" w:rsidRDefault="00EA4C32" w:rsidP="00EA4C32">
            <w:pPr>
              <w:numPr>
                <w:ilvl w:val="0"/>
                <w:numId w:val="18"/>
              </w:numPr>
              <w:spacing w:after="0" w:line="240" w:lineRule="auto"/>
              <w:contextualSpacing/>
              <w:rPr>
                <w:rFonts w:ascii="Calibri" w:eastAsia="Calibri" w:hAnsi="Calibri" w:cs="Times New Roman"/>
                <w:sz w:val="16"/>
                <w:szCs w:val="16"/>
              </w:rPr>
            </w:pPr>
            <w:r w:rsidRPr="00EA4C32">
              <w:rPr>
                <w:rFonts w:ascii="Calibri" w:eastAsia="Calibri" w:hAnsi="Calibri" w:cs="Times New Roman"/>
                <w:sz w:val="16"/>
                <w:szCs w:val="16"/>
              </w:rPr>
              <w:t>Dedifferentiated chondrosarcoma</w:t>
            </w:r>
          </w:p>
          <w:p w14:paraId="0644691E" w14:textId="77777777" w:rsidR="00EA4C32" w:rsidRPr="00EA4C32" w:rsidRDefault="00EA4C32" w:rsidP="00EA4C32">
            <w:pPr>
              <w:numPr>
                <w:ilvl w:val="0"/>
                <w:numId w:val="18"/>
              </w:numPr>
              <w:spacing w:after="0" w:line="240" w:lineRule="auto"/>
              <w:contextualSpacing/>
              <w:rPr>
                <w:rFonts w:ascii="Calibri" w:eastAsia="Calibri" w:hAnsi="Calibri" w:cs="Times New Roman"/>
                <w:sz w:val="16"/>
                <w:szCs w:val="16"/>
              </w:rPr>
            </w:pPr>
            <w:r w:rsidRPr="00EA4C32">
              <w:rPr>
                <w:rFonts w:ascii="Calibri" w:eastAsia="Calibri" w:hAnsi="Calibri" w:cs="Times New Roman"/>
                <w:sz w:val="16"/>
                <w:szCs w:val="16"/>
              </w:rPr>
              <w:t>Mesenchymal chondrosarcoma</w:t>
            </w:r>
          </w:p>
          <w:p w14:paraId="0644691F" w14:textId="77777777" w:rsidR="00EA4C32" w:rsidRPr="00EA4C32" w:rsidRDefault="00EA4C32" w:rsidP="00EA4C32">
            <w:pPr>
              <w:numPr>
                <w:ilvl w:val="0"/>
                <w:numId w:val="18"/>
              </w:numPr>
              <w:spacing w:after="0" w:line="240" w:lineRule="auto"/>
              <w:contextualSpacing/>
              <w:rPr>
                <w:rFonts w:ascii="Calibri" w:eastAsia="Calibri" w:hAnsi="Calibri" w:cs="Times New Roman"/>
                <w:sz w:val="16"/>
                <w:szCs w:val="16"/>
              </w:rPr>
            </w:pPr>
            <w:r w:rsidRPr="00EA4C32">
              <w:rPr>
                <w:rFonts w:ascii="Calibri" w:eastAsia="Calibri" w:hAnsi="Calibri" w:cs="Times New Roman"/>
                <w:sz w:val="16"/>
                <w:szCs w:val="16"/>
              </w:rPr>
              <w:t>Dedifferentiated chordoma</w:t>
            </w:r>
          </w:p>
          <w:p w14:paraId="06446920" w14:textId="77777777" w:rsidR="00EA4C32" w:rsidRPr="00EA4C32" w:rsidRDefault="00EA4C32" w:rsidP="00EA4C32">
            <w:pPr>
              <w:numPr>
                <w:ilvl w:val="0"/>
                <w:numId w:val="18"/>
              </w:numPr>
              <w:spacing w:after="0" w:line="240" w:lineRule="auto"/>
              <w:contextualSpacing/>
              <w:rPr>
                <w:rFonts w:ascii="Calibri" w:eastAsia="Calibri" w:hAnsi="Calibri" w:cs="Times New Roman"/>
                <w:sz w:val="16"/>
                <w:szCs w:val="16"/>
              </w:rPr>
            </w:pPr>
            <w:r w:rsidRPr="00EA4C32">
              <w:rPr>
                <w:rFonts w:ascii="Calibri" w:eastAsia="Calibri" w:hAnsi="Calibri" w:cs="Times New Roman"/>
                <w:sz w:val="16"/>
                <w:szCs w:val="16"/>
              </w:rPr>
              <w:t>Poorly differentiated chordoma</w:t>
            </w:r>
          </w:p>
          <w:p w14:paraId="06446921" w14:textId="77777777" w:rsidR="00EA4C32" w:rsidRPr="00EA4C32" w:rsidRDefault="00EA4C32" w:rsidP="00EA4C32">
            <w:pPr>
              <w:numPr>
                <w:ilvl w:val="0"/>
                <w:numId w:val="18"/>
              </w:numPr>
              <w:spacing w:after="120" w:line="240" w:lineRule="auto"/>
              <w:contextualSpacing/>
              <w:rPr>
                <w:rFonts w:ascii="Calibri" w:eastAsia="Calibri" w:hAnsi="Calibri" w:cs="Times New Roman"/>
                <w:sz w:val="16"/>
                <w:szCs w:val="16"/>
              </w:rPr>
            </w:pPr>
            <w:r w:rsidRPr="00EA4C32">
              <w:rPr>
                <w:rFonts w:ascii="Calibri" w:eastAsia="Calibri" w:hAnsi="Calibri" w:cs="Times New Roman"/>
                <w:sz w:val="16"/>
                <w:szCs w:val="16"/>
              </w:rPr>
              <w:t xml:space="preserve">Angiosarcoma </w:t>
            </w:r>
          </w:p>
          <w:p w14:paraId="06446922" w14:textId="77777777" w:rsidR="00EA4C32" w:rsidRPr="00EA4C32" w:rsidRDefault="00EA4C32" w:rsidP="0056778E">
            <w:pPr>
              <w:spacing w:after="0" w:line="240" w:lineRule="auto"/>
              <w:ind w:left="754"/>
              <w:contextualSpacing/>
              <w:rPr>
                <w:rFonts w:ascii="Calibri" w:eastAsia="Calibri" w:hAnsi="Calibri" w:cs="Times New Roman"/>
                <w:sz w:val="16"/>
                <w:szCs w:val="16"/>
              </w:rPr>
            </w:pPr>
          </w:p>
          <w:p w14:paraId="06446923" w14:textId="77777777" w:rsidR="00EA4C32" w:rsidRPr="00EA4C32" w:rsidRDefault="00EA4C32" w:rsidP="0056778E">
            <w:pPr>
              <w:spacing w:after="80" w:line="240" w:lineRule="auto"/>
              <w:rPr>
                <w:rFonts w:ascii="Calibri" w:eastAsia="Calibri" w:hAnsi="Calibri" w:cs="Times New Roman"/>
                <w:sz w:val="16"/>
                <w:szCs w:val="16"/>
              </w:rPr>
            </w:pPr>
            <w:r w:rsidRPr="00EA4C32">
              <w:rPr>
                <w:rFonts w:ascii="Calibri" w:eastAsia="Calibri" w:hAnsi="Calibri" w:cs="Times New Roman"/>
                <w:sz w:val="16"/>
                <w:szCs w:val="16"/>
              </w:rPr>
              <w:t xml:space="preserve">Variable: </w:t>
            </w:r>
          </w:p>
          <w:p w14:paraId="06446924" w14:textId="77777777" w:rsidR="00EA4C32" w:rsidRPr="00EA4C32" w:rsidRDefault="00EA4C32" w:rsidP="00EA4C32">
            <w:pPr>
              <w:numPr>
                <w:ilvl w:val="0"/>
                <w:numId w:val="19"/>
              </w:numPr>
              <w:spacing w:after="0" w:line="240" w:lineRule="auto"/>
              <w:contextualSpacing/>
              <w:rPr>
                <w:rFonts w:ascii="Calibri" w:eastAsia="Calibri" w:hAnsi="Calibri" w:cs="Times New Roman"/>
                <w:sz w:val="16"/>
                <w:szCs w:val="16"/>
              </w:rPr>
            </w:pPr>
            <w:r w:rsidRPr="00EA4C32">
              <w:rPr>
                <w:rFonts w:ascii="Calibri" w:eastAsia="Calibri" w:hAnsi="Calibri" w:cs="Times New Roman"/>
                <w:sz w:val="16"/>
                <w:szCs w:val="16"/>
              </w:rPr>
              <w:t>Conventional chondrosarcoma (Grade 1-3 according to Evans)</w:t>
            </w:r>
            <w:r w:rsidRPr="00EA4C32">
              <w:rPr>
                <w:rFonts w:ascii="Calibri" w:eastAsia="Calibri" w:hAnsi="Calibri" w:cs="Times New Roman"/>
                <w:sz w:val="16"/>
                <w:szCs w:val="16"/>
              </w:rPr>
              <w:fldChar w:fldCharType="begin">
                <w:fldData xml:space="preserve">PEVuZE5vdGU+PENpdGU+PEF1dGhvcj5FdmFuczwvQXV0aG9yPjxZZWFyPjE5Nzc8L1llYXI+PFJl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=
</w:fldData>
              </w:fldChar>
            </w:r>
            <w:r w:rsidRPr="00EA4C32">
              <w:rPr>
                <w:rFonts w:ascii="Calibri" w:eastAsia="Calibri" w:hAnsi="Calibri" w:cs="Times New Roman"/>
                <w:sz w:val="16"/>
                <w:szCs w:val="16"/>
              </w:rPr>
              <w:instrText xml:space="preserve"> ADDIN EN.CITE </w:instrText>
            </w:r>
            <w:r w:rsidRPr="00EA4C32">
              <w:rPr>
                <w:rFonts w:ascii="Calibri" w:eastAsia="Calibri" w:hAnsi="Calibri" w:cs="Times New Roman"/>
                <w:sz w:val="16"/>
                <w:szCs w:val="16"/>
              </w:rPr>
              <w:fldChar w:fldCharType="begin">
                <w:fldData xml:space="preserve">PEVuZE5vdGU+PENpdGU+PEF1dGhvcj5FdmFuczwvQXV0aG9yPjxZZWFyPjE5Nzc8L1llYXI+PFJl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=
</w:fldData>
              </w:fldChar>
            </w:r>
            <w:r w:rsidRPr="00EA4C32">
              <w:rPr>
                <w:rFonts w:ascii="Calibri" w:eastAsia="Calibri" w:hAnsi="Calibri" w:cs="Times New Roman"/>
                <w:sz w:val="16"/>
                <w:szCs w:val="16"/>
              </w:rPr>
              <w:instrText xml:space="preserve"> ADDIN EN.CITE.DATA </w:instrText>
            </w:r>
            <w:r w:rsidRPr="00EA4C32">
              <w:rPr>
                <w:rFonts w:ascii="Calibri" w:eastAsia="Calibri" w:hAnsi="Calibri" w:cs="Times New Roman"/>
                <w:sz w:val="16"/>
                <w:szCs w:val="16"/>
              </w:rPr>
            </w:r>
            <w:r w:rsidRPr="00EA4C32">
              <w:rPr>
                <w:rFonts w:ascii="Calibri" w:eastAsia="Calibri" w:hAnsi="Calibri" w:cs="Times New Roman"/>
                <w:sz w:val="16"/>
                <w:szCs w:val="16"/>
              </w:rPr>
              <w:fldChar w:fldCharType="end"/>
            </w:r>
            <w:r w:rsidRPr="00EA4C32">
              <w:rPr>
                <w:rFonts w:ascii="Calibri" w:eastAsia="Calibri" w:hAnsi="Calibri" w:cs="Times New Roman"/>
                <w:sz w:val="16"/>
                <w:szCs w:val="16"/>
              </w:rPr>
            </w:r>
            <w:r w:rsidRPr="00EA4C32">
              <w:rPr>
                <w:rFonts w:ascii="Calibri" w:eastAsia="Calibri" w:hAnsi="Calibri" w:cs="Times New Roman"/>
                <w:sz w:val="16"/>
                <w:szCs w:val="16"/>
              </w:rPr>
              <w:fldChar w:fldCharType="separate"/>
            </w:r>
            <w:r w:rsidRPr="00EA4C32">
              <w:rPr>
                <w:rFonts w:ascii="Calibri" w:eastAsia="Calibri" w:hAnsi="Calibri" w:cs="Times New Roman"/>
                <w:noProof/>
                <w:sz w:val="16"/>
                <w:szCs w:val="16"/>
                <w:vertAlign w:val="superscript"/>
              </w:rPr>
              <w:t>1,2</w:t>
            </w:r>
            <w:r w:rsidRPr="00EA4C32">
              <w:rPr>
                <w:rFonts w:ascii="Calibri" w:eastAsia="Calibri" w:hAnsi="Calibri" w:cs="Times New Roman"/>
                <w:sz w:val="16"/>
                <w:szCs w:val="16"/>
              </w:rPr>
              <w:fldChar w:fldCharType="end"/>
            </w:r>
          </w:p>
          <w:p w14:paraId="06446925" w14:textId="77777777" w:rsidR="00EA4C32" w:rsidRPr="00EA4C32" w:rsidRDefault="00EA4C32" w:rsidP="00EA4C32">
            <w:pPr>
              <w:numPr>
                <w:ilvl w:val="0"/>
                <w:numId w:val="19"/>
              </w:numPr>
              <w:spacing w:after="0" w:line="240" w:lineRule="auto"/>
              <w:contextualSpacing/>
              <w:rPr>
                <w:rFonts w:ascii="Calibri" w:eastAsia="Calibri" w:hAnsi="Calibri" w:cs="Times New Roman"/>
                <w:sz w:val="16"/>
                <w:szCs w:val="16"/>
              </w:rPr>
            </w:pPr>
            <w:r w:rsidRPr="00EA4C32">
              <w:rPr>
                <w:rFonts w:ascii="Calibri" w:eastAsia="Calibri" w:hAnsi="Calibri" w:cs="Times New Roman"/>
                <w:sz w:val="16"/>
                <w:szCs w:val="16"/>
              </w:rPr>
              <w:t>Leiomyosarcoma of bone (Grade 1-3 no established grading system)</w:t>
            </w:r>
          </w:p>
          <w:p w14:paraId="06446926" w14:textId="77777777" w:rsidR="00EA4C32" w:rsidRPr="00EA4C32" w:rsidRDefault="00EA4C32" w:rsidP="00EA4C32">
            <w:pPr>
              <w:numPr>
                <w:ilvl w:val="0"/>
                <w:numId w:val="19"/>
              </w:numPr>
              <w:spacing w:line="240" w:lineRule="auto"/>
              <w:contextualSpacing/>
              <w:rPr>
                <w:rFonts w:ascii="Calibri" w:eastAsia="Calibri" w:hAnsi="Calibri" w:cs="Times New Roman"/>
                <w:sz w:val="16"/>
                <w:szCs w:val="16"/>
              </w:rPr>
            </w:pPr>
            <w:r w:rsidRPr="00EA4C32">
              <w:rPr>
                <w:rFonts w:ascii="Calibri" w:eastAsia="Calibri" w:hAnsi="Calibri" w:cs="Times New Roman"/>
                <w:sz w:val="16"/>
                <w:szCs w:val="16"/>
              </w:rPr>
              <w:t>Low and high grade malignancy may occur in giant cell tumour of bone</w:t>
            </w:r>
          </w:p>
          <w:p w14:paraId="06446927" w14:textId="77777777" w:rsidR="00EA4C32" w:rsidRPr="00EA4C32" w:rsidRDefault="00EA4C32" w:rsidP="00EA4C32">
            <w:pPr>
              <w:spacing w:after="0" w:line="240" w:lineRule="auto"/>
              <w:ind w:left="754"/>
              <w:contextualSpacing/>
              <w:rPr>
                <w:rFonts w:ascii="Calibri" w:eastAsia="Calibri" w:hAnsi="Calibri" w:cs="Times New Roman"/>
                <w:sz w:val="16"/>
                <w:szCs w:val="16"/>
              </w:rPr>
            </w:pPr>
          </w:p>
          <w:p w14:paraId="06446928" w14:textId="77777777" w:rsidR="00EA4C32" w:rsidRPr="00EA4C32" w:rsidRDefault="00EA4C32" w:rsidP="00EA4C32">
            <w:pPr>
              <w:spacing w:after="80" w:line="240" w:lineRule="auto"/>
              <w:rPr>
                <w:rFonts w:ascii="Calibri" w:eastAsia="Calibri" w:hAnsi="Calibri" w:cs="Times New Roman"/>
                <w:sz w:val="16"/>
                <w:szCs w:val="16"/>
              </w:rPr>
            </w:pPr>
            <w:r w:rsidRPr="00EA4C32">
              <w:rPr>
                <w:rFonts w:ascii="Calibri" w:eastAsia="Calibri" w:hAnsi="Calibri" w:cs="Times New Roman"/>
                <w:sz w:val="16"/>
                <w:szCs w:val="16"/>
              </w:rPr>
              <w:t>Not applicable:</w:t>
            </w:r>
          </w:p>
          <w:p w14:paraId="06446929" w14:textId="77777777" w:rsidR="00EA4C32" w:rsidRPr="00EA4C32" w:rsidRDefault="00EA4C32" w:rsidP="00EA4C32">
            <w:pPr>
              <w:numPr>
                <w:ilvl w:val="0"/>
                <w:numId w:val="20"/>
              </w:numPr>
              <w:spacing w:after="0" w:line="240" w:lineRule="auto"/>
              <w:contextualSpacing/>
              <w:rPr>
                <w:rFonts w:ascii="Calibri" w:eastAsia="Calibri" w:hAnsi="Calibri" w:cs="Times New Roman"/>
                <w:kern w:val="20"/>
                <w:sz w:val="16"/>
                <w:szCs w:val="16"/>
              </w:rPr>
            </w:pPr>
            <w:r w:rsidRPr="00EA4C32">
              <w:rPr>
                <w:rFonts w:ascii="Calibri" w:eastAsia="Calibri" w:hAnsi="Calibri" w:cs="Times New Roman"/>
                <w:sz w:val="16"/>
                <w:szCs w:val="16"/>
              </w:rPr>
              <w:t>Adamantinoma and conventional chordoma.</w:t>
            </w:r>
          </w:p>
          <w:p w14:paraId="0644692A" w14:textId="77777777" w:rsidR="00EA4C32" w:rsidRPr="00EA4C32" w:rsidRDefault="00EA4C32" w:rsidP="00EA4C32">
            <w:pPr>
              <w:spacing w:after="0" w:line="240" w:lineRule="auto"/>
              <w:rPr>
                <w:rFonts w:ascii="Calibri" w:eastAsia="Calibri" w:hAnsi="Calibri" w:cs="Times New Roman"/>
                <w:b/>
                <w:sz w:val="16"/>
                <w:szCs w:val="16"/>
              </w:rPr>
            </w:pPr>
            <w:r w:rsidRPr="00EA4C32">
              <w:rPr>
                <w:rFonts w:ascii="Calibri" w:eastAsia="Calibri" w:hAnsi="Calibri" w:cs="Times New Roman"/>
                <w:b/>
                <w:sz w:val="16"/>
                <w:szCs w:val="16"/>
              </w:rPr>
              <w:lastRenderedPageBreak/>
              <w:t xml:space="preserve">References </w:t>
            </w:r>
          </w:p>
          <w:p w14:paraId="0644692B" w14:textId="77777777" w:rsidR="00EA4C32" w:rsidRPr="00EA4C32" w:rsidRDefault="00EA4C32" w:rsidP="00E82A36">
            <w:pPr>
              <w:spacing w:after="0" w:line="240" w:lineRule="auto"/>
              <w:ind w:left="317" w:hanging="317"/>
              <w:rPr>
                <w:rFonts w:ascii="Calibri" w:eastAsia="Calibri" w:hAnsi="Calibri" w:cs="Times New Roman"/>
                <w:noProof/>
                <w:sz w:val="16"/>
                <w:szCs w:val="16"/>
                <w:lang w:val="en-US"/>
              </w:rPr>
            </w:pPr>
            <w:r w:rsidRPr="00EA4C32">
              <w:rPr>
                <w:rFonts w:ascii="Calibri" w:eastAsia="Calibri" w:hAnsi="Calibri" w:cs="Times New Roman"/>
                <w:noProof/>
                <w:sz w:val="16"/>
                <w:szCs w:val="16"/>
                <w:lang w:val="en-US"/>
              </w:rPr>
              <w:fldChar w:fldCharType="begin"/>
            </w:r>
            <w:r w:rsidRPr="00EA4C32">
              <w:rPr>
                <w:rFonts w:ascii="Calibri" w:eastAsia="Calibri" w:hAnsi="Calibri" w:cs="Times New Roman"/>
                <w:noProof/>
                <w:sz w:val="16"/>
                <w:szCs w:val="16"/>
                <w:lang w:val="en-US"/>
              </w:rPr>
              <w:instrText xml:space="preserve"> ADDIN EN.REFLIST </w:instrText>
            </w:r>
            <w:r w:rsidRPr="00EA4C32">
              <w:rPr>
                <w:rFonts w:ascii="Calibri" w:eastAsia="Calibri" w:hAnsi="Calibri" w:cs="Times New Roman"/>
                <w:noProof/>
                <w:sz w:val="16"/>
                <w:szCs w:val="16"/>
                <w:lang w:val="en-US"/>
              </w:rPr>
              <w:fldChar w:fldCharType="separate"/>
            </w:r>
            <w:r w:rsidRPr="00EA4C32">
              <w:rPr>
                <w:rFonts w:ascii="Calibri" w:eastAsia="Calibri" w:hAnsi="Calibri" w:cs="Times New Roman"/>
                <w:noProof/>
                <w:sz w:val="16"/>
                <w:szCs w:val="16"/>
                <w:lang w:val="en-US"/>
              </w:rPr>
              <w:t>1</w:t>
            </w:r>
            <w:r w:rsidRPr="00EA4C32">
              <w:rPr>
                <w:rFonts w:ascii="Calibri" w:eastAsia="Calibri" w:hAnsi="Calibri" w:cs="Times New Roman"/>
                <w:noProof/>
                <w:sz w:val="16"/>
                <w:szCs w:val="16"/>
                <w:lang w:val="en-US"/>
              </w:rPr>
              <w:tab/>
            </w:r>
            <w:r w:rsidRPr="00EA4C32">
              <w:rPr>
                <w:rFonts w:ascii="Calibri" w:eastAsia="Calibri" w:hAnsi="Calibri" w:cs="Segoe UI"/>
                <w:noProof/>
                <w:sz w:val="16"/>
                <w:szCs w:val="16"/>
                <w:lang w:val="en-US" w:eastAsia="en-AU"/>
              </w:rPr>
              <w:t>WHO Classification of Tumours Editorial Board</w:t>
            </w:r>
            <w:r w:rsidRPr="00EA4C32">
              <w:rPr>
                <w:rFonts w:ascii="Calibri" w:eastAsia="Calibri" w:hAnsi="Calibri" w:cs="Times New Roman"/>
                <w:noProof/>
                <w:sz w:val="16"/>
                <w:szCs w:val="16"/>
                <w:lang w:val="en-US"/>
              </w:rPr>
              <w:t xml:space="preserve"> (2020). </w:t>
            </w:r>
            <w:r w:rsidRPr="00EA4C32">
              <w:rPr>
                <w:rFonts w:ascii="Calibri" w:eastAsia="Calibri" w:hAnsi="Calibri" w:cs="Times New Roman"/>
                <w:i/>
                <w:noProof/>
                <w:sz w:val="16"/>
                <w:szCs w:val="16"/>
                <w:lang w:val="en-US"/>
              </w:rPr>
              <w:t>Soft Tissue and Bone Tumours. WHO Classification of Tumours, 5th Edition, Volume 3</w:t>
            </w:r>
            <w:r w:rsidRPr="00EA4C32">
              <w:rPr>
                <w:rFonts w:ascii="Calibri" w:eastAsia="Calibri" w:hAnsi="Calibri" w:cs="Times New Roman"/>
                <w:noProof/>
                <w:sz w:val="16"/>
                <w:szCs w:val="16"/>
                <w:lang w:val="en-US"/>
              </w:rPr>
              <w:t xml:space="preserve">. IARC Publications, Lyon. </w:t>
            </w:r>
          </w:p>
          <w:p w14:paraId="0644692C" w14:textId="77777777" w:rsidR="00EE142C" w:rsidRPr="00EA4C32" w:rsidRDefault="00EA4C32" w:rsidP="00E82A36">
            <w:pPr>
              <w:spacing w:after="0" w:line="240" w:lineRule="auto"/>
              <w:ind w:left="317" w:hanging="317"/>
              <w:rPr>
                <w:rFonts w:ascii="Calibri" w:eastAsia="Calibri" w:hAnsi="Calibri" w:cs="Times New Roman"/>
                <w:sz w:val="16"/>
                <w:szCs w:val="16"/>
              </w:rPr>
            </w:pPr>
            <w:r w:rsidRPr="00EA4C32">
              <w:rPr>
                <w:rFonts w:ascii="Calibri" w:eastAsia="Calibri" w:hAnsi="Calibri" w:cs="Times New Roman"/>
                <w:noProof/>
                <w:sz w:val="16"/>
                <w:szCs w:val="16"/>
                <w:lang w:val="en-US"/>
              </w:rPr>
              <w:t>2</w:t>
            </w:r>
            <w:r w:rsidRPr="00EA4C32">
              <w:rPr>
                <w:rFonts w:ascii="Calibri" w:eastAsia="Calibri" w:hAnsi="Calibri" w:cs="Times New Roman"/>
                <w:noProof/>
                <w:sz w:val="16"/>
                <w:szCs w:val="16"/>
                <w:lang w:val="en-US"/>
              </w:rPr>
              <w:tab/>
              <w:t xml:space="preserve">Evans HL, Ayala AG and Romsdahl MM (1977). Prognostic factors in chondrosarcoma of bone: a clinicopathologic analysis with emphasis on histologic grading. </w:t>
            </w:r>
            <w:r w:rsidRPr="00EA4C32">
              <w:rPr>
                <w:rFonts w:ascii="Calibri" w:eastAsia="Calibri" w:hAnsi="Calibri" w:cs="Times New Roman"/>
                <w:i/>
                <w:noProof/>
                <w:sz w:val="16"/>
                <w:szCs w:val="16"/>
                <w:lang w:val="en-US"/>
              </w:rPr>
              <w:t>Cancer</w:t>
            </w:r>
            <w:r w:rsidRPr="00EA4C32">
              <w:rPr>
                <w:rFonts w:ascii="Calibri" w:eastAsia="Calibri" w:hAnsi="Calibri" w:cs="Times New Roman"/>
                <w:noProof/>
                <w:sz w:val="16"/>
                <w:szCs w:val="16"/>
                <w:lang w:val="en-US"/>
              </w:rPr>
              <w:t xml:space="preserve"> 40(2):818-831.</w:t>
            </w:r>
            <w:r w:rsidRPr="00EA4C32">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644692D" w14:textId="77777777" w:rsidR="00594B08" w:rsidRPr="00E0702C" w:rsidRDefault="00594B08" w:rsidP="003D6838">
            <w:pPr>
              <w:spacing w:after="0"/>
              <w:rPr>
                <w:rFonts w:ascii="Calibri" w:hAnsi="Calibri"/>
                <w:i/>
                <w:color w:val="000000"/>
                <w:sz w:val="16"/>
                <w:szCs w:val="16"/>
              </w:rPr>
            </w:pPr>
          </w:p>
        </w:tc>
      </w:tr>
      <w:tr w:rsidR="00FD2028" w:rsidRPr="00CC5E7C" w14:paraId="06446938"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644692F" w14:textId="77777777" w:rsidR="00FD2028" w:rsidRPr="00FD2028" w:rsidRDefault="00FD2028" w:rsidP="00816D9C">
            <w:pPr>
              <w:spacing w:after="0"/>
              <w:rPr>
                <w:rFonts w:ascii="Calibri" w:hAnsi="Calibri"/>
                <w:sz w:val="16"/>
                <w:szCs w:val="16"/>
              </w:rPr>
            </w:pPr>
            <w:r w:rsidRPr="00FD2028">
              <w:rPr>
                <w:rFonts w:ascii="Calibri" w:hAnsi="Calibri"/>
                <w:sz w:val="16"/>
                <w:szCs w:val="16"/>
              </w:rPr>
              <w:t>Core</w:t>
            </w:r>
          </w:p>
        </w:tc>
        <w:tc>
          <w:tcPr>
            <w:tcW w:w="1559" w:type="dxa"/>
            <w:tcBorders>
              <w:top w:val="nil"/>
              <w:left w:val="nil"/>
              <w:bottom w:val="single" w:sz="4" w:space="0" w:color="auto"/>
              <w:right w:val="single" w:sz="4" w:space="0" w:color="auto"/>
            </w:tcBorders>
            <w:shd w:val="clear" w:color="000000" w:fill="EEECE1"/>
          </w:tcPr>
          <w:p w14:paraId="06446930" w14:textId="77777777" w:rsidR="00FD2028" w:rsidRPr="00FD2028" w:rsidRDefault="00FD2028" w:rsidP="00273145">
            <w:pPr>
              <w:rPr>
                <w:rFonts w:ascii="Calibri" w:hAnsi="Calibri"/>
                <w:bCs/>
                <w:sz w:val="16"/>
                <w:szCs w:val="16"/>
              </w:rPr>
            </w:pPr>
            <w:r w:rsidRPr="00FD2028">
              <w:rPr>
                <w:rFonts w:ascii="Calibri" w:hAnsi="Calibri"/>
                <w:bCs/>
                <w:sz w:val="16"/>
                <w:szCs w:val="16"/>
              </w:rPr>
              <w:t>MICROSCOPIC EXTENT OF INVASION</w:t>
            </w:r>
          </w:p>
        </w:tc>
        <w:tc>
          <w:tcPr>
            <w:tcW w:w="2835" w:type="dxa"/>
            <w:tcBorders>
              <w:top w:val="nil"/>
              <w:left w:val="nil"/>
              <w:bottom w:val="single" w:sz="4" w:space="0" w:color="auto"/>
              <w:right w:val="single" w:sz="4" w:space="0" w:color="auto"/>
            </w:tcBorders>
            <w:shd w:val="clear" w:color="auto" w:fill="auto"/>
          </w:tcPr>
          <w:p w14:paraId="06446931" w14:textId="77777777" w:rsidR="00FD2028" w:rsidRPr="00FD2028" w:rsidRDefault="00FD2028" w:rsidP="00FD2028">
            <w:pPr>
              <w:pStyle w:val="ListParagraph"/>
              <w:numPr>
                <w:ilvl w:val="0"/>
                <w:numId w:val="22"/>
              </w:numPr>
              <w:autoSpaceDE w:val="0"/>
              <w:autoSpaceDN w:val="0"/>
              <w:adjustRightInd w:val="0"/>
              <w:spacing w:after="0" w:line="240" w:lineRule="auto"/>
              <w:ind w:left="176" w:hanging="142"/>
              <w:rPr>
                <w:sz w:val="16"/>
                <w:szCs w:val="16"/>
              </w:rPr>
            </w:pPr>
            <w:r w:rsidRPr="00FD2028">
              <w:rPr>
                <w:sz w:val="16"/>
                <w:szCs w:val="16"/>
              </w:rPr>
              <w:t xml:space="preserve">Cannot be assessed </w:t>
            </w:r>
          </w:p>
          <w:p w14:paraId="06446932" w14:textId="77777777" w:rsidR="00FD2028" w:rsidRPr="00FD2028" w:rsidRDefault="00FD2028" w:rsidP="00FD2028">
            <w:pPr>
              <w:pStyle w:val="ListParagraph"/>
              <w:numPr>
                <w:ilvl w:val="0"/>
                <w:numId w:val="24"/>
              </w:numPr>
              <w:autoSpaceDE w:val="0"/>
              <w:autoSpaceDN w:val="0"/>
              <w:adjustRightInd w:val="0"/>
              <w:spacing w:after="0" w:line="240" w:lineRule="auto"/>
              <w:ind w:left="176" w:hanging="142"/>
              <w:rPr>
                <w:sz w:val="16"/>
                <w:szCs w:val="16"/>
              </w:rPr>
            </w:pPr>
            <w:r w:rsidRPr="00FD2028">
              <w:rPr>
                <w:sz w:val="16"/>
                <w:szCs w:val="16"/>
              </w:rPr>
              <w:t>Permeative (infiltrative) growth</w:t>
            </w:r>
          </w:p>
          <w:p w14:paraId="06446933" w14:textId="77777777" w:rsidR="00FD2028" w:rsidRPr="00FD2028" w:rsidRDefault="00FD2028" w:rsidP="00FD2028">
            <w:pPr>
              <w:pStyle w:val="ListParagraph"/>
              <w:numPr>
                <w:ilvl w:val="0"/>
                <w:numId w:val="24"/>
              </w:numPr>
              <w:autoSpaceDE w:val="0"/>
              <w:autoSpaceDN w:val="0"/>
              <w:adjustRightInd w:val="0"/>
              <w:spacing w:after="0" w:line="240" w:lineRule="auto"/>
              <w:ind w:left="176" w:hanging="142"/>
              <w:rPr>
                <w:sz w:val="16"/>
                <w:szCs w:val="16"/>
              </w:rPr>
            </w:pPr>
            <w:r w:rsidRPr="00FD2028">
              <w:rPr>
                <w:sz w:val="16"/>
                <w:szCs w:val="16"/>
              </w:rPr>
              <w:t>Cortical destruction</w:t>
            </w:r>
          </w:p>
          <w:p w14:paraId="06446934" w14:textId="77777777" w:rsidR="00FD2028" w:rsidRPr="00FD2028" w:rsidRDefault="00FD2028" w:rsidP="00FD2028">
            <w:pPr>
              <w:pStyle w:val="ListParagraph"/>
              <w:numPr>
                <w:ilvl w:val="0"/>
                <w:numId w:val="24"/>
              </w:numPr>
              <w:autoSpaceDE w:val="0"/>
              <w:autoSpaceDN w:val="0"/>
              <w:adjustRightInd w:val="0"/>
              <w:spacing w:after="0" w:line="240" w:lineRule="auto"/>
              <w:ind w:left="176" w:hanging="142"/>
              <w:rPr>
                <w:sz w:val="16"/>
                <w:szCs w:val="16"/>
              </w:rPr>
            </w:pPr>
            <w:r w:rsidRPr="00FD2028">
              <w:rPr>
                <w:sz w:val="16"/>
                <w:szCs w:val="16"/>
              </w:rPr>
              <w:t>Soft tissue extension</w:t>
            </w:r>
          </w:p>
        </w:tc>
        <w:tc>
          <w:tcPr>
            <w:tcW w:w="8222" w:type="dxa"/>
            <w:tcBorders>
              <w:top w:val="nil"/>
              <w:left w:val="nil"/>
              <w:bottom w:val="single" w:sz="4" w:space="0" w:color="auto"/>
              <w:right w:val="single" w:sz="4" w:space="0" w:color="auto"/>
            </w:tcBorders>
            <w:shd w:val="clear" w:color="auto" w:fill="auto"/>
          </w:tcPr>
          <w:p w14:paraId="06446935" w14:textId="77777777" w:rsidR="007452C8" w:rsidRPr="007452C8" w:rsidRDefault="007452C8" w:rsidP="007452C8">
            <w:pPr>
              <w:spacing w:after="0" w:line="240" w:lineRule="auto"/>
              <w:rPr>
                <w:rFonts w:ascii="Calibri" w:eastAsia="Calibri" w:hAnsi="Calibri" w:cs="Times New Roman"/>
                <w:sz w:val="16"/>
                <w:szCs w:val="16"/>
              </w:rPr>
            </w:pPr>
            <w:r w:rsidRPr="007452C8">
              <w:rPr>
                <w:rFonts w:ascii="Calibri" w:eastAsia="Calibri" w:hAnsi="Calibri" w:cs="Times New Roman"/>
                <w:sz w:val="16"/>
                <w:szCs w:val="16"/>
              </w:rPr>
              <w:t xml:space="preserve">For correlation with imaging, histological evidence of permeative growth, cortical invasion and destruction or soft tissue extension should be recorded. This is facilitated when gross examination is aligned with the radiological imaging. </w:t>
            </w:r>
          </w:p>
          <w:p w14:paraId="06446936" w14:textId="77777777" w:rsidR="00FD2028" w:rsidRPr="007452C8" w:rsidRDefault="00FD2028" w:rsidP="00106A56">
            <w:pPr>
              <w:spacing w:after="0" w:line="240" w:lineRule="auto"/>
              <w:rPr>
                <w:color w:val="000000"/>
                <w:sz w:val="16"/>
                <w:szCs w:val="16"/>
              </w:rPr>
            </w:pPr>
          </w:p>
        </w:tc>
        <w:tc>
          <w:tcPr>
            <w:tcW w:w="1701" w:type="dxa"/>
            <w:tcBorders>
              <w:top w:val="nil"/>
              <w:left w:val="nil"/>
              <w:bottom w:val="single" w:sz="4" w:space="0" w:color="auto"/>
              <w:right w:val="single" w:sz="4" w:space="0" w:color="auto"/>
            </w:tcBorders>
            <w:shd w:val="clear" w:color="auto" w:fill="auto"/>
          </w:tcPr>
          <w:p w14:paraId="06446937" w14:textId="77777777" w:rsidR="00FD2028" w:rsidRPr="00FD2028" w:rsidRDefault="00FD2028" w:rsidP="00FC3379">
            <w:pPr>
              <w:spacing w:after="0"/>
              <w:rPr>
                <w:rFonts w:ascii="Calibri" w:hAnsi="Calibri"/>
                <w:color w:val="000000"/>
                <w:sz w:val="16"/>
                <w:szCs w:val="16"/>
              </w:rPr>
            </w:pPr>
            <w:r w:rsidRPr="00FD2028">
              <w:rPr>
                <w:rFonts w:ascii="Calibri" w:hAnsi="Calibri"/>
                <w:iCs/>
                <w:color w:val="000000"/>
                <w:sz w:val="16"/>
                <w:szCs w:val="16"/>
              </w:rPr>
              <w:t>Applicable to medullary tumours only</w:t>
            </w:r>
            <w:r w:rsidR="007452C8">
              <w:rPr>
                <w:rFonts w:ascii="Calibri" w:hAnsi="Calibri"/>
                <w:iCs/>
                <w:color w:val="000000"/>
                <w:sz w:val="16"/>
                <w:szCs w:val="16"/>
              </w:rPr>
              <w:t>.</w:t>
            </w:r>
          </w:p>
        </w:tc>
      </w:tr>
      <w:tr w:rsidR="00832A75" w:rsidRPr="00CC5E7C" w14:paraId="06446940" w14:textId="77777777" w:rsidTr="00A83453">
        <w:trPr>
          <w:trHeight w:val="661"/>
        </w:trPr>
        <w:tc>
          <w:tcPr>
            <w:tcW w:w="866" w:type="dxa"/>
            <w:tcBorders>
              <w:top w:val="nil"/>
              <w:left w:val="single" w:sz="4" w:space="0" w:color="auto"/>
              <w:bottom w:val="single" w:sz="4" w:space="0" w:color="auto"/>
              <w:right w:val="single" w:sz="4" w:space="0" w:color="auto"/>
            </w:tcBorders>
            <w:shd w:val="clear" w:color="000000" w:fill="EEECE1"/>
          </w:tcPr>
          <w:p w14:paraId="06446939" w14:textId="77777777" w:rsidR="008A712D" w:rsidRPr="00801AAE" w:rsidRDefault="008A712D" w:rsidP="00834574">
            <w:pPr>
              <w:spacing w:after="0"/>
              <w:rPr>
                <w:rFonts w:ascii="Calibri" w:hAnsi="Calibri"/>
                <w:color w:val="A6A6A6" w:themeColor="background1" w:themeShade="A6"/>
                <w:sz w:val="16"/>
                <w:szCs w:val="16"/>
              </w:rPr>
            </w:pPr>
            <w:r w:rsidRPr="00127386">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0644693A" w14:textId="77777777" w:rsidR="00832A75" w:rsidRPr="00801AAE" w:rsidRDefault="00441381" w:rsidP="00F22AE5">
            <w:pPr>
              <w:spacing w:line="240" w:lineRule="auto"/>
              <w:rPr>
                <w:rFonts w:ascii="Calibri" w:hAnsi="Calibri"/>
                <w:bCs/>
                <w:color w:val="A6A6A6" w:themeColor="background1" w:themeShade="A6"/>
                <w:sz w:val="16"/>
                <w:szCs w:val="16"/>
              </w:rPr>
            </w:pPr>
            <w:r w:rsidRPr="00AE57EA">
              <w:rPr>
                <w:rFonts w:ascii="Calibri" w:hAnsi="Calibri"/>
                <w:bCs/>
                <w:color w:val="808080" w:themeColor="background1" w:themeShade="80"/>
                <w:sz w:val="16"/>
                <w:szCs w:val="16"/>
              </w:rPr>
              <w:t>LYMPHOVASCULAR INVASION</w:t>
            </w:r>
          </w:p>
        </w:tc>
        <w:tc>
          <w:tcPr>
            <w:tcW w:w="2835" w:type="dxa"/>
            <w:tcBorders>
              <w:top w:val="nil"/>
              <w:left w:val="nil"/>
              <w:bottom w:val="single" w:sz="4" w:space="0" w:color="auto"/>
              <w:right w:val="single" w:sz="4" w:space="0" w:color="auto"/>
            </w:tcBorders>
            <w:shd w:val="clear" w:color="auto" w:fill="auto"/>
          </w:tcPr>
          <w:p w14:paraId="0644693B" w14:textId="77777777" w:rsidR="00441381" w:rsidRPr="00AE57EA" w:rsidRDefault="00441381"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Not identified</w:t>
            </w:r>
          </w:p>
          <w:p w14:paraId="0644693C" w14:textId="77777777" w:rsidR="00441381" w:rsidRPr="00AE57EA" w:rsidRDefault="00441381"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Present</w:t>
            </w:r>
          </w:p>
          <w:p w14:paraId="0644693D" w14:textId="77777777" w:rsidR="00336665" w:rsidRPr="007E1B13" w:rsidRDefault="00441381" w:rsidP="003D276B">
            <w:pPr>
              <w:pStyle w:val="ListParagraph"/>
              <w:numPr>
                <w:ilvl w:val="0"/>
                <w:numId w:val="13"/>
              </w:numPr>
              <w:autoSpaceDE w:val="0"/>
              <w:autoSpaceDN w:val="0"/>
              <w:adjustRightInd w:val="0"/>
              <w:spacing w:after="0" w:line="240" w:lineRule="auto"/>
              <w:ind w:left="176" w:hanging="142"/>
              <w:rPr>
                <w:rFonts w:ascii="Calibri" w:hAnsi="Calibri"/>
                <w:color w:val="000000"/>
                <w:sz w:val="16"/>
                <w:szCs w:val="16"/>
              </w:rPr>
            </w:pPr>
            <w:r w:rsidRPr="00AE57EA">
              <w:rPr>
                <w:color w:val="808080" w:themeColor="background1" w:themeShade="80"/>
                <w:sz w:val="16"/>
                <w:szCs w:val="16"/>
              </w:rPr>
              <w:t>Indeterminate</w:t>
            </w:r>
          </w:p>
        </w:tc>
        <w:tc>
          <w:tcPr>
            <w:tcW w:w="8222" w:type="dxa"/>
            <w:tcBorders>
              <w:top w:val="nil"/>
              <w:left w:val="nil"/>
              <w:bottom w:val="single" w:sz="4" w:space="0" w:color="auto"/>
              <w:right w:val="single" w:sz="4" w:space="0" w:color="auto"/>
            </w:tcBorders>
            <w:shd w:val="clear" w:color="auto" w:fill="auto"/>
          </w:tcPr>
          <w:p w14:paraId="0644693E" w14:textId="77777777" w:rsidR="00E66584" w:rsidRPr="00A83453" w:rsidRDefault="00E5778B" w:rsidP="00A83453">
            <w:pPr>
              <w:spacing w:line="240" w:lineRule="auto"/>
              <w:rPr>
                <w:rFonts w:ascii="Calibri" w:eastAsia="Calibri" w:hAnsi="Calibri" w:cs="Times New Roman"/>
                <w:sz w:val="16"/>
                <w:szCs w:val="16"/>
              </w:rPr>
            </w:pPr>
            <w:proofErr w:type="spellStart"/>
            <w:r w:rsidRPr="00E5778B">
              <w:rPr>
                <w:rFonts w:ascii="Calibri" w:eastAsia="Calibri" w:hAnsi="Calibri" w:cs="Times New Roman"/>
                <w:sz w:val="16"/>
                <w:szCs w:val="16"/>
              </w:rPr>
              <w:t>Lymphovascular</w:t>
            </w:r>
            <w:proofErr w:type="spellEnd"/>
            <w:r w:rsidRPr="00E5778B">
              <w:rPr>
                <w:rFonts w:ascii="Calibri" w:eastAsia="Calibri" w:hAnsi="Calibri" w:cs="Times New Roman"/>
                <w:sz w:val="16"/>
                <w:szCs w:val="16"/>
              </w:rPr>
              <w:t xml:space="preserve"> invasion is extremely rare in bone tumours. However, it is important to report </w:t>
            </w:r>
            <w:r w:rsidR="00A83453">
              <w:rPr>
                <w:rFonts w:ascii="Calibri" w:eastAsia="Calibri" w:hAnsi="Calibri" w:cs="Times New Roman"/>
                <w:sz w:val="16"/>
                <w:szCs w:val="16"/>
              </w:rPr>
              <w:t xml:space="preserve">if identified in the specimen. </w:t>
            </w:r>
          </w:p>
        </w:tc>
        <w:tc>
          <w:tcPr>
            <w:tcW w:w="1701" w:type="dxa"/>
            <w:tcBorders>
              <w:top w:val="nil"/>
              <w:left w:val="nil"/>
              <w:bottom w:val="single" w:sz="4" w:space="0" w:color="auto"/>
              <w:right w:val="single" w:sz="4" w:space="0" w:color="auto"/>
            </w:tcBorders>
            <w:shd w:val="clear" w:color="auto" w:fill="auto"/>
          </w:tcPr>
          <w:p w14:paraId="0644693F" w14:textId="77777777" w:rsidR="00832A75" w:rsidRPr="00FC3379" w:rsidRDefault="00832A75" w:rsidP="008A712D">
            <w:pPr>
              <w:spacing w:after="0"/>
              <w:rPr>
                <w:rFonts w:ascii="Calibri" w:hAnsi="Calibri"/>
                <w:color w:val="000000"/>
                <w:sz w:val="16"/>
                <w:szCs w:val="16"/>
              </w:rPr>
            </w:pPr>
          </w:p>
        </w:tc>
      </w:tr>
      <w:tr w:rsidR="009712C7" w:rsidRPr="00CC5E7C" w14:paraId="06446957"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6446941" w14:textId="77777777" w:rsidR="009712C7" w:rsidRPr="00801AAE" w:rsidRDefault="009712C7" w:rsidP="00441381">
            <w:pPr>
              <w:spacing w:after="0"/>
              <w:rPr>
                <w:rFonts w:ascii="Calibri" w:hAnsi="Calibri"/>
                <w:color w:val="A6A6A6" w:themeColor="background1" w:themeShade="A6"/>
                <w:sz w:val="16"/>
                <w:szCs w:val="16"/>
              </w:rPr>
            </w:pPr>
            <w:r w:rsidRPr="009712C7">
              <w:rPr>
                <w:rFonts w:ascii="Calibri" w:hAnsi="Calibri"/>
                <w:sz w:val="16"/>
                <w:szCs w:val="16"/>
              </w:rPr>
              <w:t>Core</w:t>
            </w:r>
          </w:p>
        </w:tc>
        <w:tc>
          <w:tcPr>
            <w:tcW w:w="1559" w:type="dxa"/>
            <w:tcBorders>
              <w:top w:val="nil"/>
              <w:left w:val="nil"/>
              <w:bottom w:val="single" w:sz="4" w:space="0" w:color="auto"/>
              <w:right w:val="single" w:sz="4" w:space="0" w:color="auto"/>
            </w:tcBorders>
            <w:shd w:val="clear" w:color="000000" w:fill="EEECE1"/>
          </w:tcPr>
          <w:p w14:paraId="06446942" w14:textId="77777777" w:rsidR="009712C7" w:rsidRPr="009712C7" w:rsidRDefault="009712C7" w:rsidP="00441381">
            <w:pPr>
              <w:spacing w:line="240" w:lineRule="auto"/>
              <w:rPr>
                <w:rFonts w:ascii="Calibri" w:hAnsi="Calibri"/>
                <w:bCs/>
                <w:color w:val="A6A6A6" w:themeColor="background1" w:themeShade="A6"/>
                <w:sz w:val="16"/>
                <w:szCs w:val="16"/>
              </w:rPr>
            </w:pPr>
            <w:r w:rsidRPr="009712C7">
              <w:rPr>
                <w:rFonts w:ascii="Calibri" w:hAnsi="Calibri"/>
                <w:bCs/>
                <w:sz w:val="16"/>
                <w:szCs w:val="16"/>
              </w:rPr>
              <w:t>RESPONSE TO NEOADJUVANT THERAPY</w:t>
            </w:r>
          </w:p>
        </w:tc>
        <w:tc>
          <w:tcPr>
            <w:tcW w:w="2835" w:type="dxa"/>
            <w:tcBorders>
              <w:top w:val="nil"/>
              <w:left w:val="nil"/>
              <w:bottom w:val="single" w:sz="4" w:space="0" w:color="auto"/>
              <w:right w:val="single" w:sz="4" w:space="0" w:color="auto"/>
            </w:tcBorders>
            <w:shd w:val="clear" w:color="auto" w:fill="auto"/>
          </w:tcPr>
          <w:p w14:paraId="06446943" w14:textId="77777777" w:rsidR="009712C7" w:rsidRPr="009712C7" w:rsidRDefault="009712C7" w:rsidP="009712C7">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9712C7">
              <w:rPr>
                <w:rFonts w:ascii="Calibri" w:hAnsi="Calibri"/>
                <w:color w:val="000000"/>
                <w:sz w:val="16"/>
                <w:szCs w:val="16"/>
              </w:rPr>
              <w:t>No prior treatment</w:t>
            </w:r>
          </w:p>
          <w:p w14:paraId="06446944" w14:textId="77777777" w:rsidR="009712C7" w:rsidRPr="009712C7" w:rsidRDefault="009712C7" w:rsidP="009712C7">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9712C7">
              <w:rPr>
                <w:rFonts w:ascii="Calibri" w:hAnsi="Calibri"/>
                <w:color w:val="000000"/>
                <w:sz w:val="16"/>
                <w:szCs w:val="16"/>
              </w:rPr>
              <w:t>No response</w:t>
            </w:r>
          </w:p>
          <w:p w14:paraId="06446945" w14:textId="77777777" w:rsidR="009712C7" w:rsidRPr="009712C7" w:rsidRDefault="009712C7" w:rsidP="009712C7">
            <w:pPr>
              <w:pStyle w:val="ListParagraph"/>
              <w:numPr>
                <w:ilvl w:val="0"/>
                <w:numId w:val="4"/>
              </w:numPr>
              <w:autoSpaceDE w:val="0"/>
              <w:autoSpaceDN w:val="0"/>
              <w:adjustRightInd w:val="0"/>
              <w:spacing w:after="0" w:line="240" w:lineRule="auto"/>
              <w:ind w:left="176" w:hanging="176"/>
              <w:rPr>
                <w:sz w:val="16"/>
                <w:szCs w:val="16"/>
              </w:rPr>
            </w:pPr>
            <w:r w:rsidRPr="009712C7">
              <w:rPr>
                <w:rFonts w:ascii="Calibri" w:hAnsi="Calibri"/>
                <w:color w:val="000000"/>
                <w:sz w:val="16"/>
                <w:szCs w:val="16"/>
              </w:rPr>
              <w:t>Response</w:t>
            </w:r>
          </w:p>
          <w:p w14:paraId="06446946" w14:textId="77777777" w:rsidR="009712C7" w:rsidRPr="009712C7" w:rsidRDefault="009712C7" w:rsidP="009712C7">
            <w:pPr>
              <w:pStyle w:val="ListParagraph"/>
              <w:autoSpaceDE w:val="0"/>
              <w:autoSpaceDN w:val="0"/>
              <w:adjustRightInd w:val="0"/>
              <w:spacing w:after="0" w:line="240" w:lineRule="auto"/>
              <w:ind w:left="176"/>
              <w:rPr>
                <w:rStyle w:val="A3"/>
                <w:rFonts w:cstheme="minorBidi"/>
                <w:color w:val="auto"/>
              </w:rPr>
            </w:pPr>
            <w:r>
              <w:rPr>
                <w:rStyle w:val="A3"/>
              </w:rPr>
              <w:t xml:space="preserve">      % viable tumour  ___ %</w:t>
            </w:r>
          </w:p>
          <w:p w14:paraId="06446947" w14:textId="77777777" w:rsidR="009712C7" w:rsidRDefault="009712C7" w:rsidP="009712C7">
            <w:pPr>
              <w:pStyle w:val="ListParagraph"/>
              <w:spacing w:line="240" w:lineRule="auto"/>
              <w:ind w:left="176"/>
              <w:rPr>
                <w:sz w:val="16"/>
                <w:szCs w:val="16"/>
              </w:rPr>
            </w:pPr>
            <w:r>
              <w:rPr>
                <w:sz w:val="16"/>
                <w:szCs w:val="16"/>
              </w:rPr>
              <w:t xml:space="preserve">      </w:t>
            </w:r>
            <w:r w:rsidRPr="009712C7">
              <w:rPr>
                <w:sz w:val="16"/>
                <w:szCs w:val="16"/>
              </w:rPr>
              <w:t xml:space="preserve">% response (e.g., necrosis, </w:t>
            </w:r>
            <w:r>
              <w:rPr>
                <w:sz w:val="16"/>
                <w:szCs w:val="16"/>
              </w:rPr>
              <w:t xml:space="preserve">  </w:t>
            </w:r>
          </w:p>
          <w:p w14:paraId="06446948" w14:textId="77777777" w:rsidR="009712C7" w:rsidRPr="009712C7" w:rsidRDefault="009712C7" w:rsidP="009712C7">
            <w:pPr>
              <w:pStyle w:val="ListParagraph"/>
              <w:spacing w:line="240" w:lineRule="auto"/>
              <w:ind w:left="176"/>
              <w:rPr>
                <w:sz w:val="16"/>
                <w:szCs w:val="16"/>
              </w:rPr>
            </w:pPr>
            <w:r>
              <w:rPr>
                <w:sz w:val="16"/>
                <w:szCs w:val="16"/>
              </w:rPr>
              <w:t xml:space="preserve">          </w:t>
            </w:r>
            <w:r w:rsidRPr="009712C7">
              <w:rPr>
                <w:sz w:val="16"/>
                <w:szCs w:val="16"/>
              </w:rPr>
              <w:t>fibrosis,</w:t>
            </w:r>
            <w:r>
              <w:rPr>
                <w:sz w:val="16"/>
                <w:szCs w:val="16"/>
              </w:rPr>
              <w:t xml:space="preserve"> </w:t>
            </w:r>
            <w:r w:rsidRPr="009712C7">
              <w:rPr>
                <w:sz w:val="16"/>
                <w:szCs w:val="16"/>
              </w:rPr>
              <w:t>calcification)  ___ %</w:t>
            </w:r>
          </w:p>
          <w:p w14:paraId="06446949" w14:textId="77777777" w:rsidR="009712C7" w:rsidRPr="009712C7" w:rsidRDefault="009712C7" w:rsidP="009712C7">
            <w:pPr>
              <w:pStyle w:val="ListParagraph"/>
              <w:numPr>
                <w:ilvl w:val="0"/>
                <w:numId w:val="4"/>
              </w:numPr>
              <w:autoSpaceDE w:val="0"/>
              <w:autoSpaceDN w:val="0"/>
              <w:adjustRightInd w:val="0"/>
              <w:spacing w:after="0" w:line="240" w:lineRule="auto"/>
              <w:ind w:left="176" w:hanging="176"/>
              <w:rPr>
                <w:sz w:val="16"/>
                <w:szCs w:val="16"/>
              </w:rPr>
            </w:pPr>
            <w:r w:rsidRPr="009712C7">
              <w:rPr>
                <w:rFonts w:cs="Verdana"/>
                <w:color w:val="221E1F"/>
                <w:sz w:val="16"/>
                <w:szCs w:val="16"/>
              </w:rPr>
              <w:t xml:space="preserve">Cannot be assessed, </w:t>
            </w:r>
            <w:r w:rsidRPr="009712C7">
              <w:rPr>
                <w:rFonts w:cs="Verdana"/>
                <w:i/>
                <w:iCs/>
                <w:color w:val="221E1F"/>
                <w:sz w:val="16"/>
                <w:szCs w:val="16"/>
              </w:rPr>
              <w:t>explain reasons</w:t>
            </w:r>
          </w:p>
        </w:tc>
        <w:tc>
          <w:tcPr>
            <w:tcW w:w="8222" w:type="dxa"/>
            <w:tcBorders>
              <w:top w:val="nil"/>
              <w:left w:val="nil"/>
              <w:bottom w:val="single" w:sz="4" w:space="0" w:color="auto"/>
              <w:right w:val="single" w:sz="4" w:space="0" w:color="auto"/>
            </w:tcBorders>
            <w:shd w:val="clear" w:color="auto" w:fill="auto"/>
          </w:tcPr>
          <w:p w14:paraId="0644694A" w14:textId="77777777" w:rsidR="00455ED4" w:rsidRPr="00455ED4" w:rsidRDefault="00455ED4" w:rsidP="00455ED4">
            <w:pPr>
              <w:spacing w:line="240" w:lineRule="auto"/>
              <w:rPr>
                <w:sz w:val="16"/>
                <w:szCs w:val="16"/>
              </w:rPr>
            </w:pPr>
            <w:r w:rsidRPr="00455ED4">
              <w:rPr>
                <w:sz w:val="16"/>
                <w:szCs w:val="16"/>
              </w:rPr>
              <w:t>The response to pre-operative chemotherapy is of prognostic value, especially in Ewing and osteosarcoma, and needs to be evaluated in a standardised way. At least one complete central slab of tumour through its largest dimension should be submitted for histological evaluation. Additional sections can be taken from the remaining two hemispheres of the specimen, especially near the periosteum/soft tissue extension. The amount of remaining viable tumour cell should be estimated on each histological slide to obtain an average score reflecting the overall percentage of response. Response does not always consist of necrosis, very often extensive fibrosis and calcification can be seen, which is also considered response. In osteosarcoma, a cut-off of 10% viable tumour cells/90% or more response (tumour necrosis, fibrosis and calcification) is used to indicate a good response.</w:t>
            </w:r>
            <w:r w:rsidRPr="00455ED4">
              <w:rPr>
                <w:sz w:val="16"/>
                <w:szCs w:val="16"/>
              </w:rPr>
              <w:fldChar w:fldCharType="begin">
                <w:fldData xml:space="preserve">PEVuZE5vdGU+PENpdGU+PEF1dGhvcj5DYXRlczwvQXV0aG9yPjxZZWFyPjIwMTg8L1llYXI+PFJl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</w:fldData>
              </w:fldChar>
            </w:r>
            <w:r w:rsidRPr="00455ED4">
              <w:rPr>
                <w:sz w:val="16"/>
                <w:szCs w:val="16"/>
              </w:rPr>
              <w:instrText xml:space="preserve"> ADDIN EN.CITE </w:instrText>
            </w:r>
            <w:r w:rsidRPr="00455ED4">
              <w:rPr>
                <w:sz w:val="16"/>
                <w:szCs w:val="16"/>
              </w:rPr>
              <w:fldChar w:fldCharType="begin">
                <w:fldData xml:space="preserve">PEVuZE5vdGU+PENpdGU+PEF1dGhvcj5DYXRlczwvQXV0aG9yPjxZZWFyPjIwMTg8L1llYXI+PFJl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</w:fldData>
              </w:fldChar>
            </w:r>
            <w:r w:rsidRPr="00455ED4">
              <w:rPr>
                <w:sz w:val="16"/>
                <w:szCs w:val="16"/>
              </w:rPr>
              <w:instrText xml:space="preserve"> ADDIN EN.CITE.DATA </w:instrText>
            </w:r>
            <w:r w:rsidRPr="00455ED4">
              <w:rPr>
                <w:sz w:val="16"/>
                <w:szCs w:val="16"/>
              </w:rPr>
            </w:r>
            <w:r w:rsidRPr="00455ED4">
              <w:rPr>
                <w:sz w:val="16"/>
                <w:szCs w:val="16"/>
              </w:rPr>
              <w:fldChar w:fldCharType="end"/>
            </w:r>
            <w:r w:rsidRPr="00455ED4">
              <w:rPr>
                <w:sz w:val="16"/>
                <w:szCs w:val="16"/>
              </w:rPr>
            </w:r>
            <w:r w:rsidRPr="00455ED4">
              <w:rPr>
                <w:sz w:val="16"/>
                <w:szCs w:val="16"/>
              </w:rPr>
              <w:fldChar w:fldCharType="separate"/>
            </w:r>
            <w:r w:rsidRPr="00455ED4">
              <w:rPr>
                <w:noProof/>
                <w:sz w:val="16"/>
                <w:szCs w:val="16"/>
                <w:vertAlign w:val="superscript"/>
              </w:rPr>
              <w:t>1</w:t>
            </w:r>
            <w:r w:rsidRPr="00455ED4">
              <w:rPr>
                <w:sz w:val="16"/>
                <w:szCs w:val="16"/>
              </w:rPr>
              <w:fldChar w:fldCharType="end"/>
            </w:r>
            <w:r w:rsidRPr="00455ED4">
              <w:rPr>
                <w:sz w:val="16"/>
                <w:szCs w:val="16"/>
              </w:rPr>
              <w:t xml:space="preserve"> For Ewing sarcoma the cut-off is less well defined. </w:t>
            </w:r>
            <w:proofErr w:type="spellStart"/>
            <w:r w:rsidRPr="00455ED4">
              <w:rPr>
                <w:sz w:val="16"/>
                <w:szCs w:val="16"/>
              </w:rPr>
              <w:t>Grimer</w:t>
            </w:r>
            <w:proofErr w:type="spellEnd"/>
            <w:r w:rsidRPr="00455ED4">
              <w:rPr>
                <w:sz w:val="16"/>
                <w:szCs w:val="16"/>
              </w:rPr>
              <w:t xml:space="preserve"> and colleagues (2016) recently showed 100% response was most optimal to define a good tumour response in Ewing sarcoma.</w:t>
            </w:r>
            <w:r w:rsidRPr="00455ED4">
              <w:rPr>
                <w:sz w:val="16"/>
                <w:szCs w:val="16"/>
              </w:rPr>
              <w:fldChar w:fldCharType="begin">
                <w:fldData xml:space="preserve">PEVuZE5vdGU+PENpdGU+PEF1dGhvcj5BbGJlcmdvPC9BdXRob3I+PFllYXI+MjAxNjwvWWVhcj48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==
</w:fldData>
              </w:fldChar>
            </w:r>
            <w:r w:rsidRPr="00455ED4">
              <w:rPr>
                <w:sz w:val="16"/>
                <w:szCs w:val="16"/>
              </w:rPr>
              <w:instrText xml:space="preserve"> ADDIN EN.CITE </w:instrText>
            </w:r>
            <w:r w:rsidRPr="00455ED4">
              <w:rPr>
                <w:sz w:val="16"/>
                <w:szCs w:val="16"/>
              </w:rPr>
              <w:fldChar w:fldCharType="begin">
                <w:fldData xml:space="preserve">PEVuZE5vdGU+PENpdGU+PEF1dGhvcj5BbGJlcmdvPC9BdXRob3I+PFllYXI+MjAxNjwvWWVhcj48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==
</w:fldData>
              </w:fldChar>
            </w:r>
            <w:r w:rsidRPr="00455ED4">
              <w:rPr>
                <w:sz w:val="16"/>
                <w:szCs w:val="16"/>
              </w:rPr>
              <w:instrText xml:space="preserve"> ADDIN EN.CITE.DATA </w:instrText>
            </w:r>
            <w:r w:rsidRPr="00455ED4">
              <w:rPr>
                <w:sz w:val="16"/>
                <w:szCs w:val="16"/>
              </w:rPr>
            </w:r>
            <w:r w:rsidRPr="00455ED4">
              <w:rPr>
                <w:sz w:val="16"/>
                <w:szCs w:val="16"/>
              </w:rPr>
              <w:fldChar w:fldCharType="end"/>
            </w:r>
            <w:r w:rsidRPr="00455ED4">
              <w:rPr>
                <w:sz w:val="16"/>
                <w:szCs w:val="16"/>
              </w:rPr>
            </w:r>
            <w:r w:rsidRPr="00455ED4">
              <w:rPr>
                <w:sz w:val="16"/>
                <w:szCs w:val="16"/>
              </w:rPr>
              <w:fldChar w:fldCharType="separate"/>
            </w:r>
            <w:r w:rsidRPr="00455ED4">
              <w:rPr>
                <w:noProof/>
                <w:sz w:val="16"/>
                <w:szCs w:val="16"/>
                <w:vertAlign w:val="superscript"/>
              </w:rPr>
              <w:t>2</w:t>
            </w:r>
            <w:r w:rsidRPr="00455ED4">
              <w:rPr>
                <w:sz w:val="16"/>
                <w:szCs w:val="16"/>
              </w:rPr>
              <w:fldChar w:fldCharType="end"/>
            </w:r>
            <w:r w:rsidRPr="00455ED4">
              <w:rPr>
                <w:sz w:val="16"/>
                <w:szCs w:val="16"/>
              </w:rPr>
              <w:t xml:space="preserve"> In earlier reports (the Bologna system</w:t>
            </w:r>
            <w:r w:rsidRPr="00455ED4">
              <w:rPr>
                <w:sz w:val="16"/>
                <w:szCs w:val="16"/>
              </w:rPr>
              <w:fldChar w:fldCharType="begin">
                <w:fldData xml:space="preserve">PEVuZE5vdGU+PENpdGU+PEF1dGhvcj5QaWNjaTwvQXV0aG9yPjxZZWFyPjE5OTM8L1llYXI+PFJl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</w:fldData>
              </w:fldChar>
            </w:r>
            <w:r w:rsidRPr="00455ED4">
              <w:rPr>
                <w:sz w:val="16"/>
                <w:szCs w:val="16"/>
              </w:rPr>
              <w:instrText xml:space="preserve"> ADDIN EN.CITE </w:instrText>
            </w:r>
            <w:r w:rsidRPr="00455ED4">
              <w:rPr>
                <w:sz w:val="16"/>
                <w:szCs w:val="16"/>
              </w:rPr>
              <w:fldChar w:fldCharType="begin">
                <w:fldData xml:space="preserve">PEVuZE5vdGU+PENpdGU+PEF1dGhvcj5QaWNjaTwvQXV0aG9yPjxZZWFyPjE5OTM8L1llYXI+PFJl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</w:fldData>
              </w:fldChar>
            </w:r>
            <w:r w:rsidRPr="00455ED4">
              <w:rPr>
                <w:sz w:val="16"/>
                <w:szCs w:val="16"/>
              </w:rPr>
              <w:instrText xml:space="preserve"> ADDIN EN.CITE.DATA </w:instrText>
            </w:r>
            <w:r w:rsidRPr="00455ED4">
              <w:rPr>
                <w:sz w:val="16"/>
                <w:szCs w:val="16"/>
              </w:rPr>
            </w:r>
            <w:r w:rsidRPr="00455ED4">
              <w:rPr>
                <w:sz w:val="16"/>
                <w:szCs w:val="16"/>
              </w:rPr>
              <w:fldChar w:fldCharType="end"/>
            </w:r>
            <w:r w:rsidRPr="00455ED4">
              <w:rPr>
                <w:sz w:val="16"/>
                <w:szCs w:val="16"/>
              </w:rPr>
            </w:r>
            <w:r w:rsidRPr="00455ED4">
              <w:rPr>
                <w:sz w:val="16"/>
                <w:szCs w:val="16"/>
              </w:rPr>
              <w:fldChar w:fldCharType="separate"/>
            </w:r>
            <w:r w:rsidRPr="00455ED4">
              <w:rPr>
                <w:noProof/>
                <w:sz w:val="16"/>
                <w:szCs w:val="16"/>
                <w:vertAlign w:val="superscript"/>
              </w:rPr>
              <w:t>3</w:t>
            </w:r>
            <w:r w:rsidRPr="00455ED4">
              <w:rPr>
                <w:sz w:val="16"/>
                <w:szCs w:val="16"/>
              </w:rPr>
              <w:fldChar w:fldCharType="end"/>
            </w:r>
            <w:r w:rsidRPr="00455ED4">
              <w:rPr>
                <w:sz w:val="16"/>
                <w:szCs w:val="16"/>
              </w:rPr>
              <w:t xml:space="preserve"> as well as the van der </w:t>
            </w:r>
            <w:proofErr w:type="spellStart"/>
            <w:r w:rsidRPr="00455ED4">
              <w:rPr>
                <w:sz w:val="16"/>
                <w:szCs w:val="16"/>
              </w:rPr>
              <w:t>Woude</w:t>
            </w:r>
            <w:proofErr w:type="spellEnd"/>
            <w:r w:rsidRPr="00455ED4">
              <w:rPr>
                <w:sz w:val="16"/>
                <w:szCs w:val="16"/>
              </w:rPr>
              <w:t xml:space="preserve"> scoring system</w:t>
            </w:r>
            <w:r w:rsidRPr="00455ED4">
              <w:rPr>
                <w:sz w:val="16"/>
                <w:szCs w:val="16"/>
              </w:rPr>
              <w:fldChar w:fldCharType="begin"/>
            </w:r>
            <w:r w:rsidRPr="00455ED4">
              <w:rPr>
                <w:sz w:val="16"/>
                <w:szCs w:val="16"/>
              </w:rPr>
              <w:instrText xml:space="preserve"> ADDIN EN.CITE &lt;EndNote&gt;&lt;Cite&gt;&lt;Author&gt;van der Woude&lt;/Author&gt;&lt;Year&gt;1994&lt;/Year&gt;&lt;RecNum&gt;69&lt;/RecNum&gt;&lt;DisplayText&gt;&lt;style face="superscript"&gt;4&lt;/style&gt;&lt;/DisplayText&gt;&lt;record&gt;&lt;rec-number&gt;69&lt;/rec-number&gt;&lt;foreign-keys&gt;&lt;key app="EN" db-id="2xdxafpwyafr98e0wt7ps2xrzzfesasfdts2" timestamp="1595464119"&gt;69&lt;/key&gt;&lt;/foreign-keys&gt;&lt;ref-type name="Journal Article"&gt;17&lt;/ref-type&gt;&lt;contributors&gt;&lt;authors&gt;&lt;author&gt;van der Woude, H. J.&lt;/author&gt;&lt;author&gt;Bloem, J. L.&lt;/author&gt;&lt;author&gt;Taminiau, A. H.&lt;/author&gt;&lt;author&gt;Nooy, M. A.&lt;/author&gt;&lt;author&gt;Hogendoorn, P. C.&lt;/author&gt;&lt;/authors&gt;&lt;/contributors&gt;&lt;auth-address&gt;Department of Pathology, University Hospital, Leiden, The Netherlands.&lt;/auth-address&gt;&lt;titles&gt;&lt;title&gt;Classification of histopathologic changes following chemotherapy in Ewing&amp;apos;s sarcoma of bone&lt;/title&gt;&lt;secondary-title&gt;Skeletal Radiol&lt;/secondary-title&gt;&lt;alt-title&gt;Skeletal radiology&lt;/alt-title&gt;&lt;/titles&gt;&lt;periodical&gt;&lt;full-title&gt;Skeletal Radiol&lt;/full-title&gt;&lt;abbr-1&gt;Skeletal radiology&lt;/abbr-1&gt;&lt;/periodical&gt;&lt;alt-periodical&gt;&lt;full-title&gt;Skeletal Radiol&lt;/full-title&gt;&lt;abbr-1&gt;Skeletal radiology&lt;/abbr-1&gt;&lt;/alt-periodical&gt;&lt;pages&gt;501-7&lt;/pages&gt;&lt;volume&gt;23&lt;/volume&gt;&lt;number&gt;7&lt;/number&gt;&lt;edition&gt;1994/10/01&lt;/edition&gt;&lt;keywords&gt;&lt;keyword&gt;Adolescent&lt;/keyword&gt;&lt;keyword&gt;Adult&lt;/keyword&gt;&lt;keyword&gt;Bone Neoplasms/classification/drug therapy/*pathology&lt;/keyword&gt;&lt;keyword&gt;Chemotherapy, Adjuvant&lt;/keyword&gt;&lt;keyword&gt;Child&lt;/keyword&gt;&lt;keyword&gt;Child, Preschool&lt;/keyword&gt;&lt;keyword&gt;Female&lt;/keyword&gt;&lt;keyword&gt;Humans&lt;/keyword&gt;&lt;keyword&gt;Male&lt;/keyword&gt;&lt;keyword&gt;Sarcoma, Ewing/classification/drug therapy/*pathology&lt;/keyword&gt;&lt;/keywords&gt;&lt;dates&gt;&lt;year&gt;1994&lt;/year&gt;&lt;pub-dates&gt;&lt;date&gt;Oct&lt;/date&gt;&lt;/pub-dates&gt;&lt;/dates&gt;&lt;isbn&gt;0364-2348 (Print)&amp;#xD;0364-2348&lt;/isbn&gt;&lt;accession-num&gt;7824975&lt;/accession-num&gt;&lt;urls&gt;&lt;/urls&gt;&lt;electronic-resource-num&gt;10.1007/bf00223077&lt;/electronic-resource-num&gt;&lt;remote-database-provider&gt;NLM&lt;/remote-database-provider&gt;&lt;language&gt;eng&lt;/language&gt;&lt;/record&gt;&lt;/Cite&gt;&lt;/EndNote&gt;</w:instrText>
            </w:r>
            <w:r w:rsidRPr="00455ED4">
              <w:rPr>
                <w:sz w:val="16"/>
                <w:szCs w:val="16"/>
              </w:rPr>
              <w:fldChar w:fldCharType="separate"/>
            </w:r>
            <w:r w:rsidRPr="00455ED4">
              <w:rPr>
                <w:noProof/>
                <w:sz w:val="16"/>
                <w:szCs w:val="16"/>
                <w:vertAlign w:val="superscript"/>
              </w:rPr>
              <w:t>4</w:t>
            </w:r>
            <w:r w:rsidRPr="00455ED4">
              <w:rPr>
                <w:sz w:val="16"/>
                <w:szCs w:val="16"/>
              </w:rPr>
              <w:fldChar w:fldCharType="end"/>
            </w:r>
            <w:r w:rsidRPr="00455ED4">
              <w:rPr>
                <w:sz w:val="16"/>
                <w:szCs w:val="16"/>
              </w:rPr>
              <w:t>) a good response was defined as the percentage of necrosis of the microscopic tumour mass between 90% and 100%. In the literature different cut-offs are used to evaluate chemotherapy-induced necrosis.</w:t>
            </w:r>
            <w:r w:rsidRPr="00455ED4">
              <w:rPr>
                <w:sz w:val="16"/>
                <w:szCs w:val="16"/>
              </w:rPr>
              <w:fldChar w:fldCharType="begin">
                <w:fldData xml:space="preserve">PEVuZE5vdGU+PENpdGU+PEF1dGhvcj5PYmVybGluPC9BdXRob3I+PFllYXI+MjAwMTwvWWVhcj48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cGFnZXM+MzQ5LTU3PC9wYWdlcz48dm9sdW1lPjkyPC92b2x1bWU+PG51bWJlcj4yPC9udW1iZXI+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</w:fldData>
              </w:fldChar>
            </w:r>
            <w:r w:rsidRPr="00455ED4">
              <w:rPr>
                <w:sz w:val="16"/>
                <w:szCs w:val="16"/>
              </w:rPr>
              <w:instrText xml:space="preserve"> ADDIN EN.CITE </w:instrText>
            </w:r>
            <w:r w:rsidRPr="00455ED4">
              <w:rPr>
                <w:sz w:val="16"/>
                <w:szCs w:val="16"/>
              </w:rPr>
              <w:fldChar w:fldCharType="begin">
                <w:fldData xml:space="preserve">PEVuZE5vdGU+PENpdGU+PEF1dGhvcj5PYmVybGluPC9BdXRob3I+PFllYXI+MjAwMTwvWWVhcj48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cGFnZXM+MzQ5LTU3PC9wYWdlcz48dm9sdW1lPjkyPC92b2x1bWU+PG51bWJlcj4yPC9udW1iZXI+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</w:fldData>
              </w:fldChar>
            </w:r>
            <w:r w:rsidRPr="00455ED4">
              <w:rPr>
                <w:sz w:val="16"/>
                <w:szCs w:val="16"/>
              </w:rPr>
              <w:instrText xml:space="preserve"> ADDIN EN.CITE.DATA </w:instrText>
            </w:r>
            <w:r w:rsidRPr="00455ED4">
              <w:rPr>
                <w:sz w:val="16"/>
                <w:szCs w:val="16"/>
              </w:rPr>
            </w:r>
            <w:r w:rsidRPr="00455ED4">
              <w:rPr>
                <w:sz w:val="16"/>
                <w:szCs w:val="16"/>
              </w:rPr>
              <w:fldChar w:fldCharType="end"/>
            </w:r>
            <w:r w:rsidRPr="00455ED4">
              <w:rPr>
                <w:sz w:val="16"/>
                <w:szCs w:val="16"/>
              </w:rPr>
            </w:r>
            <w:r w:rsidRPr="00455ED4">
              <w:rPr>
                <w:sz w:val="16"/>
                <w:szCs w:val="16"/>
              </w:rPr>
              <w:fldChar w:fldCharType="separate"/>
            </w:r>
            <w:r w:rsidRPr="00455ED4">
              <w:rPr>
                <w:noProof/>
                <w:sz w:val="16"/>
                <w:szCs w:val="16"/>
                <w:vertAlign w:val="superscript"/>
              </w:rPr>
              <w:t>5-8</w:t>
            </w:r>
            <w:r w:rsidRPr="00455ED4">
              <w:rPr>
                <w:sz w:val="16"/>
                <w:szCs w:val="16"/>
              </w:rPr>
              <w:fldChar w:fldCharType="end"/>
            </w:r>
          </w:p>
          <w:p w14:paraId="0644694B" w14:textId="77777777" w:rsidR="00455ED4" w:rsidRPr="00455ED4" w:rsidRDefault="00455ED4" w:rsidP="00455ED4">
            <w:pPr>
              <w:spacing w:after="0" w:line="240" w:lineRule="auto"/>
              <w:rPr>
                <w:b/>
                <w:sz w:val="16"/>
                <w:szCs w:val="16"/>
              </w:rPr>
            </w:pPr>
            <w:r w:rsidRPr="00455ED4">
              <w:rPr>
                <w:b/>
                <w:sz w:val="16"/>
                <w:szCs w:val="16"/>
              </w:rPr>
              <w:t>References</w:t>
            </w:r>
          </w:p>
          <w:p w14:paraId="0644694C" w14:textId="77777777" w:rsidR="00455ED4" w:rsidRPr="00455ED4" w:rsidRDefault="00455ED4" w:rsidP="00E82A36">
            <w:pPr>
              <w:pStyle w:val="EndNoteBibliography"/>
              <w:spacing w:after="0"/>
              <w:ind w:left="317" w:hanging="317"/>
              <w:rPr>
                <w:sz w:val="16"/>
                <w:szCs w:val="16"/>
              </w:rPr>
            </w:pPr>
            <w:r w:rsidRPr="00455ED4">
              <w:rPr>
                <w:sz w:val="16"/>
                <w:szCs w:val="16"/>
              </w:rPr>
              <w:fldChar w:fldCharType="begin"/>
            </w:r>
            <w:r w:rsidRPr="00455ED4">
              <w:rPr>
                <w:sz w:val="16"/>
                <w:szCs w:val="16"/>
              </w:rPr>
              <w:instrText xml:space="preserve"> ADDIN EN.REFLIST </w:instrText>
            </w:r>
            <w:r w:rsidRPr="00455ED4">
              <w:rPr>
                <w:sz w:val="16"/>
                <w:szCs w:val="16"/>
              </w:rPr>
              <w:fldChar w:fldCharType="separate"/>
            </w:r>
            <w:r w:rsidRPr="00455ED4">
              <w:rPr>
                <w:sz w:val="16"/>
                <w:szCs w:val="16"/>
              </w:rPr>
              <w:t>1</w:t>
            </w:r>
            <w:r w:rsidRPr="00455ED4">
              <w:rPr>
                <w:sz w:val="16"/>
                <w:szCs w:val="16"/>
              </w:rPr>
              <w:tab/>
              <w:t xml:space="preserve">Cates JMM (2018). Modeling Continuous Prognostic Factors in Survival Analysis: Implications for Tumor Staging and Assessing Chemotherapy Effect in Osteosarcoma. </w:t>
            </w:r>
            <w:r w:rsidRPr="00455ED4">
              <w:rPr>
                <w:i/>
                <w:sz w:val="16"/>
                <w:szCs w:val="16"/>
              </w:rPr>
              <w:t>Am J Surg Pathol</w:t>
            </w:r>
            <w:r w:rsidRPr="00455ED4">
              <w:rPr>
                <w:sz w:val="16"/>
                <w:szCs w:val="16"/>
              </w:rPr>
              <w:t xml:space="preserve"> 42(4):485-491.</w:t>
            </w:r>
          </w:p>
          <w:p w14:paraId="0644694D" w14:textId="77777777" w:rsidR="00455ED4" w:rsidRPr="00455ED4" w:rsidRDefault="00455ED4" w:rsidP="00E82A36">
            <w:pPr>
              <w:pStyle w:val="EndNoteBibliography"/>
              <w:spacing w:after="0"/>
              <w:ind w:left="317" w:hanging="317"/>
              <w:rPr>
                <w:sz w:val="16"/>
                <w:szCs w:val="16"/>
              </w:rPr>
            </w:pPr>
            <w:r w:rsidRPr="00455ED4">
              <w:rPr>
                <w:sz w:val="16"/>
                <w:szCs w:val="16"/>
              </w:rPr>
              <w:t>2</w:t>
            </w:r>
            <w:r w:rsidRPr="00455ED4">
              <w:rPr>
                <w:sz w:val="16"/>
                <w:szCs w:val="16"/>
              </w:rPr>
              <w:tab/>
              <w:t xml:space="preserve">Albergo JI, Gaston CL, Laitinen M, Darbyshire A, Jeys LM, Sumathi V, Parry M, Peake D, Carter SR, Tillman R, Abudu AT and Grimer RJ (2016). Ewing's sarcoma: only patients with 100% of necrosis after chemotherapy should be classified as having a good response. </w:t>
            </w:r>
            <w:r w:rsidRPr="00455ED4">
              <w:rPr>
                <w:i/>
                <w:sz w:val="16"/>
                <w:szCs w:val="16"/>
              </w:rPr>
              <w:t>Bone Joint J</w:t>
            </w:r>
            <w:r w:rsidRPr="00455ED4">
              <w:rPr>
                <w:sz w:val="16"/>
                <w:szCs w:val="16"/>
              </w:rPr>
              <w:t xml:space="preserve"> 98-b(8):1138-1144.</w:t>
            </w:r>
          </w:p>
          <w:p w14:paraId="0644694E" w14:textId="77777777" w:rsidR="00455ED4" w:rsidRPr="00455ED4" w:rsidRDefault="00455ED4" w:rsidP="00E82A36">
            <w:pPr>
              <w:pStyle w:val="EndNoteBibliography"/>
              <w:spacing w:after="0"/>
              <w:ind w:left="317" w:hanging="317"/>
              <w:rPr>
                <w:sz w:val="16"/>
                <w:szCs w:val="16"/>
              </w:rPr>
            </w:pPr>
            <w:r w:rsidRPr="00455ED4">
              <w:rPr>
                <w:sz w:val="16"/>
                <w:szCs w:val="16"/>
              </w:rPr>
              <w:t>3</w:t>
            </w:r>
            <w:r w:rsidRPr="00455ED4">
              <w:rPr>
                <w:sz w:val="16"/>
                <w:szCs w:val="16"/>
              </w:rPr>
              <w:tab/>
              <w:t xml:space="preserve">Picci P, Rougraff BT, Bacci G, Neff JR, Sangiorgi L, Cazzola A, Baldini N, Ferrari S, Mercuri M, Ruggieri P and et al. (1993). Prognostic significance of histopathologic response to chemotherapy in nonmetastatic Ewing's sarcoma of the extremities. </w:t>
            </w:r>
            <w:r w:rsidRPr="00455ED4">
              <w:rPr>
                <w:i/>
                <w:sz w:val="16"/>
                <w:szCs w:val="16"/>
              </w:rPr>
              <w:t>J Clin Oncol</w:t>
            </w:r>
            <w:r w:rsidRPr="00455ED4">
              <w:rPr>
                <w:sz w:val="16"/>
                <w:szCs w:val="16"/>
              </w:rPr>
              <w:t xml:space="preserve"> 11(9):1763-1769.</w:t>
            </w:r>
          </w:p>
          <w:p w14:paraId="0644694F" w14:textId="77777777" w:rsidR="00455ED4" w:rsidRPr="00455ED4" w:rsidRDefault="00455ED4" w:rsidP="00E82A36">
            <w:pPr>
              <w:pStyle w:val="EndNoteBibliography"/>
              <w:spacing w:after="0"/>
              <w:ind w:left="317" w:hanging="317"/>
              <w:rPr>
                <w:sz w:val="16"/>
                <w:szCs w:val="16"/>
              </w:rPr>
            </w:pPr>
            <w:r w:rsidRPr="00455ED4">
              <w:rPr>
                <w:sz w:val="16"/>
                <w:szCs w:val="16"/>
              </w:rPr>
              <w:t>4</w:t>
            </w:r>
            <w:r w:rsidRPr="00455ED4">
              <w:rPr>
                <w:sz w:val="16"/>
                <w:szCs w:val="16"/>
              </w:rPr>
              <w:tab/>
              <w:t xml:space="preserve">van der Woude HJ, Bloem JL, Taminiau AH, Nooy MA and Hogendoorn PC (1994). Classification of histopathologic changes following chemotherapy in Ewing's sarcoma of bone. </w:t>
            </w:r>
            <w:r w:rsidRPr="00455ED4">
              <w:rPr>
                <w:i/>
                <w:sz w:val="16"/>
                <w:szCs w:val="16"/>
              </w:rPr>
              <w:t>Skeletal Radiol</w:t>
            </w:r>
            <w:r w:rsidRPr="00455ED4">
              <w:rPr>
                <w:sz w:val="16"/>
                <w:szCs w:val="16"/>
              </w:rPr>
              <w:t xml:space="preserve"> 23(7):501-507.</w:t>
            </w:r>
          </w:p>
          <w:p w14:paraId="06446950" w14:textId="77777777" w:rsidR="00455ED4" w:rsidRPr="00455ED4" w:rsidRDefault="00455ED4" w:rsidP="00E82A36">
            <w:pPr>
              <w:pStyle w:val="EndNoteBibliography"/>
              <w:spacing w:after="0"/>
              <w:ind w:left="317" w:hanging="317"/>
              <w:rPr>
                <w:sz w:val="16"/>
                <w:szCs w:val="16"/>
              </w:rPr>
            </w:pPr>
            <w:r w:rsidRPr="00455ED4">
              <w:rPr>
                <w:sz w:val="16"/>
                <w:szCs w:val="16"/>
              </w:rPr>
              <w:t>5</w:t>
            </w:r>
            <w:r w:rsidRPr="00455ED4">
              <w:rPr>
                <w:sz w:val="16"/>
                <w:szCs w:val="16"/>
              </w:rPr>
              <w:tab/>
              <w:t xml:space="preserve">Oberlin O, Deley MC, Bui BN, Gentet JC, Philip T, Terrier P, Carrie C, Mechinaud F, Schmitt C, Babin-Boillettot A and Michon J (2001). Prognostic factors in localized Ewing's tumours and peripheral neuroectodermal tumours: the third study of the French Society of Paediatric Oncology (EW88 study). </w:t>
            </w:r>
            <w:r w:rsidRPr="00455ED4">
              <w:rPr>
                <w:i/>
                <w:sz w:val="16"/>
                <w:szCs w:val="16"/>
              </w:rPr>
              <w:t>Br J Cancer</w:t>
            </w:r>
            <w:r w:rsidRPr="00455ED4">
              <w:rPr>
                <w:sz w:val="16"/>
                <w:szCs w:val="16"/>
              </w:rPr>
              <w:t xml:space="preserve"> 85(11):1646-1654.</w:t>
            </w:r>
          </w:p>
          <w:p w14:paraId="06446951" w14:textId="77777777" w:rsidR="00455ED4" w:rsidRPr="00455ED4" w:rsidRDefault="00455ED4" w:rsidP="00E82A36">
            <w:pPr>
              <w:pStyle w:val="EndNoteBibliography"/>
              <w:spacing w:after="0"/>
              <w:ind w:left="317" w:hanging="317"/>
              <w:rPr>
                <w:sz w:val="16"/>
                <w:szCs w:val="16"/>
              </w:rPr>
            </w:pPr>
            <w:r w:rsidRPr="00455ED4">
              <w:rPr>
                <w:sz w:val="16"/>
                <w:szCs w:val="16"/>
              </w:rPr>
              <w:t>6</w:t>
            </w:r>
            <w:r w:rsidRPr="00455ED4">
              <w:rPr>
                <w:sz w:val="16"/>
                <w:szCs w:val="16"/>
              </w:rPr>
              <w:tab/>
              <w:t xml:space="preserve">Milano GM, Cozza R, Ilari I, De Sio L, Boldrini R, Jenkner A, De Ioris M, Inserra A, Dominici C and Donfrancesco A (2006). High histologic and overall response to dose intensification of ifosfamide, carboplatin, and etoposide with cyclophosphamide, doxorubicin, and vincristine in patients with high-risk Ewing sarcoma family tumors: the Bambino Gesù Children's Hospital experience. </w:t>
            </w:r>
            <w:r w:rsidRPr="00455ED4">
              <w:rPr>
                <w:i/>
                <w:sz w:val="16"/>
                <w:szCs w:val="16"/>
              </w:rPr>
              <w:t>Cancer</w:t>
            </w:r>
            <w:r w:rsidRPr="00455ED4">
              <w:rPr>
                <w:sz w:val="16"/>
                <w:szCs w:val="16"/>
              </w:rPr>
              <w:t xml:space="preserve"> 106(8):1838-1845.</w:t>
            </w:r>
          </w:p>
          <w:p w14:paraId="06446952" w14:textId="77777777" w:rsidR="0056778E" w:rsidRDefault="0056778E" w:rsidP="00E82A36">
            <w:pPr>
              <w:pStyle w:val="EndNoteBibliography"/>
              <w:spacing w:after="0"/>
              <w:ind w:left="317" w:hanging="317"/>
              <w:rPr>
                <w:sz w:val="16"/>
                <w:szCs w:val="16"/>
              </w:rPr>
            </w:pPr>
          </w:p>
          <w:p w14:paraId="06446953" w14:textId="77777777" w:rsidR="0056778E" w:rsidRDefault="0056778E" w:rsidP="00E82A36">
            <w:pPr>
              <w:pStyle w:val="EndNoteBibliography"/>
              <w:spacing w:after="0"/>
              <w:ind w:left="317" w:hanging="317"/>
              <w:rPr>
                <w:sz w:val="16"/>
                <w:szCs w:val="16"/>
              </w:rPr>
            </w:pPr>
          </w:p>
          <w:p w14:paraId="06446954" w14:textId="77777777" w:rsidR="00455ED4" w:rsidRPr="00455ED4" w:rsidRDefault="00455ED4" w:rsidP="00E82A36">
            <w:pPr>
              <w:pStyle w:val="EndNoteBibliography"/>
              <w:spacing w:after="0"/>
              <w:ind w:left="317" w:hanging="317"/>
              <w:rPr>
                <w:sz w:val="16"/>
                <w:szCs w:val="16"/>
              </w:rPr>
            </w:pPr>
            <w:r w:rsidRPr="00455ED4">
              <w:rPr>
                <w:sz w:val="16"/>
                <w:szCs w:val="16"/>
              </w:rPr>
              <w:lastRenderedPageBreak/>
              <w:t>7</w:t>
            </w:r>
            <w:r w:rsidRPr="00455ED4">
              <w:rPr>
                <w:sz w:val="16"/>
                <w:szCs w:val="16"/>
              </w:rPr>
              <w:tab/>
              <w:t xml:space="preserve">Pan HY, Morani A, Wang WL, Hess KR, Paulino AC, Ludwig JA, Lin PP, Daw NC and Mahajan A (2015). Prognostic factors and patterns of relapse in ewing sarcoma patients treated with chemotherapy and r0 resection. </w:t>
            </w:r>
            <w:r w:rsidRPr="00455ED4">
              <w:rPr>
                <w:i/>
                <w:sz w:val="16"/>
                <w:szCs w:val="16"/>
              </w:rPr>
              <w:t>Int J Radiat Oncol Biol Phys</w:t>
            </w:r>
            <w:r w:rsidRPr="00455ED4">
              <w:rPr>
                <w:sz w:val="16"/>
                <w:szCs w:val="16"/>
              </w:rPr>
              <w:t xml:space="preserve"> 92(2):349-357.</w:t>
            </w:r>
          </w:p>
          <w:p w14:paraId="06446955" w14:textId="77777777" w:rsidR="009712C7" w:rsidRPr="00455ED4" w:rsidRDefault="00455ED4" w:rsidP="00E82A36">
            <w:pPr>
              <w:pStyle w:val="EndNoteBibliography"/>
              <w:spacing w:after="0"/>
              <w:ind w:left="317" w:hanging="317"/>
              <w:rPr>
                <w:sz w:val="16"/>
                <w:szCs w:val="16"/>
              </w:rPr>
            </w:pPr>
            <w:r w:rsidRPr="00455ED4">
              <w:rPr>
                <w:sz w:val="16"/>
                <w:szCs w:val="16"/>
              </w:rPr>
              <w:t>8</w:t>
            </w:r>
            <w:r w:rsidRPr="00455ED4">
              <w:rPr>
                <w:sz w:val="16"/>
                <w:szCs w:val="16"/>
              </w:rPr>
              <w:tab/>
              <w:t xml:space="preserve">Wagner MJ, Gopalakrishnan V, Ravi V, Livingston JA, Conley AP, Araujo D, Somaiah N, Zarzour MA, Ratan R, Wang WL, Patel SR, Lazar A, Ludwig JA and Benjamin RS (2017). Vincristine, Ifosfamide, and Doxorubicin for Initial Treatment of Ewing Sarcoma in Adults. </w:t>
            </w:r>
            <w:r w:rsidRPr="00455ED4">
              <w:rPr>
                <w:i/>
                <w:sz w:val="16"/>
                <w:szCs w:val="16"/>
              </w:rPr>
              <w:t>Oncologist</w:t>
            </w:r>
            <w:r w:rsidRPr="00455ED4">
              <w:rPr>
                <w:sz w:val="16"/>
                <w:szCs w:val="16"/>
              </w:rPr>
              <w:t xml:space="preserve"> 22(10):1271-1277.</w:t>
            </w:r>
            <w:r w:rsidRPr="00455ED4">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6446956" w14:textId="77777777" w:rsidR="009712C7" w:rsidRPr="00441381" w:rsidRDefault="009712C7" w:rsidP="00BD5E26">
            <w:pPr>
              <w:spacing w:line="240" w:lineRule="auto"/>
              <w:rPr>
                <w:rFonts w:ascii="Calibri" w:hAnsi="Calibri"/>
                <w:color w:val="000000"/>
                <w:sz w:val="18"/>
                <w:szCs w:val="18"/>
                <w:vertAlign w:val="superscript"/>
              </w:rPr>
            </w:pPr>
          </w:p>
        </w:tc>
      </w:tr>
      <w:tr w:rsidR="00E245B6" w:rsidRPr="00CC5E7C" w14:paraId="0644696D"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6446958" w14:textId="77777777" w:rsidR="00E245B6" w:rsidRPr="00E245B6" w:rsidRDefault="00E245B6" w:rsidP="00441381">
            <w:pPr>
              <w:spacing w:after="0"/>
              <w:rPr>
                <w:rFonts w:ascii="Calibri" w:hAnsi="Calibri"/>
                <w:sz w:val="16"/>
                <w:szCs w:val="16"/>
              </w:rPr>
            </w:pPr>
            <w:r w:rsidRPr="00E245B6">
              <w:rPr>
                <w:rFonts w:ascii="Calibri" w:hAnsi="Calibri"/>
                <w:sz w:val="16"/>
                <w:szCs w:val="16"/>
              </w:rPr>
              <w:t>Core</w:t>
            </w:r>
            <w:r>
              <w:rPr>
                <w:rFonts w:ascii="Calibri" w:hAnsi="Calibri"/>
                <w:sz w:val="16"/>
                <w:szCs w:val="16"/>
              </w:rPr>
              <w:t xml:space="preserve"> and Non-core</w:t>
            </w:r>
          </w:p>
        </w:tc>
        <w:tc>
          <w:tcPr>
            <w:tcW w:w="1559" w:type="dxa"/>
            <w:tcBorders>
              <w:top w:val="nil"/>
              <w:left w:val="nil"/>
              <w:bottom w:val="single" w:sz="4" w:space="0" w:color="auto"/>
              <w:right w:val="single" w:sz="4" w:space="0" w:color="auto"/>
            </w:tcBorders>
            <w:shd w:val="clear" w:color="000000" w:fill="EEECE1"/>
          </w:tcPr>
          <w:p w14:paraId="06446959" w14:textId="77777777" w:rsidR="00E245B6" w:rsidRPr="00E245B6" w:rsidRDefault="00E245B6" w:rsidP="00441381">
            <w:pPr>
              <w:spacing w:line="240" w:lineRule="auto"/>
              <w:rPr>
                <w:rFonts w:ascii="Calibri" w:hAnsi="Calibri"/>
                <w:bCs/>
                <w:sz w:val="16"/>
                <w:szCs w:val="16"/>
              </w:rPr>
            </w:pPr>
            <w:r w:rsidRPr="00E245B6">
              <w:rPr>
                <w:rFonts w:ascii="Calibri" w:hAnsi="Calibri"/>
                <w:bCs/>
                <w:sz w:val="16"/>
                <w:szCs w:val="16"/>
              </w:rPr>
              <w:t>MARGIN STATUS</w:t>
            </w:r>
          </w:p>
        </w:tc>
        <w:tc>
          <w:tcPr>
            <w:tcW w:w="2835" w:type="dxa"/>
            <w:tcBorders>
              <w:top w:val="nil"/>
              <w:left w:val="nil"/>
              <w:bottom w:val="single" w:sz="4" w:space="0" w:color="auto"/>
              <w:right w:val="single" w:sz="4" w:space="0" w:color="auto"/>
            </w:tcBorders>
            <w:shd w:val="clear" w:color="auto" w:fill="auto"/>
          </w:tcPr>
          <w:p w14:paraId="0644695A" w14:textId="77777777" w:rsidR="00E245B6" w:rsidRPr="00E245B6" w:rsidRDefault="00E245B6" w:rsidP="00E245B6">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E245B6">
              <w:rPr>
                <w:rFonts w:ascii="Calibri" w:hAnsi="Calibri"/>
                <w:color w:val="000000"/>
                <w:sz w:val="16"/>
                <w:szCs w:val="16"/>
              </w:rPr>
              <w:t>Cannot be assessed</w:t>
            </w:r>
          </w:p>
          <w:p w14:paraId="0644695B" w14:textId="77777777" w:rsidR="00E245B6" w:rsidRPr="00E245B6" w:rsidRDefault="00E245B6" w:rsidP="00E245B6">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E245B6">
              <w:rPr>
                <w:rFonts w:ascii="Calibri" w:hAnsi="Calibri"/>
                <w:color w:val="000000"/>
                <w:sz w:val="16"/>
                <w:szCs w:val="16"/>
              </w:rPr>
              <w:t>Not involved (R0)</w:t>
            </w:r>
          </w:p>
          <w:p w14:paraId="0644695C" w14:textId="77777777" w:rsidR="00E245B6" w:rsidRDefault="00E245B6" w:rsidP="00E245B6">
            <w:pPr>
              <w:autoSpaceDE w:val="0"/>
              <w:autoSpaceDN w:val="0"/>
              <w:adjustRightInd w:val="0"/>
              <w:spacing w:after="0" w:line="240" w:lineRule="auto"/>
              <w:rPr>
                <w:sz w:val="16"/>
                <w:szCs w:val="16"/>
              </w:rPr>
            </w:pPr>
            <w:r>
              <w:rPr>
                <w:sz w:val="16"/>
                <w:szCs w:val="16"/>
              </w:rPr>
              <w:t xml:space="preserve">      </w:t>
            </w:r>
            <w:r w:rsidRPr="00E245B6">
              <w:rPr>
                <w:sz w:val="16"/>
                <w:szCs w:val="16"/>
              </w:rPr>
              <w:t xml:space="preserve">Distance of tumour from closest </w:t>
            </w:r>
            <w:r>
              <w:rPr>
                <w:sz w:val="16"/>
                <w:szCs w:val="16"/>
              </w:rPr>
              <w:t xml:space="preserve"> </w:t>
            </w:r>
          </w:p>
          <w:p w14:paraId="0644695D" w14:textId="77777777" w:rsidR="00E245B6" w:rsidRPr="00E245B6" w:rsidRDefault="00E245B6" w:rsidP="00E245B6">
            <w:pPr>
              <w:autoSpaceDE w:val="0"/>
              <w:autoSpaceDN w:val="0"/>
              <w:adjustRightInd w:val="0"/>
              <w:spacing w:after="80" w:line="240" w:lineRule="auto"/>
              <w:rPr>
                <w:sz w:val="16"/>
                <w:szCs w:val="16"/>
              </w:rPr>
            </w:pPr>
            <w:r>
              <w:rPr>
                <w:sz w:val="16"/>
                <w:szCs w:val="16"/>
              </w:rPr>
              <w:t xml:space="preserve">      m</w:t>
            </w:r>
            <w:r w:rsidRPr="00E245B6">
              <w:rPr>
                <w:sz w:val="16"/>
                <w:szCs w:val="16"/>
              </w:rPr>
              <w:t>argin</w:t>
            </w:r>
            <w:r>
              <w:rPr>
                <w:sz w:val="16"/>
                <w:szCs w:val="16"/>
              </w:rPr>
              <w:t xml:space="preserve">    ___ </w:t>
            </w:r>
            <w:r w:rsidRPr="00E245B6">
              <w:rPr>
                <w:sz w:val="16"/>
                <w:szCs w:val="16"/>
              </w:rPr>
              <w:t xml:space="preserve"> mm</w:t>
            </w:r>
          </w:p>
          <w:p w14:paraId="0644695E" w14:textId="77777777" w:rsidR="00152879" w:rsidRDefault="00E245B6" w:rsidP="00E245B6">
            <w:pPr>
              <w:autoSpaceDE w:val="0"/>
              <w:autoSpaceDN w:val="0"/>
              <w:adjustRightInd w:val="0"/>
              <w:spacing w:after="0" w:line="240" w:lineRule="auto"/>
              <w:rPr>
                <w:sz w:val="16"/>
                <w:szCs w:val="16"/>
              </w:rPr>
            </w:pPr>
            <w:r>
              <w:rPr>
                <w:sz w:val="16"/>
                <w:szCs w:val="16"/>
              </w:rPr>
              <w:t xml:space="preserve">      </w:t>
            </w:r>
            <w:r w:rsidRPr="00E245B6">
              <w:rPr>
                <w:sz w:val="16"/>
                <w:szCs w:val="16"/>
              </w:rPr>
              <w:t xml:space="preserve">Specify closest margin (e.g., distal), </w:t>
            </w:r>
          </w:p>
          <w:p w14:paraId="0644695F" w14:textId="77777777" w:rsidR="00E245B6" w:rsidRDefault="00152879" w:rsidP="00152879">
            <w:pPr>
              <w:autoSpaceDE w:val="0"/>
              <w:autoSpaceDN w:val="0"/>
              <w:adjustRightInd w:val="0"/>
              <w:spacing w:after="80" w:line="240" w:lineRule="auto"/>
              <w:rPr>
                <w:sz w:val="16"/>
                <w:szCs w:val="16"/>
              </w:rPr>
            </w:pPr>
            <w:r>
              <w:rPr>
                <w:sz w:val="16"/>
                <w:szCs w:val="16"/>
              </w:rPr>
              <w:t xml:space="preserve">      </w:t>
            </w:r>
            <w:r w:rsidR="00E245B6" w:rsidRPr="00E245B6">
              <w:rPr>
                <w:sz w:val="16"/>
                <w:szCs w:val="16"/>
              </w:rPr>
              <w:t xml:space="preserve">if </w:t>
            </w:r>
            <w:r w:rsidR="00126330">
              <w:rPr>
                <w:sz w:val="16"/>
                <w:szCs w:val="16"/>
              </w:rPr>
              <w:t>p</w:t>
            </w:r>
            <w:r w:rsidR="00E245B6" w:rsidRPr="00E245B6">
              <w:rPr>
                <w:sz w:val="16"/>
                <w:szCs w:val="16"/>
              </w:rPr>
              <w:t>ossible</w:t>
            </w:r>
          </w:p>
          <w:p w14:paraId="06446960" w14:textId="77777777" w:rsidR="00126330" w:rsidRPr="00AE57EA" w:rsidRDefault="00126330" w:rsidP="00126330">
            <w:pPr>
              <w:autoSpaceDE w:val="0"/>
              <w:autoSpaceDN w:val="0"/>
              <w:adjustRightInd w:val="0"/>
              <w:spacing w:after="0" w:line="240" w:lineRule="auto"/>
              <w:rPr>
                <w:color w:val="808080" w:themeColor="background1" w:themeShade="80"/>
                <w:sz w:val="16"/>
                <w:szCs w:val="16"/>
              </w:rPr>
            </w:pPr>
            <w:r w:rsidRPr="00AE57EA">
              <w:rPr>
                <w:color w:val="808080" w:themeColor="background1" w:themeShade="80"/>
                <w:sz w:val="16"/>
                <w:szCs w:val="16"/>
              </w:rPr>
              <w:t xml:space="preserve">      Specify type of tissue of closest    </w:t>
            </w:r>
          </w:p>
          <w:p w14:paraId="06446961" w14:textId="77777777" w:rsidR="00126330" w:rsidRPr="00AE57EA" w:rsidRDefault="00126330" w:rsidP="00126330">
            <w:pPr>
              <w:autoSpaceDE w:val="0"/>
              <w:autoSpaceDN w:val="0"/>
              <w:adjustRightInd w:val="0"/>
              <w:spacing w:after="80" w:line="240" w:lineRule="auto"/>
              <w:rPr>
                <w:color w:val="808080" w:themeColor="background1" w:themeShade="80"/>
                <w:sz w:val="16"/>
                <w:szCs w:val="16"/>
              </w:rPr>
            </w:pPr>
            <w:r w:rsidRPr="00AE57EA">
              <w:rPr>
                <w:color w:val="808080" w:themeColor="background1" w:themeShade="80"/>
                <w:sz w:val="16"/>
                <w:szCs w:val="16"/>
              </w:rPr>
              <w:t xml:space="preserve">      margin </w:t>
            </w:r>
          </w:p>
          <w:p w14:paraId="06446962" w14:textId="77777777" w:rsidR="00E245B6" w:rsidRPr="00AE57EA" w:rsidRDefault="00E245B6" w:rsidP="00E245B6">
            <w:pPr>
              <w:autoSpaceDE w:val="0"/>
              <w:autoSpaceDN w:val="0"/>
              <w:adjustRightInd w:val="0"/>
              <w:spacing w:after="80" w:line="240" w:lineRule="auto"/>
              <w:rPr>
                <w:color w:val="808080" w:themeColor="background1" w:themeShade="80"/>
                <w:sz w:val="16"/>
                <w:szCs w:val="16"/>
              </w:rPr>
            </w:pPr>
            <w:r w:rsidRPr="00AE57EA">
              <w:rPr>
                <w:color w:val="808080" w:themeColor="background1" w:themeShade="80"/>
                <w:sz w:val="16"/>
                <w:szCs w:val="16"/>
              </w:rPr>
              <w:t xml:space="preserve">      AND</w:t>
            </w:r>
          </w:p>
          <w:p w14:paraId="06446963" w14:textId="77777777" w:rsidR="00126330" w:rsidRPr="00AE57EA" w:rsidRDefault="00126330" w:rsidP="00126330">
            <w:pPr>
              <w:autoSpaceDE w:val="0"/>
              <w:autoSpaceDN w:val="0"/>
              <w:adjustRightInd w:val="0"/>
              <w:spacing w:after="0" w:line="240" w:lineRule="auto"/>
              <w:ind w:left="176"/>
              <w:rPr>
                <w:color w:val="808080" w:themeColor="background1" w:themeShade="80"/>
                <w:sz w:val="16"/>
                <w:szCs w:val="16"/>
              </w:rPr>
            </w:pPr>
            <w:r w:rsidRPr="00AE57EA">
              <w:rPr>
                <w:color w:val="808080" w:themeColor="background1" w:themeShade="80"/>
                <w:sz w:val="16"/>
                <w:szCs w:val="16"/>
              </w:rPr>
              <w:t xml:space="preserve"> </w:t>
            </w:r>
            <w:r w:rsidR="00E245B6" w:rsidRPr="00AE57EA">
              <w:rPr>
                <w:color w:val="808080" w:themeColor="background1" w:themeShade="80"/>
                <w:sz w:val="16"/>
                <w:szCs w:val="16"/>
              </w:rPr>
              <w:t>Distance of tumour to osteotomy</w:t>
            </w:r>
            <w:r w:rsidRPr="00AE57EA">
              <w:rPr>
                <w:color w:val="808080" w:themeColor="background1" w:themeShade="80"/>
                <w:sz w:val="16"/>
                <w:szCs w:val="16"/>
              </w:rPr>
              <w:t xml:space="preserve"> </w:t>
            </w:r>
          </w:p>
          <w:p w14:paraId="06446964" w14:textId="77777777" w:rsidR="00126330" w:rsidRPr="00AE57EA" w:rsidRDefault="00126330" w:rsidP="00126330">
            <w:pPr>
              <w:autoSpaceDE w:val="0"/>
              <w:autoSpaceDN w:val="0"/>
              <w:adjustRightInd w:val="0"/>
              <w:spacing w:after="0" w:line="240" w:lineRule="auto"/>
              <w:ind w:left="176"/>
              <w:rPr>
                <w:color w:val="808080" w:themeColor="background1" w:themeShade="80"/>
                <w:sz w:val="16"/>
                <w:szCs w:val="16"/>
              </w:rPr>
            </w:pPr>
            <w:r w:rsidRPr="00AE57EA">
              <w:rPr>
                <w:color w:val="808080" w:themeColor="background1" w:themeShade="80"/>
                <w:sz w:val="16"/>
                <w:szCs w:val="16"/>
              </w:rPr>
              <w:t xml:space="preserve"> (if not the closest margin)</w:t>
            </w:r>
          </w:p>
          <w:p w14:paraId="06446965" w14:textId="77777777" w:rsidR="00126330" w:rsidRPr="00AE57EA" w:rsidRDefault="00126330" w:rsidP="00126330">
            <w:pPr>
              <w:autoSpaceDE w:val="0"/>
              <w:autoSpaceDN w:val="0"/>
              <w:adjustRightInd w:val="0"/>
              <w:spacing w:after="80" w:line="240" w:lineRule="auto"/>
              <w:ind w:left="176"/>
              <w:rPr>
                <w:color w:val="808080" w:themeColor="background1" w:themeShade="80"/>
                <w:sz w:val="16"/>
                <w:szCs w:val="16"/>
              </w:rPr>
            </w:pPr>
            <w:r w:rsidRPr="00AE57EA">
              <w:rPr>
                <w:color w:val="808080" w:themeColor="background1" w:themeShade="80"/>
                <w:sz w:val="16"/>
                <w:szCs w:val="16"/>
              </w:rPr>
              <w:t xml:space="preserve">  ___ mm               </w:t>
            </w:r>
          </w:p>
          <w:p w14:paraId="06446966" w14:textId="77777777" w:rsidR="00E245B6" w:rsidRPr="00126330" w:rsidRDefault="00E245B6" w:rsidP="00126330">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126330">
              <w:rPr>
                <w:rFonts w:ascii="Calibri" w:hAnsi="Calibri"/>
                <w:color w:val="000000"/>
                <w:sz w:val="16"/>
                <w:szCs w:val="16"/>
              </w:rPr>
              <w:t>Microscopically involved (R1)</w:t>
            </w:r>
          </w:p>
          <w:p w14:paraId="06446967" w14:textId="77777777" w:rsidR="00E245B6" w:rsidRPr="00126330" w:rsidRDefault="00126330" w:rsidP="00126330">
            <w:pPr>
              <w:pStyle w:val="ListParagraph"/>
              <w:autoSpaceDE w:val="0"/>
              <w:autoSpaceDN w:val="0"/>
              <w:adjustRightInd w:val="0"/>
              <w:spacing w:after="0" w:line="240" w:lineRule="auto"/>
              <w:ind w:left="176"/>
              <w:rPr>
                <w:rFonts w:ascii="Calibri" w:hAnsi="Calibri"/>
                <w:color w:val="000000"/>
                <w:sz w:val="16"/>
                <w:szCs w:val="16"/>
              </w:rPr>
            </w:pPr>
            <w:r>
              <w:rPr>
                <w:rFonts w:ascii="Calibri" w:hAnsi="Calibri"/>
                <w:color w:val="000000"/>
                <w:sz w:val="16"/>
                <w:szCs w:val="16"/>
              </w:rPr>
              <w:t xml:space="preserve">    </w:t>
            </w:r>
            <w:r w:rsidR="00E245B6" w:rsidRPr="00126330">
              <w:rPr>
                <w:rFonts w:ascii="Calibri" w:hAnsi="Calibri"/>
                <w:color w:val="000000"/>
                <w:sz w:val="16"/>
                <w:szCs w:val="16"/>
              </w:rPr>
              <w:t xml:space="preserve">Specify margin(s), </w:t>
            </w:r>
            <w:r w:rsidR="00E245B6" w:rsidRPr="00126330">
              <w:rPr>
                <w:rFonts w:ascii="Calibri" w:hAnsi="Calibri"/>
                <w:i/>
                <w:color w:val="000000"/>
                <w:sz w:val="16"/>
                <w:szCs w:val="16"/>
              </w:rPr>
              <w:t>if possible</w:t>
            </w:r>
          </w:p>
          <w:p w14:paraId="06446968" w14:textId="77777777" w:rsidR="00E245B6" w:rsidRPr="00126330" w:rsidRDefault="00E245B6" w:rsidP="00126330">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126330">
              <w:rPr>
                <w:rFonts w:ascii="Calibri" w:hAnsi="Calibri"/>
                <w:color w:val="000000"/>
                <w:sz w:val="16"/>
                <w:szCs w:val="16"/>
              </w:rPr>
              <w:t xml:space="preserve">Macroscopically involved (R2) </w:t>
            </w:r>
          </w:p>
          <w:p w14:paraId="06446969" w14:textId="77777777" w:rsidR="00E245B6" w:rsidRPr="00E245B6" w:rsidRDefault="00126330" w:rsidP="00152879">
            <w:pPr>
              <w:pStyle w:val="ListParagraph"/>
              <w:autoSpaceDE w:val="0"/>
              <w:autoSpaceDN w:val="0"/>
              <w:adjustRightInd w:val="0"/>
              <w:spacing w:after="80" w:line="240" w:lineRule="auto"/>
              <w:ind w:left="176"/>
              <w:rPr>
                <w:sz w:val="16"/>
                <w:szCs w:val="16"/>
              </w:rPr>
            </w:pPr>
            <w:r>
              <w:rPr>
                <w:rFonts w:ascii="Calibri" w:hAnsi="Calibri"/>
                <w:color w:val="000000"/>
                <w:sz w:val="16"/>
                <w:szCs w:val="16"/>
              </w:rPr>
              <w:t xml:space="preserve">    </w:t>
            </w:r>
            <w:r w:rsidR="00E245B6" w:rsidRPr="00126330">
              <w:rPr>
                <w:rFonts w:ascii="Calibri" w:hAnsi="Calibri"/>
                <w:color w:val="000000"/>
                <w:sz w:val="16"/>
                <w:szCs w:val="16"/>
              </w:rPr>
              <w:t xml:space="preserve">Specify margin(s), </w:t>
            </w:r>
            <w:r w:rsidR="00E245B6" w:rsidRPr="00126330">
              <w:rPr>
                <w:rFonts w:ascii="Calibri" w:hAnsi="Calibri"/>
                <w:i/>
                <w:color w:val="000000"/>
                <w:sz w:val="16"/>
                <w:szCs w:val="16"/>
              </w:rPr>
              <w:t>if possible</w:t>
            </w:r>
          </w:p>
        </w:tc>
        <w:tc>
          <w:tcPr>
            <w:tcW w:w="8222" w:type="dxa"/>
            <w:tcBorders>
              <w:top w:val="nil"/>
              <w:left w:val="nil"/>
              <w:bottom w:val="single" w:sz="4" w:space="0" w:color="auto"/>
              <w:right w:val="single" w:sz="4" w:space="0" w:color="auto"/>
            </w:tcBorders>
            <w:shd w:val="clear" w:color="auto" w:fill="auto"/>
          </w:tcPr>
          <w:p w14:paraId="0644696A" w14:textId="77777777" w:rsidR="0091220D" w:rsidRPr="0091220D" w:rsidRDefault="0091220D" w:rsidP="0091220D">
            <w:pPr>
              <w:spacing w:line="240" w:lineRule="auto"/>
              <w:rPr>
                <w:rFonts w:ascii="Calibri" w:eastAsia="Calibri" w:hAnsi="Calibri" w:cs="Times New Roman"/>
                <w:b/>
                <w:sz w:val="16"/>
                <w:szCs w:val="16"/>
              </w:rPr>
            </w:pPr>
            <w:r w:rsidRPr="0091220D">
              <w:rPr>
                <w:rFonts w:ascii="Calibri" w:eastAsia="Calibri" w:hAnsi="Calibri" w:cs="Times New Roman"/>
                <w:sz w:val="16"/>
                <w:szCs w:val="16"/>
              </w:rPr>
              <w:t xml:space="preserve">There is no generally accepted way of reporting margins for bone tumours. If margins are involved, a distinction is often made between microscopic involvement (R1) and resections in which it is evident macroscopically that the tumour is incompletely resected (R2). In the case of negative margins (R0), the minimum that should be documented is the distance of tumour to the closest margin. The type of tissue comprising the resection margin should also be recorded (e.g., </w:t>
            </w:r>
            <w:proofErr w:type="spellStart"/>
            <w:r w:rsidRPr="0091220D">
              <w:rPr>
                <w:rFonts w:ascii="Calibri" w:eastAsia="Calibri" w:hAnsi="Calibri" w:cs="Times New Roman"/>
                <w:sz w:val="16"/>
                <w:szCs w:val="16"/>
              </w:rPr>
              <w:t>pseudocapsule</w:t>
            </w:r>
            <w:proofErr w:type="spellEnd"/>
            <w:r w:rsidRPr="0091220D">
              <w:rPr>
                <w:rFonts w:ascii="Calibri" w:eastAsia="Calibri" w:hAnsi="Calibri" w:cs="Times New Roman"/>
                <w:sz w:val="16"/>
                <w:szCs w:val="16"/>
              </w:rPr>
              <w:t>, loose fibrous/fibroadipose tissue, bone, skeletal muscle, dense regular connective tissue (fascia/aponeurosis/periosteum/vascular sheath/perineurium) since it might be that bone/fascia are more robust marginal tissues than other tissue types. In addition, the distance to the closest osteotomy margin should also be recorded even if it is not the closest margin.</w:t>
            </w:r>
            <w:r w:rsidRPr="0091220D">
              <w:rPr>
                <w:rFonts w:ascii="Calibri" w:eastAsia="Calibri" w:hAnsi="Calibri" w:cs="Times New Roman"/>
                <w:b/>
                <w:sz w:val="16"/>
                <w:szCs w:val="16"/>
              </w:rPr>
              <w:t xml:space="preserve"> </w:t>
            </w:r>
            <w:r w:rsidRPr="0091220D">
              <w:rPr>
                <w:rFonts w:ascii="Calibri" w:eastAsia="Calibri" w:hAnsi="Calibri" w:cs="Times New Roman"/>
                <w:sz w:val="16"/>
                <w:szCs w:val="16"/>
              </w:rPr>
              <w:t>Some guidelines recommend that all margins less than 20 millimetres (mm) should be documented in terms of depth and the tissue comprising each that is less than 20 mm.</w:t>
            </w:r>
            <w:r w:rsidRPr="0091220D">
              <w:rPr>
                <w:rFonts w:ascii="Calibri" w:eastAsia="Calibri" w:hAnsi="Calibri" w:cs="Times New Roman"/>
                <w:b/>
                <w:sz w:val="16"/>
                <w:szCs w:val="16"/>
              </w:rPr>
              <w:t xml:space="preserve"> </w:t>
            </w:r>
          </w:p>
          <w:p w14:paraId="0644696B" w14:textId="77777777" w:rsidR="00E245B6" w:rsidRPr="0091220D" w:rsidRDefault="00E245B6" w:rsidP="00FC562C">
            <w:pPr>
              <w:spacing w:after="0" w:line="240" w:lineRule="auto"/>
              <w:rPr>
                <w:sz w:val="16"/>
                <w:szCs w:val="16"/>
              </w:rPr>
            </w:pPr>
          </w:p>
        </w:tc>
        <w:tc>
          <w:tcPr>
            <w:tcW w:w="1701" w:type="dxa"/>
            <w:tcBorders>
              <w:top w:val="nil"/>
              <w:left w:val="nil"/>
              <w:bottom w:val="single" w:sz="4" w:space="0" w:color="auto"/>
              <w:right w:val="single" w:sz="4" w:space="0" w:color="auto"/>
            </w:tcBorders>
            <w:shd w:val="clear" w:color="auto" w:fill="auto"/>
          </w:tcPr>
          <w:p w14:paraId="0644696C" w14:textId="77777777" w:rsidR="00E245B6" w:rsidRPr="00441381" w:rsidRDefault="00E245B6" w:rsidP="00BD5E26">
            <w:pPr>
              <w:spacing w:line="240" w:lineRule="auto"/>
              <w:rPr>
                <w:rFonts w:ascii="Calibri" w:hAnsi="Calibri"/>
                <w:color w:val="000000"/>
                <w:sz w:val="18"/>
                <w:szCs w:val="18"/>
                <w:vertAlign w:val="superscript"/>
              </w:rPr>
            </w:pPr>
          </w:p>
        </w:tc>
      </w:tr>
      <w:tr w:rsidR="00C05567" w:rsidRPr="00CC5E7C" w14:paraId="0644697B"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644696E" w14:textId="77777777" w:rsidR="00C05567" w:rsidRPr="00801AAE" w:rsidRDefault="00C05567" w:rsidP="0009066A">
            <w:pPr>
              <w:spacing w:after="0"/>
              <w:rPr>
                <w:rFonts w:ascii="Calibri" w:hAnsi="Calibri"/>
                <w:color w:val="A6A6A6" w:themeColor="background1" w:themeShade="A6"/>
                <w:sz w:val="16"/>
                <w:szCs w:val="16"/>
              </w:rPr>
            </w:pPr>
            <w:r w:rsidRPr="00152879">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0644696F" w14:textId="77777777" w:rsidR="00C05567" w:rsidRPr="00C05567" w:rsidRDefault="00C05567" w:rsidP="0009066A">
            <w:pPr>
              <w:spacing w:line="240" w:lineRule="auto"/>
              <w:rPr>
                <w:rFonts w:ascii="Calibri" w:hAnsi="Calibri"/>
                <w:bCs/>
                <w:color w:val="A6A6A6" w:themeColor="background1" w:themeShade="A6"/>
                <w:sz w:val="16"/>
                <w:szCs w:val="16"/>
              </w:rPr>
            </w:pPr>
            <w:r w:rsidRPr="00AE57EA">
              <w:rPr>
                <w:rFonts w:ascii="Calibri" w:hAnsi="Calibri"/>
                <w:bCs/>
                <w:color w:val="808080" w:themeColor="background1" w:themeShade="80"/>
                <w:sz w:val="16"/>
                <w:szCs w:val="16"/>
              </w:rPr>
              <w:t>LYMPH NODE STATUS</w:t>
            </w:r>
          </w:p>
        </w:tc>
        <w:tc>
          <w:tcPr>
            <w:tcW w:w="2835" w:type="dxa"/>
            <w:tcBorders>
              <w:top w:val="nil"/>
              <w:left w:val="nil"/>
              <w:bottom w:val="single" w:sz="4" w:space="0" w:color="auto"/>
              <w:right w:val="single" w:sz="4" w:space="0" w:color="auto"/>
            </w:tcBorders>
            <w:shd w:val="clear" w:color="auto" w:fill="auto"/>
          </w:tcPr>
          <w:p w14:paraId="06446970" w14:textId="77777777" w:rsidR="00C05567" w:rsidRPr="00AE57EA" w:rsidRDefault="00C05567" w:rsidP="00C05567">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Cannot be assessed</w:t>
            </w:r>
          </w:p>
          <w:p w14:paraId="06446971" w14:textId="77777777" w:rsidR="00C05567" w:rsidRPr="00AE57EA" w:rsidRDefault="00C05567" w:rsidP="00C05567">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No nodes submitted or found</w:t>
            </w:r>
          </w:p>
          <w:p w14:paraId="06446972" w14:textId="77777777" w:rsidR="00C05567" w:rsidRPr="00AE57EA" w:rsidRDefault="00C05567" w:rsidP="00C05567">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Number of lymph nodes examined</w:t>
            </w:r>
          </w:p>
          <w:p w14:paraId="06446973" w14:textId="77777777" w:rsidR="00C05567" w:rsidRPr="00AE57EA" w:rsidRDefault="00C05567" w:rsidP="00C05567">
            <w:pPr>
              <w:pStyle w:val="ListParagraph"/>
              <w:numPr>
                <w:ilvl w:val="0"/>
                <w:numId w:val="13"/>
              </w:numPr>
              <w:autoSpaceDE w:val="0"/>
              <w:autoSpaceDN w:val="0"/>
              <w:adjustRightInd w:val="0"/>
              <w:spacing w:after="0" w:line="240" w:lineRule="auto"/>
              <w:ind w:left="459" w:hanging="142"/>
              <w:rPr>
                <w:color w:val="808080" w:themeColor="background1" w:themeShade="80"/>
                <w:sz w:val="16"/>
                <w:szCs w:val="16"/>
              </w:rPr>
            </w:pPr>
            <w:r w:rsidRPr="00AE57EA">
              <w:rPr>
                <w:color w:val="808080" w:themeColor="background1" w:themeShade="80"/>
                <w:sz w:val="16"/>
                <w:szCs w:val="16"/>
              </w:rPr>
              <w:t>Not involved</w:t>
            </w:r>
          </w:p>
          <w:p w14:paraId="06446974" w14:textId="77777777" w:rsidR="00C05567" w:rsidRPr="00AE57EA" w:rsidRDefault="00C05567" w:rsidP="00C05567">
            <w:pPr>
              <w:pStyle w:val="ListParagraph"/>
              <w:numPr>
                <w:ilvl w:val="0"/>
                <w:numId w:val="13"/>
              </w:numPr>
              <w:autoSpaceDE w:val="0"/>
              <w:autoSpaceDN w:val="0"/>
              <w:adjustRightInd w:val="0"/>
              <w:spacing w:after="0" w:line="240" w:lineRule="auto"/>
              <w:ind w:left="459" w:hanging="142"/>
              <w:rPr>
                <w:color w:val="808080" w:themeColor="background1" w:themeShade="80"/>
                <w:sz w:val="16"/>
                <w:szCs w:val="16"/>
              </w:rPr>
            </w:pPr>
            <w:r w:rsidRPr="00AE57EA">
              <w:rPr>
                <w:color w:val="808080" w:themeColor="background1" w:themeShade="80"/>
                <w:sz w:val="16"/>
                <w:szCs w:val="16"/>
              </w:rPr>
              <w:t>Involved</w:t>
            </w:r>
          </w:p>
          <w:p w14:paraId="06446975" w14:textId="77777777" w:rsidR="00C05567" w:rsidRPr="00AE57EA" w:rsidRDefault="00C05567" w:rsidP="00C05567">
            <w:pPr>
              <w:pStyle w:val="ListParagraph"/>
              <w:autoSpaceDE w:val="0"/>
              <w:autoSpaceDN w:val="0"/>
              <w:adjustRightInd w:val="0"/>
              <w:spacing w:after="0" w:line="240" w:lineRule="auto"/>
              <w:ind w:left="176"/>
              <w:rPr>
                <w:color w:val="808080" w:themeColor="background1" w:themeShade="80"/>
                <w:sz w:val="16"/>
                <w:szCs w:val="16"/>
              </w:rPr>
            </w:pPr>
            <w:r w:rsidRPr="00AE57EA">
              <w:rPr>
                <w:color w:val="808080" w:themeColor="background1" w:themeShade="80"/>
                <w:sz w:val="16"/>
                <w:szCs w:val="16"/>
              </w:rPr>
              <w:t xml:space="preserve">         Number of involved lymph </w:t>
            </w:r>
          </w:p>
          <w:p w14:paraId="06446976" w14:textId="77777777" w:rsidR="00C05567" w:rsidRPr="00AE57EA" w:rsidRDefault="00C05567" w:rsidP="00C05567">
            <w:pPr>
              <w:pStyle w:val="ListParagraph"/>
              <w:autoSpaceDE w:val="0"/>
              <w:autoSpaceDN w:val="0"/>
              <w:adjustRightInd w:val="0"/>
              <w:spacing w:after="0" w:line="240" w:lineRule="auto"/>
              <w:ind w:left="176"/>
              <w:rPr>
                <w:color w:val="808080" w:themeColor="background1" w:themeShade="80"/>
                <w:sz w:val="16"/>
                <w:szCs w:val="16"/>
              </w:rPr>
            </w:pPr>
            <w:r w:rsidRPr="00AE57EA">
              <w:rPr>
                <w:color w:val="808080" w:themeColor="background1" w:themeShade="80"/>
                <w:sz w:val="16"/>
                <w:szCs w:val="16"/>
              </w:rPr>
              <w:t xml:space="preserve">         nodes</w:t>
            </w:r>
          </w:p>
          <w:p w14:paraId="06446977" w14:textId="77777777" w:rsidR="00C05567" w:rsidRPr="00C05567" w:rsidRDefault="00C05567" w:rsidP="00152879">
            <w:pPr>
              <w:pStyle w:val="ListParagraph"/>
              <w:numPr>
                <w:ilvl w:val="0"/>
                <w:numId w:val="13"/>
              </w:numPr>
              <w:autoSpaceDE w:val="0"/>
              <w:autoSpaceDN w:val="0"/>
              <w:adjustRightInd w:val="0"/>
              <w:spacing w:after="80" w:line="240" w:lineRule="auto"/>
              <w:ind w:left="601" w:hanging="142"/>
              <w:rPr>
                <w:color w:val="A6A6A6" w:themeColor="background1" w:themeShade="A6"/>
                <w:sz w:val="16"/>
                <w:szCs w:val="16"/>
              </w:rPr>
            </w:pPr>
            <w:r w:rsidRPr="00AE57EA">
              <w:rPr>
                <w:color w:val="808080" w:themeColor="background1" w:themeShade="80"/>
                <w:sz w:val="16"/>
                <w:szCs w:val="16"/>
              </w:rPr>
              <w:t>Number cannot be determined</w:t>
            </w:r>
          </w:p>
        </w:tc>
        <w:tc>
          <w:tcPr>
            <w:tcW w:w="8222" w:type="dxa"/>
            <w:tcBorders>
              <w:top w:val="nil"/>
              <w:left w:val="nil"/>
              <w:bottom w:val="single" w:sz="4" w:space="0" w:color="auto"/>
              <w:right w:val="single" w:sz="4" w:space="0" w:color="auto"/>
            </w:tcBorders>
            <w:shd w:val="clear" w:color="auto" w:fill="auto"/>
          </w:tcPr>
          <w:p w14:paraId="06446978" w14:textId="77777777" w:rsidR="00783D66" w:rsidRPr="00783D66" w:rsidRDefault="00783D66" w:rsidP="00783D66">
            <w:pPr>
              <w:spacing w:after="0" w:line="240" w:lineRule="auto"/>
              <w:rPr>
                <w:sz w:val="16"/>
                <w:szCs w:val="16"/>
              </w:rPr>
            </w:pPr>
            <w:r w:rsidRPr="00783D66">
              <w:rPr>
                <w:sz w:val="16"/>
                <w:szCs w:val="16"/>
              </w:rPr>
              <w:t xml:space="preserve">Lymph nodes are very rarely submitted or found with bone specimens and it is not necessary to undertake an exhaustive search for nodes in the specimen. Though regional lymph node metastasis is very rare in adult bone sarcomas, its presence has prognostic importance and it is important to report. </w:t>
            </w:r>
          </w:p>
          <w:p w14:paraId="06446979" w14:textId="77777777" w:rsidR="00C05567" w:rsidRPr="00FC562C" w:rsidRDefault="00C05567" w:rsidP="00FC562C">
            <w:pPr>
              <w:spacing w:after="0" w:line="240" w:lineRule="auto"/>
              <w:rPr>
                <w:sz w:val="16"/>
                <w:szCs w:val="16"/>
              </w:rPr>
            </w:pPr>
          </w:p>
        </w:tc>
        <w:tc>
          <w:tcPr>
            <w:tcW w:w="1701" w:type="dxa"/>
            <w:tcBorders>
              <w:top w:val="nil"/>
              <w:left w:val="nil"/>
              <w:bottom w:val="single" w:sz="4" w:space="0" w:color="auto"/>
              <w:right w:val="single" w:sz="4" w:space="0" w:color="auto"/>
            </w:tcBorders>
            <w:shd w:val="clear" w:color="auto" w:fill="auto"/>
          </w:tcPr>
          <w:p w14:paraId="0644697A" w14:textId="77777777" w:rsidR="00C05567" w:rsidRPr="00441381" w:rsidRDefault="00C05567" w:rsidP="00BD5E26">
            <w:pPr>
              <w:spacing w:line="240" w:lineRule="auto"/>
              <w:rPr>
                <w:rFonts w:ascii="Calibri" w:hAnsi="Calibri"/>
                <w:color w:val="000000"/>
                <w:sz w:val="18"/>
                <w:szCs w:val="18"/>
                <w:vertAlign w:val="superscript"/>
              </w:rPr>
            </w:pPr>
          </w:p>
        </w:tc>
      </w:tr>
      <w:tr w:rsidR="00832A75" w:rsidRPr="00CC5E7C" w14:paraId="06446982"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644697C" w14:textId="77777777" w:rsidR="00832A75" w:rsidRPr="00801AAE" w:rsidRDefault="00441381" w:rsidP="00441381">
            <w:pPr>
              <w:spacing w:after="0"/>
              <w:rPr>
                <w:rFonts w:ascii="Calibri" w:hAnsi="Calibri"/>
                <w:color w:val="A6A6A6" w:themeColor="background1" w:themeShade="A6"/>
                <w:sz w:val="16"/>
                <w:szCs w:val="16"/>
              </w:rPr>
            </w:pPr>
            <w:r w:rsidRPr="00152879">
              <w:rPr>
                <w:rFonts w:ascii="Calibri" w:hAnsi="Calibri"/>
                <w:sz w:val="16"/>
                <w:szCs w:val="16"/>
              </w:rPr>
              <w:t>Non-c</w:t>
            </w:r>
            <w:r w:rsidR="002C73D9" w:rsidRPr="00152879">
              <w:rPr>
                <w:rFonts w:ascii="Calibri" w:hAnsi="Calibri"/>
                <w:sz w:val="16"/>
                <w:szCs w:val="16"/>
              </w:rPr>
              <w:t>ore</w:t>
            </w:r>
          </w:p>
        </w:tc>
        <w:tc>
          <w:tcPr>
            <w:tcW w:w="1559" w:type="dxa"/>
            <w:tcBorders>
              <w:top w:val="nil"/>
              <w:left w:val="nil"/>
              <w:bottom w:val="single" w:sz="4" w:space="0" w:color="auto"/>
              <w:right w:val="single" w:sz="4" w:space="0" w:color="auto"/>
            </w:tcBorders>
            <w:shd w:val="clear" w:color="000000" w:fill="EEECE1"/>
          </w:tcPr>
          <w:p w14:paraId="0644697D" w14:textId="77777777" w:rsidR="00832A75" w:rsidRPr="00801AAE" w:rsidRDefault="00441381" w:rsidP="00441381">
            <w:pPr>
              <w:spacing w:line="240" w:lineRule="auto"/>
              <w:rPr>
                <w:rFonts w:ascii="Calibri" w:hAnsi="Calibri"/>
                <w:bCs/>
                <w:color w:val="A6A6A6" w:themeColor="background1" w:themeShade="A6"/>
                <w:sz w:val="16"/>
                <w:szCs w:val="16"/>
              </w:rPr>
            </w:pPr>
            <w:r w:rsidRPr="00AE57EA">
              <w:rPr>
                <w:rFonts w:ascii="Calibri" w:hAnsi="Calibri"/>
                <w:bCs/>
                <w:color w:val="808080" w:themeColor="background1" w:themeShade="80"/>
                <w:sz w:val="16"/>
                <w:szCs w:val="16"/>
              </w:rPr>
              <w:t xml:space="preserve">COEXISTENT </w:t>
            </w:r>
            <w:proofErr w:type="spellStart"/>
            <w:r w:rsidRPr="00AE57EA">
              <w:rPr>
                <w:rFonts w:ascii="Calibri" w:hAnsi="Calibri"/>
                <w:bCs/>
                <w:color w:val="808080" w:themeColor="background1" w:themeShade="80"/>
                <w:sz w:val="16"/>
                <w:szCs w:val="16"/>
              </w:rPr>
              <w:t>PATHOLOGY</w:t>
            </w:r>
            <w:r w:rsidRPr="00AE57EA">
              <w:rPr>
                <w:rFonts w:ascii="Calibri" w:hAnsi="Calibri"/>
                <w:bCs/>
                <w:color w:val="808080" w:themeColor="background1" w:themeShade="80"/>
                <w:sz w:val="18"/>
                <w:szCs w:val="18"/>
                <w:vertAlign w:val="superscript"/>
              </w:rPr>
              <w:t>a</w:t>
            </w:r>
            <w:proofErr w:type="spellEnd"/>
          </w:p>
        </w:tc>
        <w:tc>
          <w:tcPr>
            <w:tcW w:w="2835" w:type="dxa"/>
            <w:tcBorders>
              <w:top w:val="nil"/>
              <w:left w:val="nil"/>
              <w:bottom w:val="single" w:sz="4" w:space="0" w:color="auto"/>
              <w:right w:val="single" w:sz="4" w:space="0" w:color="auto"/>
            </w:tcBorders>
            <w:shd w:val="clear" w:color="auto" w:fill="auto"/>
          </w:tcPr>
          <w:p w14:paraId="0644697E" w14:textId="77777777" w:rsidR="00BD5E26" w:rsidRPr="00AE57EA" w:rsidRDefault="00BD5E26"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None identified</w:t>
            </w:r>
          </w:p>
          <w:p w14:paraId="0644697F" w14:textId="77777777" w:rsidR="00832A75" w:rsidRPr="00441381" w:rsidRDefault="00BD5E26" w:rsidP="003D276B">
            <w:pPr>
              <w:pStyle w:val="ListParagraph"/>
              <w:numPr>
                <w:ilvl w:val="0"/>
                <w:numId w:val="13"/>
              </w:numPr>
              <w:autoSpaceDE w:val="0"/>
              <w:autoSpaceDN w:val="0"/>
              <w:adjustRightInd w:val="0"/>
              <w:spacing w:after="0" w:line="240" w:lineRule="auto"/>
              <w:ind w:left="176" w:hanging="142"/>
              <w:rPr>
                <w:rFonts w:ascii="Calibri" w:hAnsi="Calibri"/>
                <w:color w:val="000000"/>
                <w:sz w:val="16"/>
                <w:szCs w:val="16"/>
              </w:rPr>
            </w:pPr>
            <w:r w:rsidRPr="00AE57EA">
              <w:rPr>
                <w:color w:val="808080" w:themeColor="background1" w:themeShade="80"/>
                <w:sz w:val="16"/>
                <w:szCs w:val="16"/>
              </w:rPr>
              <w:t xml:space="preserve">Present, </w:t>
            </w:r>
            <w:r w:rsidRPr="00AE57EA">
              <w:rPr>
                <w:i/>
                <w:color w:val="808080" w:themeColor="background1" w:themeShade="80"/>
                <w:sz w:val="16"/>
                <w:szCs w:val="16"/>
              </w:rPr>
              <w:t>specify</w:t>
            </w:r>
          </w:p>
        </w:tc>
        <w:tc>
          <w:tcPr>
            <w:tcW w:w="8222" w:type="dxa"/>
            <w:tcBorders>
              <w:top w:val="nil"/>
              <w:left w:val="nil"/>
              <w:bottom w:val="single" w:sz="4" w:space="0" w:color="auto"/>
              <w:right w:val="single" w:sz="4" w:space="0" w:color="auto"/>
            </w:tcBorders>
            <w:shd w:val="clear" w:color="auto" w:fill="auto"/>
          </w:tcPr>
          <w:p w14:paraId="06446980" w14:textId="77777777" w:rsidR="00B64794" w:rsidRPr="002D1A59" w:rsidRDefault="002D1A59" w:rsidP="00FC562C">
            <w:pPr>
              <w:spacing w:after="0" w:line="240" w:lineRule="auto"/>
              <w:rPr>
                <w:sz w:val="16"/>
                <w:szCs w:val="16"/>
              </w:rPr>
            </w:pPr>
            <w:r w:rsidRPr="002D1A59">
              <w:rPr>
                <w:sz w:val="16"/>
                <w:szCs w:val="16"/>
              </w:rPr>
              <w:t xml:space="preserve">If present, the pathologist should report other abnormalities that are relevant for the diagnosis and any other significant pathologic finding, even if not directly relevant or unrelated. For instance, the presence of precursor lesions for chondrosarcoma, such as multiple enchondromas, osteochondroma, or synovial </w:t>
            </w:r>
            <w:proofErr w:type="spellStart"/>
            <w:r w:rsidRPr="002D1A59">
              <w:rPr>
                <w:sz w:val="16"/>
                <w:szCs w:val="16"/>
              </w:rPr>
              <w:t>chondromatosis</w:t>
            </w:r>
            <w:proofErr w:type="spellEnd"/>
            <w:r w:rsidRPr="002D1A59">
              <w:rPr>
                <w:sz w:val="16"/>
                <w:szCs w:val="16"/>
              </w:rPr>
              <w:t xml:space="preserve"> should be documented. Paget disease and osteonecrosis or bone infarction may be seen in addition to a secondary sarcoma. The presence of a pathologic fracture may influence the histological evaluation and should be documented. Other unrelated findings may include vasculitis, infection, coexistent chronic lymphocytic </w:t>
            </w:r>
            <w:r w:rsidRPr="00955CAE">
              <w:rPr>
                <w:bCs/>
                <w:iCs/>
                <w:sz w:val="16"/>
                <w:szCs w:val="16"/>
              </w:rPr>
              <w:t>leukaemia</w:t>
            </w:r>
            <w:r w:rsidRPr="002D1A59">
              <w:rPr>
                <w:bCs/>
                <w:i/>
                <w:iCs/>
                <w:sz w:val="16"/>
                <w:szCs w:val="16"/>
              </w:rPr>
              <w:t xml:space="preserve"> (</w:t>
            </w:r>
            <w:r w:rsidRPr="002D1A59">
              <w:rPr>
                <w:sz w:val="16"/>
                <w:szCs w:val="16"/>
              </w:rPr>
              <w:t>CLL) or incidental/unexpected metastatic carcinoma in the same specimen.</w:t>
            </w:r>
          </w:p>
        </w:tc>
        <w:tc>
          <w:tcPr>
            <w:tcW w:w="1701" w:type="dxa"/>
            <w:tcBorders>
              <w:top w:val="nil"/>
              <w:left w:val="nil"/>
              <w:bottom w:val="single" w:sz="4" w:space="0" w:color="auto"/>
              <w:right w:val="single" w:sz="4" w:space="0" w:color="auto"/>
            </w:tcBorders>
            <w:shd w:val="clear" w:color="auto" w:fill="auto"/>
          </w:tcPr>
          <w:p w14:paraId="06446981" w14:textId="77777777" w:rsidR="00832A75" w:rsidRPr="00441381" w:rsidRDefault="002D1A59" w:rsidP="00BD5E26">
            <w:pPr>
              <w:spacing w:line="240" w:lineRule="auto"/>
              <w:rPr>
                <w:rFonts w:ascii="Calibri" w:hAnsi="Calibri"/>
                <w:color w:val="000000"/>
                <w:sz w:val="18"/>
                <w:szCs w:val="18"/>
                <w:vertAlign w:val="superscript"/>
              </w:rPr>
            </w:pPr>
            <w:r w:rsidRPr="002D1A59">
              <w:rPr>
                <w:rFonts w:ascii="Calibri" w:hAnsi="Calibri"/>
                <w:color w:val="000000"/>
                <w:sz w:val="18"/>
                <w:szCs w:val="18"/>
                <w:vertAlign w:val="superscript"/>
              </w:rPr>
              <w:t xml:space="preserve">a </w:t>
            </w:r>
            <w:r w:rsidRPr="00CF06C9">
              <w:rPr>
                <w:rFonts w:ascii="Calibri" w:hAnsi="Calibri"/>
                <w:iCs/>
                <w:color w:val="000000"/>
                <w:sz w:val="16"/>
                <w:szCs w:val="16"/>
              </w:rPr>
              <w:t>Found at histological examination.</w:t>
            </w:r>
          </w:p>
        </w:tc>
      </w:tr>
      <w:tr w:rsidR="00832A75" w:rsidRPr="00CC5E7C" w14:paraId="0644698D" w14:textId="77777777" w:rsidTr="0056778E">
        <w:trPr>
          <w:cantSplit/>
          <w:trHeight w:val="456"/>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06446983" w14:textId="77777777" w:rsidR="00832A75" w:rsidRDefault="00F22AE5" w:rsidP="008F3B28">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single" w:sz="4" w:space="0" w:color="auto"/>
              <w:left w:val="nil"/>
              <w:bottom w:val="single" w:sz="4" w:space="0" w:color="auto"/>
              <w:right w:val="single" w:sz="4" w:space="0" w:color="auto"/>
            </w:tcBorders>
            <w:shd w:val="clear" w:color="000000" w:fill="EEECE1"/>
          </w:tcPr>
          <w:p w14:paraId="06446984" w14:textId="77777777" w:rsidR="00832A75" w:rsidRPr="00093288" w:rsidRDefault="00F22AE5" w:rsidP="00F22AE5">
            <w:pPr>
              <w:spacing w:line="240" w:lineRule="auto"/>
              <w:rPr>
                <w:rFonts w:ascii="Calibri" w:hAnsi="Calibri"/>
                <w:bCs/>
                <w:color w:val="000000"/>
                <w:sz w:val="16"/>
                <w:szCs w:val="16"/>
              </w:rPr>
            </w:pPr>
            <w:r w:rsidRPr="00F22AE5">
              <w:rPr>
                <w:rFonts w:ascii="Calibri" w:hAnsi="Calibri"/>
                <w:bCs/>
                <w:color w:val="000000"/>
                <w:sz w:val="16"/>
                <w:szCs w:val="16"/>
              </w:rPr>
              <w:t>ANCILLARY STUDIES</w:t>
            </w:r>
          </w:p>
        </w:tc>
        <w:tc>
          <w:tcPr>
            <w:tcW w:w="2835" w:type="dxa"/>
            <w:tcBorders>
              <w:top w:val="single" w:sz="4" w:space="0" w:color="auto"/>
              <w:left w:val="nil"/>
              <w:bottom w:val="single" w:sz="4" w:space="0" w:color="auto"/>
              <w:right w:val="single" w:sz="4" w:space="0" w:color="auto"/>
            </w:tcBorders>
            <w:shd w:val="clear" w:color="auto" w:fill="auto"/>
          </w:tcPr>
          <w:p w14:paraId="06446985" w14:textId="77777777" w:rsidR="00F22AE5" w:rsidRPr="00F22AE5" w:rsidRDefault="00F22AE5" w:rsidP="00F22AE5">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14:textFill>
                  <w14:solidFill>
                    <w14:srgbClr w14:val="000000">
                      <w14:lumMod w14:val="65000"/>
                    </w14:srgbClr>
                  </w14:solidFill>
                </w14:textFill>
              </w:rPr>
            </w:pPr>
            <w:r w:rsidRPr="00F22AE5">
              <w:rPr>
                <w:rFonts w:ascii="Calibri" w:hAnsi="Calibri"/>
                <w:color w:val="000000"/>
                <w:sz w:val="16"/>
                <w:szCs w:val="16"/>
              </w:rPr>
              <w:t>Not performed</w:t>
            </w:r>
          </w:p>
          <w:p w14:paraId="06446986" w14:textId="77777777" w:rsidR="00F22AE5" w:rsidRPr="00F22AE5" w:rsidRDefault="00F22AE5" w:rsidP="00F22AE5">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14:textFill>
                  <w14:solidFill>
                    <w14:srgbClr w14:val="000000">
                      <w14:lumMod w14:val="65000"/>
                    </w14:srgbClr>
                  </w14:solidFill>
                </w14:textFill>
              </w:rPr>
            </w:pPr>
            <w:r>
              <w:rPr>
                <w:rFonts w:ascii="Calibri" w:hAnsi="Calibri"/>
                <w:color w:val="000000"/>
                <w:sz w:val="16"/>
                <w:szCs w:val="16"/>
              </w:rPr>
              <w:t>Performed</w:t>
            </w:r>
          </w:p>
          <w:p w14:paraId="06446987" w14:textId="77777777" w:rsidR="00F22AE5" w:rsidRPr="00F22AE5" w:rsidRDefault="00F22AE5" w:rsidP="003D276B">
            <w:pPr>
              <w:pStyle w:val="ListParagraph"/>
              <w:numPr>
                <w:ilvl w:val="0"/>
                <w:numId w:val="14"/>
              </w:numPr>
              <w:autoSpaceDE w:val="0"/>
              <w:autoSpaceDN w:val="0"/>
              <w:adjustRightInd w:val="0"/>
              <w:spacing w:after="0" w:line="240" w:lineRule="auto"/>
              <w:ind w:left="317" w:hanging="141"/>
              <w:rPr>
                <w:rFonts w:ascii="Calibri" w:hAnsi="Calibri"/>
                <w:i/>
                <w:sz w:val="16"/>
                <w:szCs w:val="16"/>
              </w:rPr>
            </w:pPr>
            <w:r w:rsidRPr="00F22AE5">
              <w:rPr>
                <w:rFonts w:ascii="Calibri" w:hAnsi="Calibri"/>
                <w:sz w:val="16"/>
                <w:szCs w:val="16"/>
              </w:rPr>
              <w:t xml:space="preserve">Immunohistochemistry, </w:t>
            </w:r>
            <w:r w:rsidRPr="00F22AE5">
              <w:rPr>
                <w:rFonts w:ascii="Calibri" w:hAnsi="Calibri"/>
                <w:i/>
                <w:sz w:val="16"/>
                <w:szCs w:val="16"/>
              </w:rPr>
              <w:t xml:space="preserve">specify test(s) and result(s) </w:t>
            </w:r>
          </w:p>
          <w:p w14:paraId="06446988" w14:textId="77777777" w:rsidR="00F22AE5" w:rsidRPr="00F22AE5" w:rsidRDefault="00F22AE5" w:rsidP="003D276B">
            <w:pPr>
              <w:pStyle w:val="ListParagraph"/>
              <w:numPr>
                <w:ilvl w:val="0"/>
                <w:numId w:val="14"/>
              </w:numPr>
              <w:autoSpaceDE w:val="0"/>
              <w:autoSpaceDN w:val="0"/>
              <w:adjustRightInd w:val="0"/>
              <w:spacing w:after="0" w:line="240" w:lineRule="auto"/>
              <w:ind w:left="317" w:hanging="141"/>
              <w:rPr>
                <w:rFonts w:ascii="Calibri" w:hAnsi="Calibri"/>
                <w:i/>
                <w:sz w:val="16"/>
                <w:szCs w:val="16"/>
              </w:rPr>
            </w:pPr>
            <w:r w:rsidRPr="00F22AE5">
              <w:rPr>
                <w:rFonts w:ascii="Calibri" w:hAnsi="Calibri"/>
                <w:sz w:val="16"/>
                <w:szCs w:val="16"/>
              </w:rPr>
              <w:t xml:space="preserve">Molecular findings, </w:t>
            </w:r>
            <w:r w:rsidRPr="00F22AE5">
              <w:rPr>
                <w:rFonts w:ascii="Calibri" w:hAnsi="Calibri"/>
                <w:i/>
                <w:sz w:val="16"/>
                <w:szCs w:val="16"/>
              </w:rPr>
              <w:t>specify test(s) and result(s)</w:t>
            </w:r>
          </w:p>
          <w:p w14:paraId="06446989" w14:textId="77777777" w:rsidR="00832A75" w:rsidRPr="005B5F9C" w:rsidRDefault="00F22AE5" w:rsidP="00152879">
            <w:pPr>
              <w:pStyle w:val="ListParagraph"/>
              <w:numPr>
                <w:ilvl w:val="0"/>
                <w:numId w:val="14"/>
              </w:numPr>
              <w:autoSpaceDE w:val="0"/>
              <w:autoSpaceDN w:val="0"/>
              <w:adjustRightInd w:val="0"/>
              <w:spacing w:after="80" w:line="240" w:lineRule="auto"/>
              <w:ind w:left="318" w:hanging="142"/>
              <w:rPr>
                <w:rFonts w:ascii="Calibri" w:hAnsi="Calibri"/>
                <w:color w:val="A6A6A6" w:themeColor="background1" w:themeShade="A6"/>
                <w:sz w:val="16"/>
                <w:szCs w:val="16"/>
              </w:rPr>
            </w:pPr>
            <w:r w:rsidRPr="00F22AE5">
              <w:rPr>
                <w:rFonts w:ascii="Calibri" w:hAnsi="Calibri"/>
                <w:sz w:val="16"/>
                <w:szCs w:val="16"/>
              </w:rPr>
              <w:t xml:space="preserve">Other, </w:t>
            </w:r>
            <w:r w:rsidRPr="00F22AE5">
              <w:rPr>
                <w:rFonts w:ascii="Calibri" w:hAnsi="Calibri"/>
                <w:i/>
                <w:sz w:val="16"/>
                <w:szCs w:val="16"/>
              </w:rPr>
              <w:t>specify test(s) and result(s)</w:t>
            </w:r>
          </w:p>
        </w:tc>
        <w:tc>
          <w:tcPr>
            <w:tcW w:w="8222" w:type="dxa"/>
            <w:tcBorders>
              <w:top w:val="single" w:sz="4" w:space="0" w:color="auto"/>
              <w:left w:val="nil"/>
              <w:bottom w:val="single" w:sz="4" w:space="0" w:color="auto"/>
              <w:right w:val="single" w:sz="4" w:space="0" w:color="auto"/>
            </w:tcBorders>
            <w:shd w:val="clear" w:color="auto" w:fill="auto"/>
          </w:tcPr>
          <w:p w14:paraId="0644698A" w14:textId="77777777" w:rsidR="0026269C" w:rsidRPr="0026269C" w:rsidRDefault="0026269C" w:rsidP="0026269C">
            <w:pPr>
              <w:pStyle w:val="EndNoteBibliography"/>
              <w:spacing w:after="0"/>
              <w:rPr>
                <w:color w:val="000000"/>
                <w:sz w:val="16"/>
                <w:szCs w:val="16"/>
                <w:lang w:val="en-AU"/>
              </w:rPr>
            </w:pPr>
            <w:r w:rsidRPr="0026269C">
              <w:rPr>
                <w:color w:val="000000"/>
                <w:sz w:val="16"/>
                <w:szCs w:val="16"/>
                <w:lang w:val="en-AU"/>
              </w:rPr>
              <w:t>All immunohistochemical stainings and molecular tests that contributed to the diagnosis should be documented. For instance, for Ewing sarcoma and other round cell sarcomas, lymphoma, adamantinoma and chordoma, these ancillary studies (immunohistochemical and/or molecular) are critical.</w:t>
            </w:r>
          </w:p>
          <w:p w14:paraId="0644698B" w14:textId="77777777" w:rsidR="00DA6263" w:rsidRPr="00AA361C" w:rsidRDefault="00DA6263" w:rsidP="004C4CF9">
            <w:pPr>
              <w:pStyle w:val="EndNoteBibliography"/>
              <w:spacing w:after="0"/>
              <w:rPr>
                <w:rFonts w:asciiTheme="minorHAnsi" w:hAnsiTheme="minorHAnsi"/>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14:paraId="0644698C" w14:textId="77777777" w:rsidR="00832A75" w:rsidRPr="00CC5E7C" w:rsidRDefault="00832A75" w:rsidP="00CC5E7C">
            <w:pPr>
              <w:rPr>
                <w:rFonts w:ascii="Calibri" w:hAnsi="Calibri"/>
                <w:color w:val="000000"/>
                <w:sz w:val="16"/>
                <w:szCs w:val="16"/>
              </w:rPr>
            </w:pPr>
          </w:p>
        </w:tc>
      </w:tr>
      <w:tr w:rsidR="005172DD" w:rsidRPr="00CC5E7C" w14:paraId="064469C3" w14:textId="77777777" w:rsidTr="0053146E">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0644698E" w14:textId="77777777" w:rsidR="005172DD" w:rsidRPr="00CF06C9" w:rsidRDefault="00CF06C9" w:rsidP="008F3B28">
            <w:pPr>
              <w:spacing w:after="0"/>
              <w:rPr>
                <w:rFonts w:ascii="Calibri" w:hAnsi="Calibri"/>
                <w:color w:val="A6A6A6" w:themeColor="background1" w:themeShade="A6"/>
                <w:sz w:val="16"/>
                <w:szCs w:val="16"/>
              </w:rPr>
            </w:pPr>
            <w:r w:rsidRPr="00152879">
              <w:rPr>
                <w:rFonts w:ascii="Calibri" w:hAnsi="Calibri"/>
                <w:sz w:val="16"/>
                <w:szCs w:val="16"/>
              </w:rPr>
              <w:t>Non-core</w:t>
            </w:r>
          </w:p>
        </w:tc>
        <w:tc>
          <w:tcPr>
            <w:tcW w:w="1559" w:type="dxa"/>
            <w:tcBorders>
              <w:top w:val="single" w:sz="4" w:space="0" w:color="auto"/>
              <w:left w:val="nil"/>
              <w:bottom w:val="single" w:sz="4" w:space="0" w:color="auto"/>
              <w:right w:val="single" w:sz="4" w:space="0" w:color="auto"/>
            </w:tcBorders>
            <w:shd w:val="clear" w:color="auto" w:fill="EEECE1" w:themeFill="background2"/>
          </w:tcPr>
          <w:p w14:paraId="0644698F" w14:textId="77777777" w:rsidR="00AE57EA" w:rsidRDefault="00CF06C9" w:rsidP="00AE57EA">
            <w:pPr>
              <w:spacing w:after="0" w:line="240" w:lineRule="auto"/>
              <w:rPr>
                <w:rFonts w:ascii="Calibri" w:hAnsi="Calibri"/>
                <w:bCs/>
                <w:color w:val="808080" w:themeColor="background1" w:themeShade="80"/>
                <w:sz w:val="16"/>
                <w:szCs w:val="16"/>
              </w:rPr>
            </w:pPr>
            <w:r w:rsidRPr="00AE57EA">
              <w:rPr>
                <w:rFonts w:ascii="Calibri" w:hAnsi="Calibri"/>
                <w:bCs/>
                <w:color w:val="808080" w:themeColor="background1" w:themeShade="80"/>
                <w:sz w:val="16"/>
                <w:szCs w:val="16"/>
              </w:rPr>
              <w:t xml:space="preserve">PATHOLOGICAL STAGING </w:t>
            </w:r>
          </w:p>
          <w:p w14:paraId="06446990" w14:textId="77777777" w:rsidR="005172DD" w:rsidRPr="00AE57EA" w:rsidRDefault="00CF06C9" w:rsidP="00F22AE5">
            <w:pPr>
              <w:spacing w:line="240" w:lineRule="auto"/>
              <w:rPr>
                <w:rFonts w:ascii="Calibri" w:hAnsi="Calibri"/>
                <w:bCs/>
                <w:color w:val="808080" w:themeColor="background1" w:themeShade="80"/>
                <w:sz w:val="16"/>
                <w:szCs w:val="16"/>
                <w:vertAlign w:val="superscript"/>
              </w:rPr>
            </w:pPr>
            <w:r w:rsidRPr="00AE57EA">
              <w:rPr>
                <w:rFonts w:ascii="Calibri" w:hAnsi="Calibri"/>
                <w:bCs/>
                <w:color w:val="808080" w:themeColor="background1" w:themeShade="80"/>
                <w:sz w:val="16"/>
                <w:szCs w:val="16"/>
              </w:rPr>
              <w:t>(UICC TNM 8</w:t>
            </w:r>
            <w:r w:rsidRPr="00AE57EA">
              <w:rPr>
                <w:rFonts w:ascii="Calibri" w:hAnsi="Calibri"/>
                <w:bCs/>
                <w:color w:val="808080" w:themeColor="background1" w:themeShade="80"/>
                <w:sz w:val="16"/>
                <w:szCs w:val="16"/>
                <w:vertAlign w:val="superscript"/>
              </w:rPr>
              <w:t xml:space="preserve">th </w:t>
            </w:r>
            <w:r w:rsidRPr="00AE57EA">
              <w:rPr>
                <w:rFonts w:ascii="Calibri" w:hAnsi="Calibri"/>
                <w:bCs/>
                <w:color w:val="808080" w:themeColor="background1" w:themeShade="80"/>
                <w:sz w:val="16"/>
                <w:szCs w:val="16"/>
              </w:rPr>
              <w:t>edition)</w:t>
            </w:r>
            <w:r w:rsidRPr="00AE57EA">
              <w:rPr>
                <w:rFonts w:ascii="Calibri" w:hAnsi="Calibri"/>
                <w:bCs/>
                <w:color w:val="808080" w:themeColor="background1" w:themeShade="80"/>
                <w:sz w:val="18"/>
                <w:szCs w:val="18"/>
                <w:vertAlign w:val="superscript"/>
              </w:rPr>
              <w:t>b</w:t>
            </w:r>
          </w:p>
          <w:p w14:paraId="06446991" w14:textId="77777777" w:rsidR="006D265D" w:rsidRPr="006D265D" w:rsidRDefault="006D265D" w:rsidP="00AE57EA">
            <w:pPr>
              <w:spacing w:line="240" w:lineRule="auto"/>
              <w:rPr>
                <w:rFonts w:ascii="Calibri" w:hAnsi="Calibri"/>
                <w:bCs/>
                <w:color w:val="A6A6A6" w:themeColor="background1" w:themeShade="A6"/>
                <w:sz w:val="16"/>
                <w:szCs w:val="16"/>
              </w:rPr>
            </w:pPr>
          </w:p>
        </w:tc>
        <w:tc>
          <w:tcPr>
            <w:tcW w:w="2835" w:type="dxa"/>
            <w:tcBorders>
              <w:top w:val="single" w:sz="4" w:space="0" w:color="auto"/>
              <w:left w:val="nil"/>
              <w:bottom w:val="single" w:sz="4" w:space="0" w:color="auto"/>
              <w:right w:val="single" w:sz="4" w:space="0" w:color="auto"/>
            </w:tcBorders>
            <w:shd w:val="clear" w:color="auto" w:fill="auto"/>
          </w:tcPr>
          <w:p w14:paraId="06446992" w14:textId="77777777" w:rsidR="00AE57EA" w:rsidRPr="00AE57EA" w:rsidRDefault="00AE57EA" w:rsidP="00AE57EA">
            <w:pPr>
              <w:spacing w:after="0" w:line="240" w:lineRule="auto"/>
              <w:rPr>
                <w:rFonts w:ascii="Calibri" w:hAnsi="Calibri"/>
                <w:bCs/>
                <w:color w:val="808080" w:themeColor="background1" w:themeShade="80"/>
                <w:sz w:val="16"/>
                <w:szCs w:val="16"/>
              </w:rPr>
            </w:pPr>
            <w:r w:rsidRPr="00AE57EA">
              <w:rPr>
                <w:rFonts w:ascii="Calibri" w:hAnsi="Calibri"/>
                <w:b/>
                <w:bCs/>
                <w:color w:val="808080" w:themeColor="background1" w:themeShade="80"/>
                <w:sz w:val="16"/>
                <w:szCs w:val="16"/>
              </w:rPr>
              <w:t xml:space="preserve">TNM Descriptors </w:t>
            </w:r>
            <w:r w:rsidRPr="00AE57EA">
              <w:rPr>
                <w:rFonts w:ascii="Calibri" w:hAnsi="Calibri"/>
                <w:bCs/>
                <w:color w:val="808080" w:themeColor="background1" w:themeShade="80"/>
                <w:sz w:val="16"/>
                <w:szCs w:val="16"/>
              </w:rPr>
              <w:t>(only if applicable</w:t>
            </w:r>
          </w:p>
          <w:p w14:paraId="06446993" w14:textId="77777777" w:rsidR="006D265D" w:rsidRPr="00AE57EA" w:rsidRDefault="006D265D" w:rsidP="006D265D">
            <w:pPr>
              <w:pStyle w:val="ListParagraph"/>
              <w:numPr>
                <w:ilvl w:val="0"/>
                <w:numId w:val="7"/>
              </w:numPr>
              <w:spacing w:after="0" w:line="240" w:lineRule="auto"/>
              <w:ind w:left="176" w:hanging="142"/>
              <w:rPr>
                <w:rFonts w:ascii="Calibri" w:hAnsi="Calibri"/>
                <w:bCs/>
                <w:color w:val="808080" w:themeColor="background1" w:themeShade="80"/>
                <w:sz w:val="16"/>
                <w:szCs w:val="16"/>
              </w:rPr>
            </w:pPr>
            <w:r w:rsidRPr="00AE57EA">
              <w:rPr>
                <w:rFonts w:ascii="Calibri" w:hAnsi="Calibri"/>
                <w:bCs/>
                <w:color w:val="808080" w:themeColor="background1" w:themeShade="80"/>
                <w:sz w:val="16"/>
                <w:szCs w:val="16"/>
              </w:rPr>
              <w:t>m - multiple primary tumours</w:t>
            </w:r>
          </w:p>
          <w:p w14:paraId="06446994" w14:textId="77777777" w:rsidR="006D265D" w:rsidRPr="00AE57EA" w:rsidRDefault="006D265D" w:rsidP="006D265D">
            <w:pPr>
              <w:pStyle w:val="ListParagraph"/>
              <w:numPr>
                <w:ilvl w:val="0"/>
                <w:numId w:val="7"/>
              </w:numPr>
              <w:spacing w:after="0" w:line="240" w:lineRule="auto"/>
              <w:ind w:left="176" w:hanging="142"/>
              <w:rPr>
                <w:rFonts w:ascii="Calibri" w:hAnsi="Calibri"/>
                <w:bCs/>
                <w:color w:val="808080" w:themeColor="background1" w:themeShade="80"/>
                <w:sz w:val="16"/>
                <w:szCs w:val="16"/>
              </w:rPr>
            </w:pPr>
            <w:r w:rsidRPr="00AE57EA">
              <w:rPr>
                <w:rFonts w:ascii="Calibri" w:hAnsi="Calibri"/>
                <w:bCs/>
                <w:color w:val="808080" w:themeColor="background1" w:themeShade="80"/>
                <w:sz w:val="16"/>
                <w:szCs w:val="16"/>
              </w:rPr>
              <w:t>r - recurrent</w:t>
            </w:r>
          </w:p>
          <w:p w14:paraId="06446995" w14:textId="77777777" w:rsidR="006D265D" w:rsidRPr="00AE57EA" w:rsidRDefault="006D265D" w:rsidP="00127386">
            <w:pPr>
              <w:pStyle w:val="ListParagraph"/>
              <w:numPr>
                <w:ilvl w:val="0"/>
                <w:numId w:val="7"/>
              </w:numPr>
              <w:spacing w:after="0" w:line="240" w:lineRule="auto"/>
              <w:ind w:left="176" w:hanging="142"/>
              <w:rPr>
                <w:rFonts w:ascii="Calibri" w:hAnsi="Calibri"/>
                <w:color w:val="808080" w:themeColor="background1" w:themeShade="80"/>
                <w:sz w:val="16"/>
                <w:szCs w:val="16"/>
              </w:rPr>
            </w:pPr>
            <w:r w:rsidRPr="00AE57EA">
              <w:rPr>
                <w:rFonts w:ascii="Calibri" w:hAnsi="Calibri"/>
                <w:bCs/>
                <w:color w:val="808080" w:themeColor="background1" w:themeShade="80"/>
                <w:sz w:val="16"/>
                <w:szCs w:val="16"/>
              </w:rPr>
              <w:t>y - post-therapy</w:t>
            </w:r>
          </w:p>
          <w:p w14:paraId="06446996" w14:textId="77777777" w:rsidR="00AE57EA" w:rsidRPr="00AE57EA" w:rsidRDefault="00AE57EA" w:rsidP="00AE57EA">
            <w:pPr>
              <w:pStyle w:val="ListParagraph"/>
              <w:spacing w:after="0" w:line="240" w:lineRule="auto"/>
              <w:ind w:left="176"/>
              <w:rPr>
                <w:rFonts w:ascii="Calibri" w:hAnsi="Calibri"/>
                <w:bCs/>
                <w:color w:val="808080" w:themeColor="background1" w:themeShade="80"/>
                <w:sz w:val="16"/>
                <w:szCs w:val="16"/>
              </w:rPr>
            </w:pPr>
          </w:p>
          <w:p w14:paraId="06446997" w14:textId="77777777" w:rsidR="00AE57EA" w:rsidRPr="00AE57EA" w:rsidRDefault="00AE57EA" w:rsidP="00AE57EA">
            <w:pPr>
              <w:autoSpaceDE w:val="0"/>
              <w:autoSpaceDN w:val="0"/>
              <w:adjustRightInd w:val="0"/>
              <w:spacing w:after="40" w:line="240" w:lineRule="auto"/>
              <w:rPr>
                <w:rFonts w:ascii="Calibri" w:hAnsi="Calibri"/>
                <w:b/>
                <w:bCs/>
                <w:color w:val="808080" w:themeColor="background1" w:themeShade="80"/>
                <w:sz w:val="16"/>
                <w:szCs w:val="16"/>
              </w:rPr>
            </w:pPr>
            <w:r w:rsidRPr="00AE57EA">
              <w:rPr>
                <w:rFonts w:ascii="Calibri" w:hAnsi="Calibri"/>
                <w:b/>
                <w:bCs/>
                <w:color w:val="808080" w:themeColor="background1" w:themeShade="80"/>
                <w:sz w:val="16"/>
                <w:szCs w:val="16"/>
              </w:rPr>
              <w:t>Primary tumour (</w:t>
            </w:r>
            <w:proofErr w:type="spellStart"/>
            <w:r w:rsidRPr="00AE57EA">
              <w:rPr>
                <w:rFonts w:ascii="Calibri" w:hAnsi="Calibri"/>
                <w:b/>
                <w:bCs/>
                <w:color w:val="808080" w:themeColor="background1" w:themeShade="80"/>
                <w:sz w:val="16"/>
                <w:szCs w:val="16"/>
              </w:rPr>
              <w:t>pT</w:t>
            </w:r>
            <w:proofErr w:type="spellEnd"/>
            <w:r w:rsidRPr="00AE57EA">
              <w:rPr>
                <w:rFonts w:ascii="Calibri" w:hAnsi="Calibri"/>
                <w:b/>
                <w:bCs/>
                <w:color w:val="808080" w:themeColor="background1" w:themeShade="80"/>
                <w:sz w:val="16"/>
                <w:szCs w:val="16"/>
              </w:rPr>
              <w:t>)</w:t>
            </w:r>
          </w:p>
          <w:p w14:paraId="06446998"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Inadequate specimen for assessment</w:t>
            </w:r>
          </w:p>
          <w:p w14:paraId="06446999"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TX Primary tumour cannot be assessed</w:t>
            </w:r>
          </w:p>
          <w:p w14:paraId="0644699A"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T0 No evidence of primary tumour</w:t>
            </w:r>
          </w:p>
          <w:p w14:paraId="0644699B" w14:textId="77777777" w:rsidR="00AE57EA" w:rsidRDefault="00AE57EA" w:rsidP="00AE57EA">
            <w:pPr>
              <w:spacing w:after="0" w:line="240" w:lineRule="auto"/>
              <w:ind w:left="34"/>
              <w:rPr>
                <w:rFonts w:cs="Verdana"/>
                <w:bCs/>
                <w:color w:val="808080" w:themeColor="background1" w:themeShade="80"/>
                <w:sz w:val="16"/>
                <w:szCs w:val="16"/>
              </w:rPr>
            </w:pPr>
          </w:p>
          <w:p w14:paraId="0644699C" w14:textId="77777777" w:rsidR="00AE57EA" w:rsidRPr="00AE57EA" w:rsidRDefault="00AE57EA" w:rsidP="00AE57EA">
            <w:pPr>
              <w:spacing w:after="0" w:line="240" w:lineRule="auto"/>
              <w:ind w:left="34"/>
              <w:rPr>
                <w:rFonts w:cs="Verdana"/>
                <w:bCs/>
                <w:color w:val="808080" w:themeColor="background1" w:themeShade="80"/>
                <w:sz w:val="16"/>
                <w:szCs w:val="16"/>
              </w:rPr>
            </w:pPr>
            <w:r w:rsidRPr="00AE57EA">
              <w:rPr>
                <w:rFonts w:cs="Verdana"/>
                <w:bCs/>
                <w:color w:val="808080" w:themeColor="background1" w:themeShade="80"/>
                <w:sz w:val="16"/>
                <w:szCs w:val="16"/>
              </w:rPr>
              <w:t>APPENDICULAR SKELETON, TRUNK, SKULL AND FACIAL BONES</w:t>
            </w:r>
          </w:p>
          <w:p w14:paraId="0644699D"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T1 Tumour 8 cm or less in greatest dimension</w:t>
            </w:r>
          </w:p>
          <w:p w14:paraId="0644699E"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T2 Tumour more than 8 cm in greatest dimension</w:t>
            </w:r>
          </w:p>
          <w:p w14:paraId="0644699F" w14:textId="77777777" w:rsidR="00AE57EA" w:rsidRDefault="00AE57EA" w:rsidP="00AE57EA">
            <w:pPr>
              <w:pStyle w:val="ListParagraph"/>
              <w:numPr>
                <w:ilvl w:val="0"/>
                <w:numId w:val="13"/>
              </w:numPr>
              <w:autoSpaceDE w:val="0"/>
              <w:autoSpaceDN w:val="0"/>
              <w:adjustRightInd w:val="0"/>
              <w:spacing w:after="80" w:line="240" w:lineRule="auto"/>
              <w:ind w:left="176" w:hanging="142"/>
              <w:rPr>
                <w:color w:val="808080" w:themeColor="background1" w:themeShade="80"/>
                <w:sz w:val="16"/>
                <w:szCs w:val="16"/>
              </w:rPr>
            </w:pPr>
            <w:r w:rsidRPr="00AE57EA">
              <w:rPr>
                <w:color w:val="808080" w:themeColor="background1" w:themeShade="80"/>
                <w:sz w:val="16"/>
                <w:szCs w:val="16"/>
              </w:rPr>
              <w:t>T3 Discontinuous tumours in the primary bone site</w:t>
            </w:r>
          </w:p>
          <w:p w14:paraId="064469A0" w14:textId="77777777" w:rsidR="00AE57EA" w:rsidRPr="00AE57EA" w:rsidRDefault="00AE57EA" w:rsidP="00AE57EA">
            <w:pPr>
              <w:pStyle w:val="ListParagraph"/>
              <w:autoSpaceDE w:val="0"/>
              <w:autoSpaceDN w:val="0"/>
              <w:adjustRightInd w:val="0"/>
              <w:spacing w:after="0" w:line="240" w:lineRule="auto"/>
              <w:ind w:left="176"/>
              <w:rPr>
                <w:color w:val="808080" w:themeColor="background1" w:themeShade="80"/>
                <w:sz w:val="16"/>
                <w:szCs w:val="16"/>
              </w:rPr>
            </w:pPr>
          </w:p>
          <w:p w14:paraId="064469A1" w14:textId="77777777" w:rsidR="00AE57EA" w:rsidRPr="00AE57EA" w:rsidRDefault="00AE57EA" w:rsidP="00AE57EA">
            <w:pPr>
              <w:spacing w:after="0" w:line="240" w:lineRule="auto"/>
              <w:ind w:left="34"/>
              <w:rPr>
                <w:rFonts w:cs="Verdana"/>
                <w:bCs/>
                <w:color w:val="808080" w:themeColor="background1" w:themeShade="80"/>
                <w:sz w:val="16"/>
                <w:szCs w:val="16"/>
              </w:rPr>
            </w:pPr>
            <w:r w:rsidRPr="00AE57EA">
              <w:rPr>
                <w:rFonts w:cs="Verdana"/>
                <w:bCs/>
                <w:color w:val="808080" w:themeColor="background1" w:themeShade="80"/>
                <w:sz w:val="16"/>
                <w:szCs w:val="16"/>
              </w:rPr>
              <w:t>SPINE</w:t>
            </w:r>
          </w:p>
          <w:p w14:paraId="064469A2"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T1 Tumour confined to a single vertebral segment or two adjacent vertebral </w:t>
            </w:r>
            <w:proofErr w:type="spellStart"/>
            <w:r w:rsidRPr="00AE57EA">
              <w:rPr>
                <w:color w:val="808080" w:themeColor="background1" w:themeShade="80"/>
                <w:sz w:val="16"/>
                <w:szCs w:val="16"/>
              </w:rPr>
              <w:t>segments</w:t>
            </w:r>
            <w:r w:rsidRPr="00AE57EA">
              <w:rPr>
                <w:color w:val="808080" w:themeColor="background1" w:themeShade="80"/>
                <w:sz w:val="18"/>
                <w:szCs w:val="18"/>
                <w:vertAlign w:val="superscript"/>
              </w:rPr>
              <w:t>c</w:t>
            </w:r>
            <w:proofErr w:type="spellEnd"/>
          </w:p>
          <w:p w14:paraId="064469A3"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T2 Tumour confined to three adjacent vertebral </w:t>
            </w:r>
            <w:proofErr w:type="spellStart"/>
            <w:r w:rsidRPr="00AE57EA">
              <w:rPr>
                <w:color w:val="808080" w:themeColor="background1" w:themeShade="80"/>
                <w:sz w:val="16"/>
                <w:szCs w:val="16"/>
              </w:rPr>
              <w:t>segments</w:t>
            </w:r>
            <w:r w:rsidRPr="00AE57EA">
              <w:rPr>
                <w:color w:val="808080" w:themeColor="background1" w:themeShade="80"/>
                <w:sz w:val="18"/>
                <w:szCs w:val="18"/>
                <w:vertAlign w:val="superscript"/>
              </w:rPr>
              <w:t>c</w:t>
            </w:r>
            <w:proofErr w:type="spellEnd"/>
          </w:p>
          <w:p w14:paraId="064469A4"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T3 Tumour confined to four adjacent vertebral </w:t>
            </w:r>
            <w:proofErr w:type="spellStart"/>
            <w:r w:rsidRPr="00AE57EA">
              <w:rPr>
                <w:color w:val="808080" w:themeColor="background1" w:themeShade="80"/>
                <w:sz w:val="16"/>
                <w:szCs w:val="16"/>
              </w:rPr>
              <w:t>segments</w:t>
            </w:r>
            <w:r w:rsidRPr="00AE57EA">
              <w:rPr>
                <w:color w:val="808080" w:themeColor="background1" w:themeShade="80"/>
                <w:sz w:val="18"/>
                <w:szCs w:val="18"/>
                <w:vertAlign w:val="superscript"/>
              </w:rPr>
              <w:t>c</w:t>
            </w:r>
            <w:proofErr w:type="spellEnd"/>
            <w:r w:rsidRPr="00AE57EA">
              <w:rPr>
                <w:color w:val="808080" w:themeColor="background1" w:themeShade="80"/>
                <w:sz w:val="16"/>
                <w:szCs w:val="16"/>
              </w:rPr>
              <w:t xml:space="preserve"> </w:t>
            </w:r>
          </w:p>
          <w:p w14:paraId="064469A5"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T4a Tumour invades into the spinal canal </w:t>
            </w:r>
          </w:p>
          <w:p w14:paraId="064469A6" w14:textId="77777777" w:rsidR="00AE57EA" w:rsidRDefault="00AE57EA" w:rsidP="00AE57EA">
            <w:pPr>
              <w:pStyle w:val="ListParagraph"/>
              <w:numPr>
                <w:ilvl w:val="0"/>
                <w:numId w:val="13"/>
              </w:numPr>
              <w:autoSpaceDE w:val="0"/>
              <w:autoSpaceDN w:val="0"/>
              <w:adjustRightInd w:val="0"/>
              <w:spacing w:after="80" w:line="240" w:lineRule="auto"/>
              <w:ind w:left="176" w:hanging="142"/>
              <w:rPr>
                <w:color w:val="808080" w:themeColor="background1" w:themeShade="80"/>
                <w:sz w:val="16"/>
                <w:szCs w:val="16"/>
              </w:rPr>
            </w:pPr>
            <w:r w:rsidRPr="00AE57EA">
              <w:rPr>
                <w:color w:val="808080" w:themeColor="background1" w:themeShade="80"/>
                <w:sz w:val="16"/>
                <w:szCs w:val="16"/>
              </w:rPr>
              <w:t>T4b Tumour invades the adjacent vessels or tumour thrombosis within the adjacent vessels</w:t>
            </w:r>
          </w:p>
          <w:p w14:paraId="064469A7" w14:textId="77777777" w:rsidR="00AE57EA" w:rsidRPr="00AE57EA" w:rsidRDefault="00AE57EA" w:rsidP="00AE57EA">
            <w:pPr>
              <w:pStyle w:val="ListParagraph"/>
              <w:autoSpaceDE w:val="0"/>
              <w:autoSpaceDN w:val="0"/>
              <w:adjustRightInd w:val="0"/>
              <w:spacing w:after="0" w:line="240" w:lineRule="auto"/>
              <w:ind w:left="176"/>
              <w:rPr>
                <w:color w:val="808080" w:themeColor="background1" w:themeShade="80"/>
                <w:sz w:val="16"/>
                <w:szCs w:val="16"/>
              </w:rPr>
            </w:pPr>
          </w:p>
          <w:p w14:paraId="064469A8" w14:textId="77777777" w:rsidR="00AE57EA" w:rsidRPr="00AE57EA" w:rsidRDefault="00AE57EA" w:rsidP="00AE57EA">
            <w:pPr>
              <w:spacing w:after="0" w:line="240" w:lineRule="auto"/>
              <w:ind w:left="34"/>
              <w:rPr>
                <w:rFonts w:cs="Verdana"/>
                <w:bCs/>
                <w:color w:val="808080" w:themeColor="background1" w:themeShade="80"/>
                <w:sz w:val="16"/>
                <w:szCs w:val="16"/>
              </w:rPr>
            </w:pPr>
            <w:r w:rsidRPr="00AE57EA">
              <w:rPr>
                <w:rFonts w:cs="Verdana"/>
                <w:bCs/>
                <w:color w:val="808080" w:themeColor="background1" w:themeShade="80"/>
                <w:sz w:val="16"/>
                <w:szCs w:val="16"/>
              </w:rPr>
              <w:t>PELVIS</w:t>
            </w:r>
          </w:p>
          <w:p w14:paraId="064469A9"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T1a A tumour 8 cm or less in size and confined to a single pelvic </w:t>
            </w:r>
            <w:proofErr w:type="spellStart"/>
            <w:r w:rsidRPr="00AE57EA">
              <w:rPr>
                <w:color w:val="808080" w:themeColor="background1" w:themeShade="80"/>
                <w:sz w:val="16"/>
                <w:szCs w:val="16"/>
              </w:rPr>
              <w:t>segment</w:t>
            </w:r>
            <w:r w:rsidRPr="00AE57EA">
              <w:rPr>
                <w:color w:val="808080" w:themeColor="background1" w:themeShade="80"/>
                <w:sz w:val="18"/>
                <w:szCs w:val="18"/>
                <w:vertAlign w:val="superscript"/>
              </w:rPr>
              <w:t>d</w:t>
            </w:r>
            <w:proofErr w:type="spellEnd"/>
            <w:r w:rsidRPr="00AE57EA">
              <w:rPr>
                <w:color w:val="808080" w:themeColor="background1" w:themeShade="80"/>
                <w:sz w:val="16"/>
                <w:szCs w:val="16"/>
              </w:rPr>
              <w:t xml:space="preserve"> with no extraosseous extension </w:t>
            </w:r>
          </w:p>
          <w:p w14:paraId="064469AA"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lastRenderedPageBreak/>
              <w:t xml:space="preserve">T1b A tumour greater than 8 cm in size and confined to a single pelvic </w:t>
            </w:r>
            <w:proofErr w:type="spellStart"/>
            <w:r w:rsidRPr="00AE57EA">
              <w:rPr>
                <w:color w:val="808080" w:themeColor="background1" w:themeShade="80"/>
                <w:sz w:val="16"/>
                <w:szCs w:val="16"/>
              </w:rPr>
              <w:t>segment</w:t>
            </w:r>
            <w:r w:rsidRPr="00AE57EA">
              <w:rPr>
                <w:color w:val="808080" w:themeColor="background1" w:themeShade="80"/>
                <w:sz w:val="18"/>
                <w:szCs w:val="18"/>
                <w:vertAlign w:val="superscript"/>
              </w:rPr>
              <w:t>d</w:t>
            </w:r>
            <w:proofErr w:type="spellEnd"/>
            <w:r w:rsidRPr="00AE57EA">
              <w:rPr>
                <w:color w:val="808080" w:themeColor="background1" w:themeShade="80"/>
                <w:sz w:val="16"/>
                <w:szCs w:val="16"/>
              </w:rPr>
              <w:t xml:space="preserve"> with no extraosseous extension </w:t>
            </w:r>
          </w:p>
          <w:p w14:paraId="064469AB"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T2a A tumour 8 cm or less in size and confined to a single pelvic segment with extraosseous extension or confined to two adjacent pelvic </w:t>
            </w:r>
            <w:proofErr w:type="spellStart"/>
            <w:r w:rsidRPr="00AE57EA">
              <w:rPr>
                <w:color w:val="808080" w:themeColor="background1" w:themeShade="80"/>
                <w:sz w:val="16"/>
                <w:szCs w:val="16"/>
              </w:rPr>
              <w:t>segments</w:t>
            </w:r>
            <w:r w:rsidRPr="00AE57EA">
              <w:rPr>
                <w:color w:val="808080" w:themeColor="background1" w:themeShade="80"/>
                <w:sz w:val="18"/>
                <w:szCs w:val="18"/>
                <w:vertAlign w:val="superscript"/>
              </w:rPr>
              <w:t>d</w:t>
            </w:r>
            <w:proofErr w:type="spellEnd"/>
            <w:r w:rsidRPr="00AE57EA">
              <w:rPr>
                <w:color w:val="808080" w:themeColor="background1" w:themeShade="80"/>
                <w:sz w:val="16"/>
                <w:szCs w:val="16"/>
              </w:rPr>
              <w:t xml:space="preserve"> without extraosseous extension </w:t>
            </w:r>
          </w:p>
          <w:p w14:paraId="064469AC"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T2b A tumour greater than 8 cm in size and confined to a single pelvic segment with extraosseous extension or confined to two adjacent pelvic </w:t>
            </w:r>
            <w:proofErr w:type="spellStart"/>
            <w:r w:rsidRPr="00AE57EA">
              <w:rPr>
                <w:color w:val="808080" w:themeColor="background1" w:themeShade="80"/>
                <w:sz w:val="16"/>
                <w:szCs w:val="16"/>
              </w:rPr>
              <w:t>segments</w:t>
            </w:r>
            <w:r w:rsidRPr="00AE57EA">
              <w:rPr>
                <w:color w:val="808080" w:themeColor="background1" w:themeShade="80"/>
                <w:sz w:val="18"/>
                <w:szCs w:val="18"/>
                <w:vertAlign w:val="superscript"/>
              </w:rPr>
              <w:t>d</w:t>
            </w:r>
            <w:proofErr w:type="spellEnd"/>
            <w:r w:rsidRPr="00AE57EA">
              <w:rPr>
                <w:color w:val="808080" w:themeColor="background1" w:themeShade="80"/>
                <w:sz w:val="16"/>
                <w:szCs w:val="16"/>
              </w:rPr>
              <w:t xml:space="preserve"> without extraosseous extension </w:t>
            </w:r>
          </w:p>
          <w:p w14:paraId="064469AD" w14:textId="77777777" w:rsidR="00AE57EA" w:rsidRPr="00AE57EA" w:rsidRDefault="00AE57EA" w:rsidP="00AE57EA">
            <w:pPr>
              <w:pStyle w:val="ListParagraph"/>
              <w:numPr>
                <w:ilvl w:val="0"/>
                <w:numId w:val="13"/>
              </w:numPr>
              <w:autoSpaceDE w:val="0"/>
              <w:autoSpaceDN w:val="0"/>
              <w:adjustRightInd w:val="0"/>
              <w:spacing w:after="120" w:line="240" w:lineRule="auto"/>
              <w:ind w:left="176" w:hanging="142"/>
              <w:rPr>
                <w:color w:val="808080" w:themeColor="background1" w:themeShade="80"/>
                <w:sz w:val="16"/>
                <w:szCs w:val="16"/>
              </w:rPr>
            </w:pPr>
            <w:r w:rsidRPr="00AE57EA">
              <w:rPr>
                <w:color w:val="808080" w:themeColor="background1" w:themeShade="80"/>
                <w:sz w:val="16"/>
                <w:szCs w:val="16"/>
              </w:rPr>
              <w:t xml:space="preserve">T3a A tumour 8 cm or less in size and confined to two pelvic </w:t>
            </w:r>
            <w:proofErr w:type="spellStart"/>
            <w:r w:rsidRPr="00AE57EA">
              <w:rPr>
                <w:color w:val="808080" w:themeColor="background1" w:themeShade="80"/>
                <w:sz w:val="16"/>
                <w:szCs w:val="16"/>
              </w:rPr>
              <w:t>segments</w:t>
            </w:r>
            <w:r w:rsidRPr="00AE57EA">
              <w:rPr>
                <w:color w:val="808080" w:themeColor="background1" w:themeShade="80"/>
                <w:sz w:val="18"/>
                <w:szCs w:val="18"/>
                <w:vertAlign w:val="superscript"/>
              </w:rPr>
              <w:t>d</w:t>
            </w:r>
            <w:proofErr w:type="spellEnd"/>
            <w:r w:rsidRPr="00AE57EA">
              <w:rPr>
                <w:color w:val="808080" w:themeColor="background1" w:themeShade="80"/>
                <w:sz w:val="16"/>
                <w:szCs w:val="16"/>
              </w:rPr>
              <w:t xml:space="preserve"> with extraosseous extension </w:t>
            </w:r>
          </w:p>
          <w:p w14:paraId="064469AE"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T3b A tumour greater than 8 cm in size and confined to two pelvic </w:t>
            </w:r>
            <w:proofErr w:type="spellStart"/>
            <w:r w:rsidRPr="00AE57EA">
              <w:rPr>
                <w:color w:val="808080" w:themeColor="background1" w:themeShade="80"/>
                <w:sz w:val="16"/>
                <w:szCs w:val="16"/>
              </w:rPr>
              <w:t>segments</w:t>
            </w:r>
            <w:r w:rsidRPr="00AE57EA">
              <w:rPr>
                <w:color w:val="808080" w:themeColor="background1" w:themeShade="80"/>
                <w:sz w:val="18"/>
                <w:szCs w:val="18"/>
                <w:vertAlign w:val="superscript"/>
              </w:rPr>
              <w:t>d</w:t>
            </w:r>
            <w:proofErr w:type="spellEnd"/>
            <w:r w:rsidRPr="00AE57EA">
              <w:rPr>
                <w:color w:val="808080" w:themeColor="background1" w:themeShade="80"/>
                <w:sz w:val="16"/>
                <w:szCs w:val="16"/>
              </w:rPr>
              <w:t xml:space="preserve"> with extraosseous extension </w:t>
            </w:r>
          </w:p>
          <w:p w14:paraId="064469AF" w14:textId="77777777" w:rsidR="00AE57EA" w:rsidRPr="00937D53" w:rsidRDefault="00AE57EA" w:rsidP="00937D53">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T4a Tumour involving three adjacent pelvic </w:t>
            </w:r>
            <w:proofErr w:type="spellStart"/>
            <w:r w:rsidRPr="00AE57EA">
              <w:rPr>
                <w:color w:val="808080" w:themeColor="background1" w:themeShade="80"/>
                <w:sz w:val="16"/>
                <w:szCs w:val="16"/>
              </w:rPr>
              <w:t>segments</w:t>
            </w:r>
            <w:r w:rsidRPr="00AE57EA">
              <w:rPr>
                <w:color w:val="808080" w:themeColor="background1" w:themeShade="80"/>
                <w:sz w:val="18"/>
                <w:szCs w:val="18"/>
                <w:vertAlign w:val="superscript"/>
              </w:rPr>
              <w:t>d</w:t>
            </w:r>
            <w:proofErr w:type="spellEnd"/>
            <w:r w:rsidRPr="00AE57EA">
              <w:rPr>
                <w:color w:val="808080" w:themeColor="background1" w:themeShade="80"/>
                <w:sz w:val="18"/>
                <w:szCs w:val="18"/>
                <w:vertAlign w:val="superscript"/>
              </w:rPr>
              <w:t xml:space="preserve"> </w:t>
            </w:r>
            <w:r w:rsidRPr="00937D53">
              <w:rPr>
                <w:color w:val="808080" w:themeColor="background1" w:themeShade="80"/>
                <w:sz w:val="16"/>
                <w:szCs w:val="16"/>
              </w:rPr>
              <w:t xml:space="preserve">or crossing the sacroiliac joint to the sacral neuroforamen </w:t>
            </w:r>
          </w:p>
          <w:p w14:paraId="064469B0"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T4b Tumour encasing the external iliac vessels or gross tumour thrombus in major pelvic vessels</w:t>
            </w:r>
          </w:p>
          <w:p w14:paraId="064469B1" w14:textId="77777777" w:rsidR="00AE57EA" w:rsidRDefault="00AE57EA" w:rsidP="00AE57EA">
            <w:pPr>
              <w:spacing w:after="0" w:line="240" w:lineRule="auto"/>
              <w:rPr>
                <w:color w:val="808080" w:themeColor="background1" w:themeShade="80"/>
                <w:sz w:val="16"/>
                <w:szCs w:val="16"/>
              </w:rPr>
            </w:pPr>
          </w:p>
          <w:p w14:paraId="064469B2" w14:textId="77777777" w:rsidR="00AE57EA" w:rsidRPr="00AE57EA" w:rsidRDefault="00AE57EA" w:rsidP="00AE57EA">
            <w:pPr>
              <w:spacing w:after="40" w:line="240" w:lineRule="auto"/>
              <w:rPr>
                <w:rFonts w:ascii="Calibri" w:hAnsi="Calibri"/>
                <w:b/>
                <w:bCs/>
                <w:color w:val="808080" w:themeColor="background1" w:themeShade="80"/>
                <w:sz w:val="16"/>
                <w:szCs w:val="16"/>
              </w:rPr>
            </w:pPr>
            <w:r w:rsidRPr="00AE57EA">
              <w:rPr>
                <w:rFonts w:ascii="Calibri" w:hAnsi="Calibri"/>
                <w:b/>
                <w:bCs/>
                <w:color w:val="808080" w:themeColor="background1" w:themeShade="80"/>
                <w:sz w:val="16"/>
                <w:szCs w:val="16"/>
              </w:rPr>
              <w:t>Regional lymph nodes (</w:t>
            </w:r>
            <w:proofErr w:type="spellStart"/>
            <w:r w:rsidRPr="00AE57EA">
              <w:rPr>
                <w:rFonts w:ascii="Calibri" w:hAnsi="Calibri"/>
                <w:b/>
                <w:bCs/>
                <w:color w:val="808080" w:themeColor="background1" w:themeShade="80"/>
                <w:sz w:val="16"/>
                <w:szCs w:val="16"/>
              </w:rPr>
              <w:t>pN</w:t>
            </w:r>
            <w:proofErr w:type="spellEnd"/>
            <w:r w:rsidRPr="00AE57EA">
              <w:rPr>
                <w:rFonts w:ascii="Calibri" w:hAnsi="Calibri"/>
                <w:b/>
                <w:bCs/>
                <w:color w:val="808080" w:themeColor="background1" w:themeShade="80"/>
                <w:sz w:val="16"/>
                <w:szCs w:val="16"/>
              </w:rPr>
              <w:t>)</w:t>
            </w:r>
          </w:p>
          <w:p w14:paraId="064469B3"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 xml:space="preserve">No nodes submitted or found </w:t>
            </w:r>
          </w:p>
          <w:p w14:paraId="064469B4"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NX Regional lymph nodes cannot be assessed</w:t>
            </w:r>
          </w:p>
          <w:p w14:paraId="064469B5" w14:textId="77777777" w:rsid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N0 No regional lymph node metastasis</w:t>
            </w:r>
          </w:p>
          <w:p w14:paraId="064469B6" w14:textId="77777777" w:rsidR="00AE57EA" w:rsidRPr="00AE57EA" w:rsidRDefault="00AE57EA" w:rsidP="00AE57EA">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AE57EA">
              <w:rPr>
                <w:color w:val="808080" w:themeColor="background1" w:themeShade="80"/>
                <w:sz w:val="16"/>
                <w:szCs w:val="16"/>
              </w:rPr>
              <w:t>N1 Regional lymph node metastasis</w:t>
            </w:r>
          </w:p>
        </w:tc>
        <w:tc>
          <w:tcPr>
            <w:tcW w:w="8222" w:type="dxa"/>
            <w:tcBorders>
              <w:top w:val="single" w:sz="4" w:space="0" w:color="auto"/>
              <w:left w:val="nil"/>
              <w:bottom w:val="single" w:sz="4" w:space="0" w:color="auto"/>
              <w:right w:val="single" w:sz="4" w:space="0" w:color="auto"/>
            </w:tcBorders>
            <w:shd w:val="clear" w:color="auto" w:fill="auto"/>
          </w:tcPr>
          <w:p w14:paraId="064469B7" w14:textId="77777777" w:rsidR="00E82A36" w:rsidRDefault="00E82A36" w:rsidP="00E82A36">
            <w:pPr>
              <w:spacing w:after="0" w:line="240" w:lineRule="auto"/>
              <w:rPr>
                <w:sz w:val="16"/>
                <w:szCs w:val="16"/>
              </w:rPr>
            </w:pPr>
            <w:r w:rsidRPr="00E82A36">
              <w:rPr>
                <w:sz w:val="16"/>
                <w:szCs w:val="16"/>
              </w:rPr>
              <w:lastRenderedPageBreak/>
              <w:t xml:space="preserve">It is important that pathologist give the required ingredients for staging (according to </w:t>
            </w:r>
            <w:r w:rsidR="0053146E">
              <w:rPr>
                <w:rStyle w:val="Emphasis"/>
                <w:rFonts w:cs="Arial"/>
                <w:bCs/>
                <w:i w:val="0"/>
                <w:sz w:val="16"/>
                <w:szCs w:val="16"/>
                <w:shd w:val="clear" w:color="auto" w:fill="FFFFFF"/>
              </w:rPr>
              <w:t>UICC</w:t>
            </w:r>
            <w:r w:rsidRPr="00152879">
              <w:rPr>
                <w:i/>
                <w:sz w:val="16"/>
                <w:szCs w:val="16"/>
              </w:rPr>
              <w:fldChar w:fldCharType="begin"/>
            </w:r>
            <w:r w:rsidRPr="00152879">
              <w:rPr>
                <w:i/>
                <w:sz w:val="16"/>
                <w:szCs w:val="16"/>
              </w:rPr>
              <w:instrText xml:space="preserve"> ADDIN EN.CITE &lt;EndNote&gt;&lt;Cite&gt;&lt;Author&gt;Brierley J&lt;/Author&gt;&lt;Year&gt;2017&lt;/Year&gt;&lt;RecNum&gt;123&lt;/RecNum&gt;&lt;DisplayText&gt;&lt;style face="superscript"&gt;1&lt;/style&gt;&lt;/DisplayText&gt;&lt;record&gt;&lt;rec-number&gt;123&lt;/rec-number&gt;&lt;foreign-keys&gt;&lt;key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York&lt;/pub-location&gt;&lt;urls&gt;&lt;/urls&gt;&lt;/record&gt;&lt;/Cite&gt;&lt;Cite&gt;&lt;Author&gt;Brierley J&lt;/Author&gt;&lt;Year&gt;2017&lt;/Year&gt;&lt;RecNum&gt;123&lt;/RecNum&gt;&lt;record&gt;&lt;rec-number&gt;123&lt;/rec-number&gt;&lt;foreign-keys&gt;&lt;key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152879">
              <w:rPr>
                <w:i/>
                <w:sz w:val="16"/>
                <w:szCs w:val="16"/>
              </w:rPr>
              <w:fldChar w:fldCharType="separate"/>
            </w:r>
            <w:r w:rsidRPr="00152879">
              <w:rPr>
                <w:i/>
                <w:noProof/>
                <w:sz w:val="16"/>
                <w:szCs w:val="16"/>
                <w:vertAlign w:val="superscript"/>
              </w:rPr>
              <w:t>1</w:t>
            </w:r>
            <w:r w:rsidRPr="00152879">
              <w:rPr>
                <w:i/>
                <w:sz w:val="16"/>
                <w:szCs w:val="16"/>
              </w:rPr>
              <w:fldChar w:fldCharType="end"/>
            </w:r>
            <w:r w:rsidRPr="00152879">
              <w:rPr>
                <w:i/>
                <w:sz w:val="16"/>
                <w:szCs w:val="16"/>
              </w:rPr>
              <w:t xml:space="preserve"> </w:t>
            </w:r>
            <w:r w:rsidRPr="00E82A36">
              <w:rPr>
                <w:sz w:val="16"/>
                <w:szCs w:val="16"/>
              </w:rPr>
              <w:t>or</w:t>
            </w:r>
            <w:r w:rsidRPr="00E82A36">
              <w:rPr>
                <w:rFonts w:cs="Arial"/>
                <w:sz w:val="16"/>
                <w:szCs w:val="16"/>
                <w:shd w:val="clear" w:color="auto" w:fill="FFFFFF"/>
              </w:rPr>
              <w:t xml:space="preserve"> A</w:t>
            </w:r>
            <w:r w:rsidR="0053146E">
              <w:rPr>
                <w:rFonts w:cs="Arial"/>
                <w:sz w:val="16"/>
                <w:szCs w:val="16"/>
                <w:shd w:val="clear" w:color="auto" w:fill="FFFFFF"/>
              </w:rPr>
              <w:t>JCC</w:t>
            </w:r>
            <w:r w:rsidRPr="00E82A36">
              <w:rPr>
                <w:sz w:val="16"/>
                <w:szCs w:val="16"/>
              </w:rPr>
              <w:fldChar w:fldCharType="begin"/>
            </w:r>
            <w:r w:rsidRPr="00E82A36">
              <w:rPr>
                <w:sz w:val="16"/>
                <w:szCs w:val="16"/>
              </w:rPr>
              <w:instrText xml:space="preserve"> ADDIN EN.CITE &lt;EndNote&gt;&lt;Cite&gt;&lt;Author&gt;Amin MB&lt;/Author&gt;&lt;Year&gt;2017&lt;/Year&gt;&lt;RecNum&gt;95&lt;/RecNum&gt;&lt;DisplayText&gt;&lt;style face="superscript"&gt;2&lt;/style&gt;&lt;/DisplayText&gt;&lt;record&gt;&lt;rec-number&gt;95&lt;/rec-number&gt;&lt;foreign-keys&gt;&lt;key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E82A36">
              <w:rPr>
                <w:sz w:val="16"/>
                <w:szCs w:val="16"/>
              </w:rPr>
              <w:fldChar w:fldCharType="separate"/>
            </w:r>
            <w:r w:rsidRPr="00E82A36">
              <w:rPr>
                <w:noProof/>
                <w:sz w:val="16"/>
                <w:szCs w:val="16"/>
                <w:vertAlign w:val="superscript"/>
              </w:rPr>
              <w:t>2</w:t>
            </w:r>
            <w:r w:rsidRPr="00E82A36">
              <w:rPr>
                <w:sz w:val="16"/>
                <w:szCs w:val="16"/>
              </w:rPr>
              <w:fldChar w:fldCharType="end"/>
            </w:r>
            <w:r w:rsidRPr="00E82A36">
              <w:rPr>
                <w:sz w:val="16"/>
                <w:szCs w:val="16"/>
              </w:rPr>
              <w:t xml:space="preserve"> 8</w:t>
            </w:r>
            <w:r w:rsidRPr="00E82A36">
              <w:rPr>
                <w:sz w:val="16"/>
                <w:szCs w:val="16"/>
                <w:vertAlign w:val="superscript"/>
              </w:rPr>
              <w:t>th</w:t>
            </w:r>
            <w:r w:rsidRPr="00E82A36">
              <w:rPr>
                <w:sz w:val="16"/>
                <w:szCs w:val="16"/>
              </w:rPr>
              <w:t xml:space="preserve"> edition Staging Systems) in their reports. Ultimately, the final stage will be determined by the treating physician or in the multidisciplinary team, which will take both the pathological and imaging findings into account. </w:t>
            </w:r>
          </w:p>
          <w:p w14:paraId="064469B8" w14:textId="77777777" w:rsidR="00E82A36" w:rsidRPr="00E82A36" w:rsidRDefault="00E82A36" w:rsidP="00E82A36">
            <w:pPr>
              <w:spacing w:after="0" w:line="240" w:lineRule="auto"/>
              <w:rPr>
                <w:sz w:val="16"/>
                <w:szCs w:val="16"/>
              </w:rPr>
            </w:pPr>
          </w:p>
          <w:p w14:paraId="064469B9" w14:textId="77777777" w:rsidR="00E82A36" w:rsidRPr="00E82A36" w:rsidRDefault="00E82A36" w:rsidP="00E82A36">
            <w:pPr>
              <w:spacing w:after="0" w:line="240" w:lineRule="auto"/>
              <w:rPr>
                <w:b/>
                <w:sz w:val="16"/>
                <w:szCs w:val="16"/>
              </w:rPr>
            </w:pPr>
            <w:r w:rsidRPr="00E82A36">
              <w:rPr>
                <w:b/>
                <w:sz w:val="16"/>
                <w:szCs w:val="16"/>
              </w:rPr>
              <w:t>References</w:t>
            </w:r>
          </w:p>
          <w:p w14:paraId="064469BA" w14:textId="77777777" w:rsidR="00E82A36" w:rsidRPr="00E82A36" w:rsidRDefault="00E82A36" w:rsidP="00E82A36">
            <w:pPr>
              <w:pStyle w:val="EndNoteBibliography"/>
              <w:spacing w:after="0"/>
              <w:ind w:left="317" w:hanging="317"/>
              <w:rPr>
                <w:sz w:val="16"/>
                <w:szCs w:val="16"/>
              </w:rPr>
            </w:pPr>
            <w:r w:rsidRPr="00E82A36">
              <w:rPr>
                <w:sz w:val="16"/>
                <w:szCs w:val="16"/>
              </w:rPr>
              <w:fldChar w:fldCharType="begin"/>
            </w:r>
            <w:r w:rsidRPr="00E82A36">
              <w:rPr>
                <w:sz w:val="16"/>
                <w:szCs w:val="16"/>
              </w:rPr>
              <w:instrText xml:space="preserve"> ADDIN EN.REFLIST </w:instrText>
            </w:r>
            <w:r w:rsidRPr="00E82A36">
              <w:rPr>
                <w:sz w:val="16"/>
                <w:szCs w:val="16"/>
              </w:rPr>
              <w:fldChar w:fldCharType="separate"/>
            </w:r>
            <w:r w:rsidRPr="00E82A36">
              <w:rPr>
                <w:sz w:val="16"/>
                <w:szCs w:val="16"/>
              </w:rPr>
              <w:t>1</w:t>
            </w:r>
            <w:r w:rsidRPr="00E82A36">
              <w:rPr>
                <w:sz w:val="16"/>
                <w:szCs w:val="16"/>
              </w:rPr>
              <w:tab/>
              <w:t>Brierley JD, Gospodarowicz MK and Wittekind C (eds) (2016).</w:t>
            </w:r>
            <w:r w:rsidRPr="00E82A36">
              <w:rPr>
                <w:i/>
                <w:sz w:val="16"/>
                <w:szCs w:val="16"/>
              </w:rPr>
              <w:t xml:space="preserve"> Union for International Cancer Control. TNM Classification of Malignant Tumours, 8th Edition</w:t>
            </w:r>
            <w:r w:rsidRPr="00E82A36">
              <w:rPr>
                <w:sz w:val="16"/>
                <w:szCs w:val="16"/>
              </w:rPr>
              <w:t>, Wiley, USA.</w:t>
            </w:r>
          </w:p>
          <w:p w14:paraId="064469BB" w14:textId="77777777" w:rsidR="00E82A36" w:rsidRPr="00E82A36" w:rsidRDefault="00E82A36" w:rsidP="00E82A36">
            <w:pPr>
              <w:pStyle w:val="EndNoteBibliography"/>
              <w:spacing w:after="0"/>
              <w:ind w:left="317" w:hanging="317"/>
              <w:rPr>
                <w:sz w:val="16"/>
                <w:szCs w:val="16"/>
                <w:lang w:val="en-AU"/>
              </w:rPr>
            </w:pPr>
            <w:r w:rsidRPr="00E82A36">
              <w:rPr>
                <w:sz w:val="16"/>
                <w:szCs w:val="16"/>
              </w:rPr>
              <w:t>2</w:t>
            </w:r>
            <w:r w:rsidRPr="00E82A36">
              <w:rPr>
                <w:sz w:val="16"/>
                <w:szCs w:val="16"/>
              </w:rPr>
              <w:tab/>
            </w:r>
            <w:r w:rsidRPr="00E82A36">
              <w:rPr>
                <w:sz w:val="16"/>
                <w:szCs w:val="16"/>
                <w:lang w:val="en-AU"/>
              </w:rPr>
              <w:t xml:space="preserve">Amin MB, Edge S, Greene FL, Byrd DR, Brookland RK, Washington MK, Gershenwald JE, Compton CC, Hess KR, Sullivan DC, Jessup JM, Brierley JD, Gaspar LE, Schilsky RL, Balch CM, Winchester DP, Asare EA, Madera M, Gress DM and Meyer LR (eds) (2017). </w:t>
            </w:r>
            <w:r w:rsidRPr="00E82A36">
              <w:rPr>
                <w:i/>
                <w:sz w:val="16"/>
                <w:szCs w:val="16"/>
                <w:lang w:val="en-AU"/>
              </w:rPr>
              <w:t>AJCC Cancer Staging Manual. 8th ed</w:t>
            </w:r>
            <w:r w:rsidRPr="00E82A36">
              <w:rPr>
                <w:sz w:val="16"/>
                <w:szCs w:val="16"/>
                <w:lang w:val="en-AU"/>
              </w:rPr>
              <w:t>. Springer, New York.</w:t>
            </w:r>
          </w:p>
          <w:p w14:paraId="064469BC" w14:textId="77777777" w:rsidR="00E82A36" w:rsidRPr="00E82A36" w:rsidRDefault="00E82A36" w:rsidP="00E82A36">
            <w:pPr>
              <w:pStyle w:val="EndNoteBibliography"/>
              <w:rPr>
                <w:sz w:val="16"/>
                <w:szCs w:val="16"/>
              </w:rPr>
            </w:pPr>
          </w:p>
          <w:p w14:paraId="064469BD" w14:textId="77777777" w:rsidR="005172DD" w:rsidRPr="00E82A36" w:rsidRDefault="00E82A36" w:rsidP="00E82A36">
            <w:pPr>
              <w:pStyle w:val="EndNoteBibliography"/>
              <w:spacing w:after="0"/>
              <w:rPr>
                <w:color w:val="000000"/>
                <w:sz w:val="16"/>
                <w:szCs w:val="16"/>
                <w:lang w:val="en-AU"/>
              </w:rPr>
            </w:pPr>
            <w:r w:rsidRPr="00E82A36">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15877AAF" w14:textId="473F45A2" w:rsidR="00047030" w:rsidRPr="00C07F33" w:rsidRDefault="00C07F33" w:rsidP="00C07F33">
            <w:pPr>
              <w:autoSpaceDE w:val="0"/>
              <w:autoSpaceDN w:val="0"/>
              <w:adjustRightInd w:val="0"/>
              <w:spacing w:after="80" w:line="181" w:lineRule="atLeast"/>
              <w:rPr>
                <w:rFonts w:cs="Verdana"/>
                <w:iCs/>
                <w:color w:val="221E1F"/>
                <w:sz w:val="16"/>
                <w:szCs w:val="16"/>
              </w:rPr>
            </w:pPr>
            <w:r w:rsidRPr="00C07F33">
              <w:rPr>
                <w:rFonts w:cs="Verdana"/>
                <w:iCs/>
                <w:color w:val="221E1F"/>
                <w:sz w:val="16"/>
                <w:szCs w:val="16"/>
              </w:rPr>
              <w:t>Note that permission to publish the TNM cancer staging tables may be needed in your implementation. It is advisable to check.</w:t>
            </w:r>
          </w:p>
          <w:p w14:paraId="064469BE" w14:textId="504C2DD7" w:rsidR="00152879" w:rsidRDefault="006D265D" w:rsidP="00152879">
            <w:pPr>
              <w:autoSpaceDE w:val="0"/>
              <w:autoSpaceDN w:val="0"/>
              <w:adjustRightInd w:val="0"/>
              <w:spacing w:after="0" w:line="181" w:lineRule="atLeast"/>
              <w:rPr>
                <w:rFonts w:cs="Verdana"/>
                <w:iCs/>
                <w:color w:val="221E1F"/>
                <w:sz w:val="16"/>
                <w:szCs w:val="16"/>
              </w:rPr>
            </w:pPr>
            <w:r w:rsidRPr="00424371">
              <w:rPr>
                <w:rFonts w:cs="Verdana"/>
                <w:iCs/>
                <w:color w:val="221E1F"/>
                <w:sz w:val="18"/>
                <w:szCs w:val="18"/>
                <w:vertAlign w:val="superscript"/>
              </w:rPr>
              <w:t xml:space="preserve">b </w:t>
            </w:r>
            <w:r w:rsidRPr="006D265D">
              <w:rPr>
                <w:rFonts w:cs="Verdana"/>
                <w:iCs/>
                <w:color w:val="221E1F"/>
                <w:sz w:val="16"/>
                <w:szCs w:val="16"/>
              </w:rPr>
              <w:t>Reproduced with permission.</w:t>
            </w:r>
          </w:p>
          <w:p w14:paraId="064469BF" w14:textId="77777777" w:rsidR="006D265D" w:rsidRDefault="006D265D" w:rsidP="00127386">
            <w:pPr>
              <w:autoSpaceDE w:val="0"/>
              <w:autoSpaceDN w:val="0"/>
              <w:adjustRightInd w:val="0"/>
              <w:spacing w:after="80" w:line="181" w:lineRule="atLeast"/>
              <w:rPr>
                <w:rFonts w:cs="Verdana"/>
                <w:iCs/>
                <w:color w:val="221E1F"/>
                <w:sz w:val="16"/>
                <w:szCs w:val="16"/>
              </w:rPr>
            </w:pPr>
            <w:r w:rsidRPr="006D265D">
              <w:rPr>
                <w:rFonts w:cs="Verdana"/>
                <w:iCs/>
                <w:color w:val="221E1F"/>
                <w:sz w:val="16"/>
                <w:szCs w:val="16"/>
              </w:rPr>
              <w:t xml:space="preserve">Source: UICC TNM Classification of Malignant Tumours, 8th Edition, eds by James D. Brierley, Mary K. </w:t>
            </w:r>
            <w:proofErr w:type="spellStart"/>
            <w:r w:rsidRPr="006D265D">
              <w:rPr>
                <w:rFonts w:cs="Verdana"/>
                <w:iCs/>
                <w:color w:val="221E1F"/>
                <w:sz w:val="16"/>
                <w:szCs w:val="16"/>
              </w:rPr>
              <w:t>Gospodarowicz</w:t>
            </w:r>
            <w:proofErr w:type="spellEnd"/>
            <w:r w:rsidRPr="006D265D">
              <w:rPr>
                <w:rFonts w:cs="Verdana"/>
                <w:iCs/>
                <w:color w:val="221E1F"/>
                <w:sz w:val="16"/>
                <w:szCs w:val="16"/>
              </w:rPr>
              <w:t>, Christian Wittekind. 2016, Publisher Wiley (incorporating any errata published up until 6th October 2020).</w:t>
            </w:r>
          </w:p>
          <w:p w14:paraId="064469C0" w14:textId="77777777" w:rsidR="00AE57EA" w:rsidRPr="006D265D" w:rsidRDefault="00AE57EA" w:rsidP="00AE57EA">
            <w:pPr>
              <w:spacing w:after="80" w:line="240" w:lineRule="auto"/>
              <w:rPr>
                <w:rFonts w:cs="Verdana"/>
                <w:i/>
                <w:iCs/>
                <w:color w:val="221E1F"/>
                <w:sz w:val="16"/>
                <w:szCs w:val="16"/>
              </w:rPr>
            </w:pPr>
            <w:r w:rsidRPr="006D265D">
              <w:rPr>
                <w:rFonts w:cs="Verdana"/>
                <w:color w:val="221E1F"/>
                <w:sz w:val="18"/>
                <w:szCs w:val="18"/>
                <w:vertAlign w:val="superscript"/>
              </w:rPr>
              <w:t>c</w:t>
            </w:r>
            <w:r w:rsidRPr="006D265D">
              <w:rPr>
                <w:rFonts w:cs="Verdana"/>
                <w:i/>
                <w:color w:val="221E1F"/>
                <w:sz w:val="16"/>
                <w:szCs w:val="16"/>
              </w:rPr>
              <w:t xml:space="preserve"> </w:t>
            </w:r>
            <w:r w:rsidRPr="006D265D">
              <w:rPr>
                <w:rFonts w:cs="Verdana"/>
                <w:iCs/>
                <w:color w:val="221E1F"/>
                <w:sz w:val="16"/>
                <w:szCs w:val="16"/>
              </w:rPr>
              <w:t>The five vertebral segments are the: Right pedicle, Right body, Left body, Left pedicle and Posterior element.</w:t>
            </w:r>
          </w:p>
          <w:p w14:paraId="064469C1" w14:textId="77777777" w:rsidR="00AE57EA" w:rsidRDefault="00AE57EA" w:rsidP="00AE57EA">
            <w:pPr>
              <w:spacing w:after="0" w:line="240" w:lineRule="auto"/>
              <w:rPr>
                <w:iCs/>
                <w:color w:val="000000"/>
                <w:sz w:val="16"/>
                <w:szCs w:val="16"/>
              </w:rPr>
            </w:pPr>
            <w:r w:rsidRPr="006D265D">
              <w:rPr>
                <w:color w:val="000000"/>
                <w:sz w:val="18"/>
                <w:szCs w:val="18"/>
                <w:vertAlign w:val="superscript"/>
              </w:rPr>
              <w:t>d</w:t>
            </w:r>
            <w:r w:rsidRPr="006D265D">
              <w:rPr>
                <w:color w:val="000000"/>
                <w:sz w:val="16"/>
                <w:szCs w:val="16"/>
              </w:rPr>
              <w:t xml:space="preserve"> </w:t>
            </w:r>
            <w:r w:rsidRPr="006D265D">
              <w:rPr>
                <w:iCs/>
                <w:color w:val="000000"/>
                <w:sz w:val="16"/>
                <w:szCs w:val="16"/>
              </w:rPr>
              <w:t xml:space="preserve">The four pelvic segments are the: Sacrum lateral to </w:t>
            </w:r>
            <w:r>
              <w:rPr>
                <w:iCs/>
                <w:color w:val="000000"/>
                <w:sz w:val="16"/>
                <w:szCs w:val="16"/>
              </w:rPr>
              <w:t xml:space="preserve">the sacral foramen, Iliac wing, </w:t>
            </w:r>
            <w:r w:rsidRPr="006D265D">
              <w:rPr>
                <w:iCs/>
                <w:color w:val="000000"/>
                <w:sz w:val="16"/>
                <w:szCs w:val="16"/>
              </w:rPr>
              <w:t>Acetabulum/</w:t>
            </w:r>
          </w:p>
          <w:p w14:paraId="064469C2" w14:textId="77777777" w:rsidR="00AE57EA" w:rsidRPr="006D265D" w:rsidRDefault="00AE57EA" w:rsidP="00AE57EA">
            <w:pPr>
              <w:autoSpaceDE w:val="0"/>
              <w:autoSpaceDN w:val="0"/>
              <w:adjustRightInd w:val="0"/>
              <w:spacing w:after="80" w:line="181" w:lineRule="atLeast"/>
              <w:rPr>
                <w:color w:val="000000"/>
                <w:sz w:val="16"/>
                <w:szCs w:val="16"/>
              </w:rPr>
            </w:pPr>
            <w:proofErr w:type="spellStart"/>
            <w:r w:rsidRPr="006D265D">
              <w:rPr>
                <w:iCs/>
                <w:color w:val="000000"/>
                <w:sz w:val="16"/>
                <w:szCs w:val="16"/>
              </w:rPr>
              <w:t>periacetabulum</w:t>
            </w:r>
            <w:proofErr w:type="spellEnd"/>
            <w:r w:rsidRPr="006D265D">
              <w:rPr>
                <w:iCs/>
                <w:color w:val="000000"/>
                <w:sz w:val="16"/>
                <w:szCs w:val="16"/>
              </w:rPr>
              <w:t xml:space="preserve"> and Pelvic rami, symphysis and ischium.</w:t>
            </w:r>
          </w:p>
        </w:tc>
      </w:tr>
    </w:tbl>
    <w:p w14:paraId="064469C4" w14:textId="77777777" w:rsidR="00AE57EA" w:rsidRDefault="00AE57EA" w:rsidP="00364493">
      <w:pPr>
        <w:spacing w:after="80" w:line="240" w:lineRule="auto"/>
        <w:rPr>
          <w:b/>
          <w:sz w:val="20"/>
          <w:szCs w:val="20"/>
          <w:u w:val="single"/>
        </w:rPr>
      </w:pPr>
    </w:p>
    <w:p w14:paraId="064469C5" w14:textId="77777777" w:rsidR="00AE57EA" w:rsidRDefault="00AE57EA">
      <w:pPr>
        <w:rPr>
          <w:b/>
          <w:sz w:val="20"/>
          <w:szCs w:val="20"/>
          <w:u w:val="single"/>
        </w:rPr>
      </w:pPr>
      <w:r>
        <w:rPr>
          <w:b/>
          <w:sz w:val="20"/>
          <w:szCs w:val="20"/>
          <w:u w:val="single"/>
        </w:rPr>
        <w:br w:type="page"/>
      </w:r>
    </w:p>
    <w:p w14:paraId="064469C6" w14:textId="77777777" w:rsidR="003C23FC" w:rsidRDefault="00343D75" w:rsidP="00364493">
      <w:pPr>
        <w:spacing w:after="80" w:line="240" w:lineRule="auto"/>
        <w:rPr>
          <w:b/>
          <w:sz w:val="20"/>
          <w:szCs w:val="20"/>
          <w:u w:val="single"/>
        </w:rPr>
      </w:pPr>
      <w:r w:rsidRPr="00343D75">
        <w:rPr>
          <w:b/>
          <w:sz w:val="20"/>
          <w:szCs w:val="20"/>
          <w:u w:val="single"/>
        </w:rPr>
        <w:lastRenderedPageBreak/>
        <w:t>Tables</w:t>
      </w:r>
    </w:p>
    <w:p w14:paraId="064469C7" w14:textId="77777777" w:rsidR="00C21F3F" w:rsidRPr="00C21F3F" w:rsidRDefault="00C21F3F" w:rsidP="00C21F3F">
      <w:pPr>
        <w:spacing w:after="120" w:line="240" w:lineRule="auto"/>
        <w:rPr>
          <w:rFonts w:ascii="Calibri" w:eastAsia="Calibri" w:hAnsi="Calibri" w:cs="Times New Roman"/>
          <w:b/>
          <w:bCs/>
          <w:sz w:val="16"/>
          <w:szCs w:val="16"/>
        </w:rPr>
      </w:pPr>
      <w:r w:rsidRPr="00C21F3F">
        <w:rPr>
          <w:rFonts w:ascii="Calibri" w:eastAsia="Calibri" w:hAnsi="Calibri" w:cs="Times New Roman"/>
          <w:b/>
          <w:sz w:val="16"/>
          <w:szCs w:val="16"/>
          <w:u w:val="single"/>
        </w:rPr>
        <w:t xml:space="preserve">Table 1: World Health Organization classification of intermediate and malignant bone tumours and </w:t>
      </w:r>
      <w:r w:rsidRPr="00C21F3F">
        <w:rPr>
          <w:rFonts w:ascii="Calibri" w:eastAsia="Calibri" w:hAnsi="Calibri" w:cs="Times New Roman"/>
          <w:b/>
          <w:bCs/>
          <w:sz w:val="16"/>
          <w:szCs w:val="16"/>
          <w:u w:val="single"/>
        </w:rPr>
        <w:t>undifferentiated small round cell sarcomas</w:t>
      </w:r>
      <w:r w:rsidRPr="00C21F3F">
        <w:rPr>
          <w:rFonts w:ascii="Calibri" w:eastAsia="Calibri" w:hAnsi="Calibri" w:cs="Times New Roman"/>
          <w:b/>
          <w:bCs/>
          <w:sz w:val="16"/>
          <w:szCs w:val="16"/>
        </w:rPr>
        <w:t>.</w:t>
      </w:r>
      <w:r w:rsidRPr="00C21F3F">
        <w:rPr>
          <w:rFonts w:ascii="Calibri" w:eastAsia="Calibri" w:hAnsi="Calibri" w:cs="Times New Roman"/>
          <w:b/>
          <w:bCs/>
          <w:sz w:val="16"/>
          <w:szCs w:val="16"/>
        </w:rPr>
        <w:fldChar w:fldCharType="begin"/>
      </w:r>
      <w:r w:rsidRPr="00C21F3F">
        <w:rPr>
          <w:rFonts w:ascii="Calibri" w:eastAsia="Calibri" w:hAnsi="Calibri" w:cs="Times New Roman"/>
          <w:b/>
          <w:bCs/>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C21F3F">
        <w:rPr>
          <w:rFonts w:ascii="Calibri" w:eastAsia="Calibri" w:hAnsi="Calibri" w:cs="Times New Roman"/>
          <w:b/>
          <w:bCs/>
          <w:sz w:val="16"/>
          <w:szCs w:val="16"/>
        </w:rPr>
        <w:fldChar w:fldCharType="separate"/>
      </w:r>
      <w:r w:rsidRPr="00C21F3F">
        <w:rPr>
          <w:rFonts w:ascii="Calibri" w:eastAsia="Calibri" w:hAnsi="Calibri" w:cs="Times New Roman"/>
          <w:b/>
          <w:bCs/>
          <w:noProof/>
          <w:sz w:val="16"/>
          <w:szCs w:val="16"/>
          <w:vertAlign w:val="superscript"/>
        </w:rPr>
        <w:t>1</w:t>
      </w:r>
      <w:r w:rsidRPr="00C21F3F">
        <w:rPr>
          <w:rFonts w:ascii="Calibri" w:eastAsia="Calibri" w:hAnsi="Calibri" w:cs="Times New Roman"/>
          <w:b/>
          <w:bCs/>
          <w:sz w:val="16"/>
          <w:szCs w:val="16"/>
        </w:rPr>
        <w:fldChar w:fldCharType="end"/>
      </w:r>
    </w:p>
    <w:tbl>
      <w:tblPr>
        <w:tblStyle w:val="TableGrid3"/>
        <w:tblW w:w="0" w:type="auto"/>
        <w:tblInd w:w="108" w:type="dxa"/>
        <w:tblLook w:val="04A0" w:firstRow="1" w:lastRow="0" w:firstColumn="1" w:lastColumn="0" w:noHBand="0" w:noVBand="1"/>
      </w:tblPr>
      <w:tblGrid>
        <w:gridCol w:w="3969"/>
        <w:gridCol w:w="1134"/>
      </w:tblGrid>
      <w:tr w:rsidR="00C21F3F" w:rsidRPr="00C21F3F" w14:paraId="064469CA" w14:textId="77777777" w:rsidTr="00E57012">
        <w:trPr>
          <w:trHeight w:val="255"/>
          <w:tblHeader/>
        </w:trPr>
        <w:tc>
          <w:tcPr>
            <w:tcW w:w="3969" w:type="dxa"/>
            <w:vAlign w:val="center"/>
          </w:tcPr>
          <w:p w14:paraId="064469C8" w14:textId="77777777" w:rsidR="00C21F3F" w:rsidRPr="00C21F3F" w:rsidRDefault="00C21F3F" w:rsidP="00C21F3F">
            <w:pPr>
              <w:rPr>
                <w:rFonts w:ascii="Calibri" w:eastAsia="Calibri" w:hAnsi="Calibri" w:cs="Times New Roman"/>
                <w:b/>
                <w:bCs/>
                <w:sz w:val="16"/>
                <w:szCs w:val="16"/>
              </w:rPr>
            </w:pPr>
            <w:r w:rsidRPr="00C21F3F">
              <w:rPr>
                <w:rFonts w:ascii="Calibri" w:eastAsia="Calibri" w:hAnsi="Calibri" w:cs="Times New Roman"/>
                <w:b/>
                <w:bCs/>
                <w:sz w:val="16"/>
                <w:szCs w:val="16"/>
              </w:rPr>
              <w:t>Descriptor</w:t>
            </w:r>
          </w:p>
        </w:tc>
        <w:tc>
          <w:tcPr>
            <w:tcW w:w="1134" w:type="dxa"/>
            <w:vAlign w:val="center"/>
          </w:tcPr>
          <w:p w14:paraId="064469C9" w14:textId="77777777" w:rsidR="00C21F3F" w:rsidRPr="00C21F3F" w:rsidRDefault="00C21F3F" w:rsidP="00C21F3F">
            <w:pPr>
              <w:rPr>
                <w:rFonts w:ascii="Calibri" w:eastAsia="Calibri" w:hAnsi="Calibri" w:cs="Times New Roman"/>
                <w:b/>
                <w:bCs/>
                <w:sz w:val="16"/>
                <w:szCs w:val="16"/>
              </w:rPr>
            </w:pPr>
            <w:r w:rsidRPr="00C21F3F">
              <w:rPr>
                <w:rFonts w:ascii="Calibri" w:eastAsia="Calibri" w:hAnsi="Calibri" w:cs="Times New Roman"/>
                <w:b/>
                <w:bCs/>
                <w:sz w:val="16"/>
                <w:szCs w:val="16"/>
              </w:rPr>
              <w:t xml:space="preserve">ICD-O </w:t>
            </w:r>
            <w:proofErr w:type="spellStart"/>
            <w:r w:rsidRPr="00C21F3F">
              <w:rPr>
                <w:rFonts w:ascii="Calibri" w:eastAsia="Calibri" w:hAnsi="Calibri" w:cs="Times New Roman"/>
                <w:b/>
                <w:bCs/>
                <w:sz w:val="16"/>
                <w:szCs w:val="16"/>
              </w:rPr>
              <w:t>codes</w:t>
            </w:r>
            <w:r w:rsidRPr="00C21F3F">
              <w:rPr>
                <w:rFonts w:ascii="Calibri" w:eastAsia="Calibri" w:hAnsi="Calibri" w:cs="Times New Roman"/>
                <w:b/>
                <w:bCs/>
                <w:sz w:val="16"/>
                <w:szCs w:val="16"/>
                <w:vertAlign w:val="superscript"/>
              </w:rPr>
              <w:t>a</w:t>
            </w:r>
            <w:proofErr w:type="spellEnd"/>
          </w:p>
        </w:tc>
      </w:tr>
      <w:tr w:rsidR="00C21F3F" w:rsidRPr="00C21F3F" w14:paraId="064469CD" w14:textId="77777777" w:rsidTr="00E57012">
        <w:trPr>
          <w:trHeight w:val="255"/>
        </w:trPr>
        <w:tc>
          <w:tcPr>
            <w:tcW w:w="3969" w:type="dxa"/>
            <w:vAlign w:val="center"/>
          </w:tcPr>
          <w:p w14:paraId="064469CB"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b/>
                <w:bCs/>
                <w:sz w:val="16"/>
                <w:szCs w:val="16"/>
              </w:rPr>
              <w:t xml:space="preserve">Chondrogenic </w:t>
            </w:r>
            <w:proofErr w:type="spellStart"/>
            <w:r w:rsidRPr="00C21F3F">
              <w:rPr>
                <w:rFonts w:ascii="Calibri" w:eastAsia="Calibri" w:hAnsi="Calibri" w:cs="Times New Roman"/>
                <w:b/>
                <w:bCs/>
                <w:sz w:val="16"/>
                <w:szCs w:val="16"/>
              </w:rPr>
              <w:t>tumours</w:t>
            </w:r>
            <w:proofErr w:type="spellEnd"/>
            <w:r w:rsidRPr="00C21F3F">
              <w:rPr>
                <w:rFonts w:ascii="Calibri" w:eastAsia="Calibri" w:hAnsi="Calibri" w:cs="Times New Roman"/>
                <w:b/>
                <w:bCs/>
                <w:sz w:val="16"/>
                <w:szCs w:val="16"/>
              </w:rPr>
              <w:t xml:space="preserve"> </w:t>
            </w:r>
            <w:r w:rsidRPr="00C21F3F">
              <w:rPr>
                <w:rFonts w:ascii="Calibri" w:eastAsia="Calibri" w:hAnsi="Calibri" w:cs="Times New Roman"/>
                <w:sz w:val="16"/>
                <w:szCs w:val="16"/>
              </w:rPr>
              <w:t xml:space="preserve"> </w:t>
            </w:r>
          </w:p>
        </w:tc>
        <w:tc>
          <w:tcPr>
            <w:tcW w:w="1134" w:type="dxa"/>
            <w:vAlign w:val="center"/>
          </w:tcPr>
          <w:p w14:paraId="064469CC" w14:textId="77777777" w:rsidR="00C21F3F" w:rsidRPr="00C21F3F" w:rsidRDefault="00C21F3F" w:rsidP="00C21F3F">
            <w:pPr>
              <w:rPr>
                <w:rFonts w:ascii="Calibri" w:eastAsia="Calibri" w:hAnsi="Calibri" w:cs="Times New Roman"/>
                <w:b/>
                <w:bCs/>
                <w:sz w:val="16"/>
                <w:szCs w:val="16"/>
              </w:rPr>
            </w:pPr>
          </w:p>
        </w:tc>
      </w:tr>
      <w:tr w:rsidR="00C21F3F" w:rsidRPr="00C21F3F" w14:paraId="064469D0" w14:textId="77777777" w:rsidTr="00E57012">
        <w:trPr>
          <w:trHeight w:val="255"/>
        </w:trPr>
        <w:tc>
          <w:tcPr>
            <w:tcW w:w="3969" w:type="dxa"/>
            <w:vAlign w:val="center"/>
          </w:tcPr>
          <w:p w14:paraId="064469CE"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i/>
                <w:sz w:val="16"/>
                <w:szCs w:val="16"/>
              </w:rPr>
              <w:t xml:space="preserve">Intermediate (locally aggressive)  </w:t>
            </w:r>
          </w:p>
        </w:tc>
        <w:tc>
          <w:tcPr>
            <w:tcW w:w="1134" w:type="dxa"/>
            <w:vAlign w:val="center"/>
          </w:tcPr>
          <w:p w14:paraId="064469CF" w14:textId="77777777" w:rsidR="00C21F3F" w:rsidRPr="00C21F3F" w:rsidRDefault="00C21F3F" w:rsidP="00C21F3F">
            <w:pPr>
              <w:rPr>
                <w:rFonts w:ascii="Calibri" w:eastAsia="Calibri" w:hAnsi="Calibri" w:cs="Times New Roman"/>
                <w:i/>
                <w:sz w:val="16"/>
                <w:szCs w:val="16"/>
              </w:rPr>
            </w:pPr>
          </w:p>
        </w:tc>
      </w:tr>
      <w:tr w:rsidR="00C21F3F" w:rsidRPr="00C21F3F" w14:paraId="064469D3" w14:textId="77777777" w:rsidTr="00E57012">
        <w:trPr>
          <w:trHeight w:val="255"/>
        </w:trPr>
        <w:tc>
          <w:tcPr>
            <w:tcW w:w="3969" w:type="dxa"/>
            <w:noWrap/>
            <w:vAlign w:val="center"/>
          </w:tcPr>
          <w:p w14:paraId="064469D1"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Atypical cartilaginous </w:t>
            </w:r>
            <w:proofErr w:type="spellStart"/>
            <w:r w:rsidRPr="00C21F3F">
              <w:rPr>
                <w:rFonts w:ascii="Calibri" w:eastAsia="Calibri" w:hAnsi="Calibri" w:cs="Times New Roman"/>
                <w:sz w:val="16"/>
                <w:szCs w:val="16"/>
              </w:rPr>
              <w:t>tumour</w:t>
            </w:r>
            <w:proofErr w:type="spellEnd"/>
            <w:r w:rsidRPr="00C21F3F">
              <w:rPr>
                <w:rFonts w:ascii="Calibri" w:eastAsia="Calibri" w:hAnsi="Calibri" w:cs="Times New Roman"/>
                <w:sz w:val="16"/>
                <w:szCs w:val="16"/>
              </w:rPr>
              <w:t xml:space="preserve"> </w:t>
            </w:r>
          </w:p>
        </w:tc>
        <w:tc>
          <w:tcPr>
            <w:tcW w:w="1134" w:type="dxa"/>
            <w:vAlign w:val="center"/>
          </w:tcPr>
          <w:p w14:paraId="064469D2" w14:textId="77777777" w:rsidR="00C21F3F" w:rsidRPr="00C21F3F" w:rsidRDefault="00C21F3F" w:rsidP="00C21F3F">
            <w:pPr>
              <w:rPr>
                <w:rFonts w:ascii="Calibri" w:eastAsia="Calibri" w:hAnsi="Calibri" w:cs="Times New Roman"/>
                <w:i/>
                <w:sz w:val="16"/>
                <w:szCs w:val="16"/>
              </w:rPr>
            </w:pPr>
            <w:r w:rsidRPr="00C21F3F">
              <w:rPr>
                <w:rFonts w:ascii="Calibri" w:eastAsia="Calibri" w:hAnsi="Calibri" w:cs="Times New Roman"/>
                <w:sz w:val="16"/>
                <w:szCs w:val="16"/>
              </w:rPr>
              <w:t xml:space="preserve">9222/1 </w:t>
            </w:r>
          </w:p>
        </w:tc>
      </w:tr>
      <w:tr w:rsidR="00C21F3F" w:rsidRPr="00C21F3F" w14:paraId="064469D6" w14:textId="77777777" w:rsidTr="00E57012">
        <w:trPr>
          <w:trHeight w:val="255"/>
        </w:trPr>
        <w:tc>
          <w:tcPr>
            <w:tcW w:w="3969" w:type="dxa"/>
            <w:noWrap/>
            <w:vAlign w:val="center"/>
            <w:hideMark/>
          </w:tcPr>
          <w:p w14:paraId="064469D4"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i/>
                <w:sz w:val="16"/>
                <w:szCs w:val="16"/>
              </w:rPr>
              <w:t>Malignant</w:t>
            </w:r>
          </w:p>
        </w:tc>
        <w:tc>
          <w:tcPr>
            <w:tcW w:w="1134" w:type="dxa"/>
            <w:vAlign w:val="center"/>
          </w:tcPr>
          <w:p w14:paraId="064469D5" w14:textId="77777777" w:rsidR="00C21F3F" w:rsidRPr="00C21F3F" w:rsidRDefault="00C21F3F" w:rsidP="00C21F3F">
            <w:pPr>
              <w:rPr>
                <w:rFonts w:ascii="Calibri" w:eastAsia="Calibri" w:hAnsi="Calibri" w:cs="Times New Roman"/>
                <w:i/>
                <w:sz w:val="16"/>
                <w:szCs w:val="16"/>
              </w:rPr>
            </w:pPr>
          </w:p>
        </w:tc>
      </w:tr>
      <w:tr w:rsidR="00C21F3F" w:rsidRPr="00C21F3F" w14:paraId="064469D9" w14:textId="77777777" w:rsidTr="00E57012">
        <w:trPr>
          <w:trHeight w:val="255"/>
        </w:trPr>
        <w:tc>
          <w:tcPr>
            <w:tcW w:w="3969" w:type="dxa"/>
            <w:noWrap/>
            <w:vAlign w:val="center"/>
            <w:hideMark/>
          </w:tcPr>
          <w:p w14:paraId="064469D7"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Chondrosarcoma, grade 1 </w:t>
            </w:r>
          </w:p>
        </w:tc>
        <w:tc>
          <w:tcPr>
            <w:tcW w:w="1134" w:type="dxa"/>
            <w:vAlign w:val="center"/>
          </w:tcPr>
          <w:p w14:paraId="064469D8"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9222/3* </w:t>
            </w:r>
          </w:p>
        </w:tc>
      </w:tr>
      <w:tr w:rsidR="00C21F3F" w:rsidRPr="00C21F3F" w14:paraId="064469DC" w14:textId="77777777" w:rsidTr="00E57012">
        <w:trPr>
          <w:trHeight w:val="255"/>
        </w:trPr>
        <w:tc>
          <w:tcPr>
            <w:tcW w:w="3969" w:type="dxa"/>
            <w:noWrap/>
            <w:vAlign w:val="center"/>
            <w:hideMark/>
          </w:tcPr>
          <w:p w14:paraId="064469DA"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Chondrosarcoma, grade 2 </w:t>
            </w:r>
          </w:p>
        </w:tc>
        <w:tc>
          <w:tcPr>
            <w:tcW w:w="1134" w:type="dxa"/>
            <w:vAlign w:val="center"/>
          </w:tcPr>
          <w:p w14:paraId="064469DB"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9220/3 </w:t>
            </w:r>
          </w:p>
        </w:tc>
      </w:tr>
      <w:tr w:rsidR="00C21F3F" w:rsidRPr="00C21F3F" w14:paraId="064469DF" w14:textId="77777777" w:rsidTr="00E57012">
        <w:trPr>
          <w:trHeight w:val="255"/>
        </w:trPr>
        <w:tc>
          <w:tcPr>
            <w:tcW w:w="3969" w:type="dxa"/>
            <w:noWrap/>
            <w:vAlign w:val="center"/>
            <w:hideMark/>
          </w:tcPr>
          <w:p w14:paraId="064469DD"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Chondrosarcoma, grade 3 </w:t>
            </w:r>
          </w:p>
        </w:tc>
        <w:tc>
          <w:tcPr>
            <w:tcW w:w="1134" w:type="dxa"/>
            <w:vAlign w:val="center"/>
          </w:tcPr>
          <w:p w14:paraId="064469DE"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9220/3 </w:t>
            </w:r>
          </w:p>
        </w:tc>
      </w:tr>
      <w:tr w:rsidR="00C21F3F" w:rsidRPr="00C21F3F" w14:paraId="064469E2" w14:textId="77777777" w:rsidTr="00E57012">
        <w:trPr>
          <w:trHeight w:val="255"/>
        </w:trPr>
        <w:tc>
          <w:tcPr>
            <w:tcW w:w="3969" w:type="dxa"/>
            <w:noWrap/>
            <w:vAlign w:val="center"/>
            <w:hideMark/>
          </w:tcPr>
          <w:p w14:paraId="064469E0"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Periosteal chondrosarcoma </w:t>
            </w:r>
          </w:p>
        </w:tc>
        <w:tc>
          <w:tcPr>
            <w:tcW w:w="1134" w:type="dxa"/>
            <w:vAlign w:val="center"/>
          </w:tcPr>
          <w:p w14:paraId="064469E1"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9221/3</w:t>
            </w:r>
          </w:p>
        </w:tc>
      </w:tr>
      <w:tr w:rsidR="00C21F3F" w:rsidRPr="00C21F3F" w14:paraId="064469E5" w14:textId="77777777" w:rsidTr="00E57012">
        <w:trPr>
          <w:trHeight w:val="255"/>
        </w:trPr>
        <w:tc>
          <w:tcPr>
            <w:tcW w:w="3969" w:type="dxa"/>
            <w:noWrap/>
            <w:vAlign w:val="center"/>
            <w:hideMark/>
          </w:tcPr>
          <w:p w14:paraId="064469E3"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Clear cell chondrosarcoma </w:t>
            </w:r>
          </w:p>
        </w:tc>
        <w:tc>
          <w:tcPr>
            <w:tcW w:w="1134" w:type="dxa"/>
            <w:vAlign w:val="center"/>
          </w:tcPr>
          <w:p w14:paraId="064469E4"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9242/3 </w:t>
            </w:r>
          </w:p>
        </w:tc>
      </w:tr>
      <w:tr w:rsidR="00C21F3F" w:rsidRPr="00C21F3F" w14:paraId="064469E8" w14:textId="77777777" w:rsidTr="00E57012">
        <w:trPr>
          <w:trHeight w:val="255"/>
        </w:trPr>
        <w:tc>
          <w:tcPr>
            <w:tcW w:w="3969" w:type="dxa"/>
            <w:noWrap/>
            <w:vAlign w:val="center"/>
            <w:hideMark/>
          </w:tcPr>
          <w:p w14:paraId="064469E6"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Mesenchymal chondrosarcoma </w:t>
            </w:r>
          </w:p>
        </w:tc>
        <w:tc>
          <w:tcPr>
            <w:tcW w:w="1134" w:type="dxa"/>
            <w:vAlign w:val="center"/>
          </w:tcPr>
          <w:p w14:paraId="064469E7"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9240/3</w:t>
            </w:r>
          </w:p>
        </w:tc>
      </w:tr>
      <w:tr w:rsidR="00C21F3F" w:rsidRPr="00C21F3F" w14:paraId="064469EB" w14:textId="77777777" w:rsidTr="00E57012">
        <w:trPr>
          <w:trHeight w:val="255"/>
        </w:trPr>
        <w:tc>
          <w:tcPr>
            <w:tcW w:w="3969" w:type="dxa"/>
            <w:noWrap/>
            <w:vAlign w:val="center"/>
            <w:hideMark/>
          </w:tcPr>
          <w:p w14:paraId="064469E9"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Dedifferentiated chondrosarcoma </w:t>
            </w:r>
          </w:p>
        </w:tc>
        <w:tc>
          <w:tcPr>
            <w:tcW w:w="1134" w:type="dxa"/>
            <w:vAlign w:val="center"/>
          </w:tcPr>
          <w:p w14:paraId="064469EA"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9243/3</w:t>
            </w:r>
          </w:p>
        </w:tc>
      </w:tr>
      <w:tr w:rsidR="00C21F3F" w:rsidRPr="00C21F3F" w14:paraId="064469EE" w14:textId="77777777" w:rsidTr="00E57012">
        <w:trPr>
          <w:trHeight w:val="255"/>
        </w:trPr>
        <w:tc>
          <w:tcPr>
            <w:tcW w:w="3969" w:type="dxa"/>
            <w:vAlign w:val="center"/>
          </w:tcPr>
          <w:p w14:paraId="064469EC"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b/>
                <w:bCs/>
                <w:sz w:val="16"/>
                <w:szCs w:val="16"/>
              </w:rPr>
              <w:t xml:space="preserve">Osteogenic </w:t>
            </w:r>
            <w:proofErr w:type="spellStart"/>
            <w:r w:rsidRPr="00C21F3F">
              <w:rPr>
                <w:rFonts w:ascii="Calibri" w:eastAsia="Calibri" w:hAnsi="Calibri" w:cs="Times New Roman"/>
                <w:b/>
                <w:bCs/>
                <w:sz w:val="16"/>
                <w:szCs w:val="16"/>
              </w:rPr>
              <w:t>tumours</w:t>
            </w:r>
            <w:proofErr w:type="spellEnd"/>
            <w:r w:rsidRPr="00C21F3F">
              <w:rPr>
                <w:rFonts w:ascii="Calibri" w:eastAsia="Calibri" w:hAnsi="Calibri" w:cs="Times New Roman"/>
                <w:b/>
                <w:bCs/>
                <w:sz w:val="16"/>
                <w:szCs w:val="16"/>
              </w:rPr>
              <w:t xml:space="preserve"> </w:t>
            </w:r>
            <w:r w:rsidRPr="00C21F3F">
              <w:rPr>
                <w:rFonts w:ascii="Calibri" w:eastAsia="Calibri" w:hAnsi="Calibri" w:cs="Times New Roman"/>
                <w:sz w:val="16"/>
                <w:szCs w:val="16"/>
              </w:rPr>
              <w:t xml:space="preserve"> </w:t>
            </w:r>
          </w:p>
        </w:tc>
        <w:tc>
          <w:tcPr>
            <w:tcW w:w="1134" w:type="dxa"/>
            <w:vAlign w:val="center"/>
          </w:tcPr>
          <w:p w14:paraId="064469ED" w14:textId="77777777" w:rsidR="00C21F3F" w:rsidRPr="00C21F3F" w:rsidRDefault="00C21F3F" w:rsidP="00C21F3F">
            <w:pPr>
              <w:rPr>
                <w:rFonts w:ascii="Calibri" w:eastAsia="Calibri" w:hAnsi="Calibri" w:cs="Times New Roman"/>
                <w:b/>
                <w:bCs/>
                <w:sz w:val="16"/>
                <w:szCs w:val="16"/>
              </w:rPr>
            </w:pPr>
          </w:p>
        </w:tc>
      </w:tr>
      <w:tr w:rsidR="00C21F3F" w:rsidRPr="00C21F3F" w14:paraId="064469F1" w14:textId="77777777" w:rsidTr="00E57012">
        <w:trPr>
          <w:trHeight w:val="255"/>
        </w:trPr>
        <w:tc>
          <w:tcPr>
            <w:tcW w:w="3969" w:type="dxa"/>
            <w:vAlign w:val="center"/>
          </w:tcPr>
          <w:p w14:paraId="064469EF"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i/>
                <w:sz w:val="16"/>
                <w:szCs w:val="16"/>
              </w:rPr>
              <w:t xml:space="preserve">Malignant </w:t>
            </w:r>
            <w:r w:rsidRPr="00C21F3F">
              <w:rPr>
                <w:rFonts w:ascii="Calibri" w:eastAsia="Calibri" w:hAnsi="Calibri" w:cs="Times New Roman"/>
                <w:sz w:val="16"/>
                <w:szCs w:val="16"/>
              </w:rPr>
              <w:t xml:space="preserve"> </w:t>
            </w:r>
          </w:p>
        </w:tc>
        <w:tc>
          <w:tcPr>
            <w:tcW w:w="1134" w:type="dxa"/>
            <w:vAlign w:val="center"/>
          </w:tcPr>
          <w:p w14:paraId="064469F0" w14:textId="77777777" w:rsidR="00C21F3F" w:rsidRPr="00C21F3F" w:rsidRDefault="00C21F3F" w:rsidP="00C21F3F">
            <w:pPr>
              <w:rPr>
                <w:rFonts w:ascii="Calibri" w:eastAsia="Calibri" w:hAnsi="Calibri" w:cs="Times New Roman"/>
                <w:i/>
                <w:sz w:val="16"/>
                <w:szCs w:val="16"/>
              </w:rPr>
            </w:pPr>
          </w:p>
        </w:tc>
      </w:tr>
      <w:tr w:rsidR="00C21F3F" w:rsidRPr="00C21F3F" w14:paraId="064469F4" w14:textId="77777777" w:rsidTr="00E57012">
        <w:trPr>
          <w:trHeight w:val="255"/>
        </w:trPr>
        <w:tc>
          <w:tcPr>
            <w:tcW w:w="3969" w:type="dxa"/>
            <w:noWrap/>
            <w:vAlign w:val="center"/>
            <w:hideMark/>
          </w:tcPr>
          <w:p w14:paraId="064469F2"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Low-grade central osteosarcoma </w:t>
            </w:r>
          </w:p>
        </w:tc>
        <w:tc>
          <w:tcPr>
            <w:tcW w:w="1134" w:type="dxa"/>
            <w:vAlign w:val="center"/>
          </w:tcPr>
          <w:p w14:paraId="064469F3"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9187/3 </w:t>
            </w:r>
          </w:p>
        </w:tc>
      </w:tr>
      <w:tr w:rsidR="00C21F3F" w:rsidRPr="00C21F3F" w14:paraId="064469F7" w14:textId="77777777" w:rsidTr="00E57012">
        <w:trPr>
          <w:trHeight w:val="255"/>
        </w:trPr>
        <w:tc>
          <w:tcPr>
            <w:tcW w:w="3969" w:type="dxa"/>
            <w:noWrap/>
            <w:vAlign w:val="center"/>
            <w:hideMark/>
          </w:tcPr>
          <w:p w14:paraId="064469F5"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Osteosarcoma  </w:t>
            </w:r>
          </w:p>
        </w:tc>
        <w:tc>
          <w:tcPr>
            <w:tcW w:w="1134" w:type="dxa"/>
            <w:vAlign w:val="center"/>
          </w:tcPr>
          <w:p w14:paraId="064469F6"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9180/3</w:t>
            </w:r>
          </w:p>
        </w:tc>
      </w:tr>
      <w:tr w:rsidR="00C21F3F" w:rsidRPr="00C21F3F" w14:paraId="064469FA" w14:textId="77777777" w:rsidTr="00E57012">
        <w:trPr>
          <w:trHeight w:val="255"/>
        </w:trPr>
        <w:tc>
          <w:tcPr>
            <w:tcW w:w="3969" w:type="dxa"/>
            <w:noWrap/>
            <w:vAlign w:val="center"/>
            <w:hideMark/>
          </w:tcPr>
          <w:p w14:paraId="064469F8"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Conventional osteosarcoma </w:t>
            </w:r>
          </w:p>
        </w:tc>
        <w:tc>
          <w:tcPr>
            <w:tcW w:w="1134" w:type="dxa"/>
            <w:vAlign w:val="center"/>
          </w:tcPr>
          <w:p w14:paraId="064469F9" w14:textId="77777777" w:rsidR="00C21F3F" w:rsidRPr="00C21F3F" w:rsidRDefault="00C21F3F" w:rsidP="00C21F3F">
            <w:pPr>
              <w:rPr>
                <w:rFonts w:ascii="Calibri" w:eastAsia="Calibri" w:hAnsi="Calibri" w:cs="Times New Roman"/>
                <w:sz w:val="16"/>
                <w:szCs w:val="16"/>
              </w:rPr>
            </w:pPr>
          </w:p>
        </w:tc>
      </w:tr>
      <w:tr w:rsidR="00C21F3F" w:rsidRPr="00C21F3F" w14:paraId="064469FD" w14:textId="77777777" w:rsidTr="00E57012">
        <w:trPr>
          <w:trHeight w:val="255"/>
        </w:trPr>
        <w:tc>
          <w:tcPr>
            <w:tcW w:w="3969" w:type="dxa"/>
            <w:noWrap/>
            <w:vAlign w:val="center"/>
            <w:hideMark/>
          </w:tcPr>
          <w:p w14:paraId="064469FB"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Telangiectatic osteosarcoma </w:t>
            </w:r>
          </w:p>
        </w:tc>
        <w:tc>
          <w:tcPr>
            <w:tcW w:w="1134" w:type="dxa"/>
            <w:vAlign w:val="center"/>
          </w:tcPr>
          <w:p w14:paraId="064469FC" w14:textId="77777777" w:rsidR="00C21F3F" w:rsidRPr="00C21F3F" w:rsidRDefault="00C21F3F" w:rsidP="00C21F3F">
            <w:pPr>
              <w:rPr>
                <w:rFonts w:ascii="Calibri" w:eastAsia="Calibri" w:hAnsi="Calibri" w:cs="Times New Roman"/>
                <w:sz w:val="16"/>
                <w:szCs w:val="16"/>
              </w:rPr>
            </w:pPr>
          </w:p>
        </w:tc>
      </w:tr>
      <w:tr w:rsidR="00C21F3F" w:rsidRPr="00C21F3F" w14:paraId="06446A00" w14:textId="77777777" w:rsidTr="00E57012">
        <w:trPr>
          <w:trHeight w:val="255"/>
        </w:trPr>
        <w:tc>
          <w:tcPr>
            <w:tcW w:w="3969" w:type="dxa"/>
            <w:noWrap/>
            <w:vAlign w:val="center"/>
            <w:hideMark/>
          </w:tcPr>
          <w:p w14:paraId="064469FE"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Small cell osteosarcoma </w:t>
            </w:r>
          </w:p>
        </w:tc>
        <w:tc>
          <w:tcPr>
            <w:tcW w:w="1134" w:type="dxa"/>
            <w:vAlign w:val="center"/>
          </w:tcPr>
          <w:p w14:paraId="064469FF" w14:textId="77777777" w:rsidR="00C21F3F" w:rsidRPr="00C21F3F" w:rsidRDefault="00C21F3F" w:rsidP="00C21F3F">
            <w:pPr>
              <w:rPr>
                <w:rFonts w:ascii="Calibri" w:eastAsia="Calibri" w:hAnsi="Calibri" w:cs="Times New Roman"/>
                <w:sz w:val="16"/>
                <w:szCs w:val="16"/>
              </w:rPr>
            </w:pPr>
          </w:p>
        </w:tc>
      </w:tr>
      <w:tr w:rsidR="00C21F3F" w:rsidRPr="00C21F3F" w14:paraId="06446A03" w14:textId="77777777" w:rsidTr="00E57012">
        <w:trPr>
          <w:trHeight w:val="255"/>
        </w:trPr>
        <w:tc>
          <w:tcPr>
            <w:tcW w:w="3969" w:type="dxa"/>
            <w:noWrap/>
            <w:vAlign w:val="center"/>
            <w:hideMark/>
          </w:tcPr>
          <w:p w14:paraId="06446A01" w14:textId="77777777" w:rsidR="00C21F3F" w:rsidRPr="00C21F3F" w:rsidRDefault="00C21F3F" w:rsidP="00C21F3F">
            <w:pPr>
              <w:rPr>
                <w:rFonts w:ascii="Calibri" w:eastAsia="Calibri" w:hAnsi="Calibri" w:cs="Times New Roman"/>
                <w:sz w:val="16"/>
                <w:szCs w:val="16"/>
              </w:rPr>
            </w:pPr>
            <w:proofErr w:type="spellStart"/>
            <w:r w:rsidRPr="00C21F3F">
              <w:rPr>
                <w:rFonts w:ascii="Calibri" w:eastAsia="Calibri" w:hAnsi="Calibri" w:cs="Times New Roman"/>
                <w:sz w:val="16"/>
                <w:szCs w:val="16"/>
              </w:rPr>
              <w:t>Parosteal</w:t>
            </w:r>
            <w:proofErr w:type="spellEnd"/>
            <w:r w:rsidRPr="00C21F3F">
              <w:rPr>
                <w:rFonts w:ascii="Calibri" w:eastAsia="Calibri" w:hAnsi="Calibri" w:cs="Times New Roman"/>
                <w:sz w:val="16"/>
                <w:szCs w:val="16"/>
              </w:rPr>
              <w:t xml:space="preserve"> osteosarcoma </w:t>
            </w:r>
          </w:p>
        </w:tc>
        <w:tc>
          <w:tcPr>
            <w:tcW w:w="1134" w:type="dxa"/>
            <w:vAlign w:val="center"/>
          </w:tcPr>
          <w:p w14:paraId="06446A02"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9192/3</w:t>
            </w:r>
          </w:p>
        </w:tc>
      </w:tr>
      <w:tr w:rsidR="00C21F3F" w:rsidRPr="00C21F3F" w14:paraId="06446A06" w14:textId="77777777" w:rsidTr="00E57012">
        <w:trPr>
          <w:trHeight w:val="255"/>
        </w:trPr>
        <w:tc>
          <w:tcPr>
            <w:tcW w:w="3969" w:type="dxa"/>
            <w:noWrap/>
            <w:vAlign w:val="center"/>
            <w:hideMark/>
          </w:tcPr>
          <w:p w14:paraId="06446A04"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Periosteal osteosarcoma </w:t>
            </w:r>
          </w:p>
        </w:tc>
        <w:tc>
          <w:tcPr>
            <w:tcW w:w="1134" w:type="dxa"/>
            <w:vAlign w:val="center"/>
          </w:tcPr>
          <w:p w14:paraId="06446A05"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9193/3</w:t>
            </w:r>
          </w:p>
        </w:tc>
      </w:tr>
      <w:tr w:rsidR="00C21F3F" w:rsidRPr="00C21F3F" w14:paraId="06446A09" w14:textId="77777777" w:rsidTr="00E57012">
        <w:trPr>
          <w:trHeight w:val="255"/>
        </w:trPr>
        <w:tc>
          <w:tcPr>
            <w:tcW w:w="3969" w:type="dxa"/>
            <w:noWrap/>
            <w:vAlign w:val="center"/>
            <w:hideMark/>
          </w:tcPr>
          <w:p w14:paraId="06446A07"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High-grade surface osteosarcoma </w:t>
            </w:r>
          </w:p>
        </w:tc>
        <w:tc>
          <w:tcPr>
            <w:tcW w:w="1134" w:type="dxa"/>
            <w:vAlign w:val="center"/>
          </w:tcPr>
          <w:p w14:paraId="06446A08"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9194/3 </w:t>
            </w:r>
          </w:p>
        </w:tc>
      </w:tr>
      <w:tr w:rsidR="00C21F3F" w:rsidRPr="00C21F3F" w14:paraId="06446A0C" w14:textId="77777777" w:rsidTr="00E57012">
        <w:trPr>
          <w:trHeight w:val="255"/>
        </w:trPr>
        <w:tc>
          <w:tcPr>
            <w:tcW w:w="3969" w:type="dxa"/>
            <w:noWrap/>
            <w:vAlign w:val="center"/>
            <w:hideMark/>
          </w:tcPr>
          <w:p w14:paraId="06446A0A"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Secondary osteosarcoma </w:t>
            </w:r>
          </w:p>
        </w:tc>
        <w:tc>
          <w:tcPr>
            <w:tcW w:w="1134" w:type="dxa"/>
            <w:vAlign w:val="center"/>
          </w:tcPr>
          <w:p w14:paraId="06446A0B"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9184/3</w:t>
            </w:r>
          </w:p>
        </w:tc>
      </w:tr>
      <w:tr w:rsidR="00C21F3F" w:rsidRPr="00C21F3F" w14:paraId="06446A0F" w14:textId="77777777" w:rsidTr="00E57012">
        <w:trPr>
          <w:trHeight w:val="255"/>
        </w:trPr>
        <w:tc>
          <w:tcPr>
            <w:tcW w:w="3969" w:type="dxa"/>
            <w:vAlign w:val="center"/>
          </w:tcPr>
          <w:p w14:paraId="06446A0D" w14:textId="77777777" w:rsidR="00C21F3F" w:rsidRPr="00C21F3F" w:rsidRDefault="00C21F3F" w:rsidP="00C21F3F">
            <w:pPr>
              <w:rPr>
                <w:rFonts w:ascii="Calibri" w:eastAsia="Calibri" w:hAnsi="Calibri" w:cs="Times New Roman"/>
                <w:sz w:val="16"/>
                <w:szCs w:val="16"/>
              </w:rPr>
            </w:pPr>
            <w:proofErr w:type="spellStart"/>
            <w:r w:rsidRPr="00C21F3F">
              <w:rPr>
                <w:rFonts w:ascii="Calibri" w:eastAsia="Calibri" w:hAnsi="Calibri" w:cs="Times New Roman"/>
                <w:b/>
                <w:bCs/>
                <w:sz w:val="16"/>
                <w:szCs w:val="16"/>
              </w:rPr>
              <w:t>Fibrogenic</w:t>
            </w:r>
            <w:proofErr w:type="spellEnd"/>
            <w:r w:rsidRPr="00C21F3F">
              <w:rPr>
                <w:rFonts w:ascii="Calibri" w:eastAsia="Calibri" w:hAnsi="Calibri" w:cs="Times New Roman"/>
                <w:b/>
                <w:bCs/>
                <w:sz w:val="16"/>
                <w:szCs w:val="16"/>
              </w:rPr>
              <w:t xml:space="preserve"> </w:t>
            </w:r>
            <w:proofErr w:type="spellStart"/>
            <w:r w:rsidRPr="00C21F3F">
              <w:rPr>
                <w:rFonts w:ascii="Calibri" w:eastAsia="Calibri" w:hAnsi="Calibri" w:cs="Times New Roman"/>
                <w:b/>
                <w:bCs/>
                <w:sz w:val="16"/>
                <w:szCs w:val="16"/>
              </w:rPr>
              <w:t>tumours</w:t>
            </w:r>
            <w:proofErr w:type="spellEnd"/>
            <w:r w:rsidRPr="00C21F3F">
              <w:rPr>
                <w:rFonts w:ascii="Calibri" w:eastAsia="Calibri" w:hAnsi="Calibri" w:cs="Times New Roman"/>
                <w:b/>
                <w:bCs/>
                <w:sz w:val="16"/>
                <w:szCs w:val="16"/>
              </w:rPr>
              <w:t xml:space="preserve"> </w:t>
            </w:r>
            <w:r w:rsidRPr="00C21F3F">
              <w:rPr>
                <w:rFonts w:ascii="Calibri" w:eastAsia="Calibri" w:hAnsi="Calibri" w:cs="Times New Roman"/>
                <w:sz w:val="16"/>
                <w:szCs w:val="16"/>
              </w:rPr>
              <w:t xml:space="preserve"> </w:t>
            </w:r>
          </w:p>
        </w:tc>
        <w:tc>
          <w:tcPr>
            <w:tcW w:w="1134" w:type="dxa"/>
          </w:tcPr>
          <w:p w14:paraId="06446A0E" w14:textId="77777777" w:rsidR="00C21F3F" w:rsidRPr="00C21F3F" w:rsidRDefault="00C21F3F" w:rsidP="00C21F3F">
            <w:pPr>
              <w:rPr>
                <w:rFonts w:ascii="Calibri" w:eastAsia="Calibri" w:hAnsi="Calibri" w:cs="Times New Roman"/>
                <w:b/>
                <w:bCs/>
                <w:sz w:val="16"/>
                <w:szCs w:val="16"/>
              </w:rPr>
            </w:pPr>
          </w:p>
        </w:tc>
      </w:tr>
      <w:tr w:rsidR="00C21F3F" w:rsidRPr="00C21F3F" w14:paraId="06446A12" w14:textId="77777777" w:rsidTr="00E57012">
        <w:trPr>
          <w:trHeight w:val="255"/>
        </w:trPr>
        <w:tc>
          <w:tcPr>
            <w:tcW w:w="3969" w:type="dxa"/>
            <w:vAlign w:val="center"/>
          </w:tcPr>
          <w:p w14:paraId="06446A10"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i/>
                <w:sz w:val="16"/>
                <w:szCs w:val="16"/>
              </w:rPr>
              <w:t xml:space="preserve">Malignant </w:t>
            </w:r>
            <w:r w:rsidRPr="00C21F3F">
              <w:rPr>
                <w:rFonts w:ascii="Calibri" w:eastAsia="Calibri" w:hAnsi="Calibri" w:cs="Times New Roman"/>
                <w:sz w:val="16"/>
                <w:szCs w:val="16"/>
              </w:rPr>
              <w:t xml:space="preserve"> </w:t>
            </w:r>
          </w:p>
        </w:tc>
        <w:tc>
          <w:tcPr>
            <w:tcW w:w="1134" w:type="dxa"/>
          </w:tcPr>
          <w:p w14:paraId="06446A11" w14:textId="77777777" w:rsidR="00C21F3F" w:rsidRPr="00C21F3F" w:rsidRDefault="00C21F3F" w:rsidP="00C21F3F">
            <w:pPr>
              <w:rPr>
                <w:rFonts w:ascii="Calibri" w:eastAsia="Calibri" w:hAnsi="Calibri" w:cs="Times New Roman"/>
                <w:i/>
                <w:sz w:val="16"/>
                <w:szCs w:val="16"/>
              </w:rPr>
            </w:pPr>
          </w:p>
        </w:tc>
      </w:tr>
      <w:tr w:rsidR="00C21F3F" w:rsidRPr="00C21F3F" w14:paraId="06446A15" w14:textId="77777777" w:rsidTr="00E57012">
        <w:trPr>
          <w:trHeight w:val="255"/>
        </w:trPr>
        <w:tc>
          <w:tcPr>
            <w:tcW w:w="3969" w:type="dxa"/>
            <w:noWrap/>
            <w:vAlign w:val="center"/>
            <w:hideMark/>
          </w:tcPr>
          <w:p w14:paraId="06446A13"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Fibrosarcoma NOS </w:t>
            </w:r>
          </w:p>
        </w:tc>
        <w:tc>
          <w:tcPr>
            <w:tcW w:w="1134" w:type="dxa"/>
          </w:tcPr>
          <w:p w14:paraId="06446A14"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8810/3</w:t>
            </w:r>
          </w:p>
        </w:tc>
      </w:tr>
      <w:tr w:rsidR="00C21F3F" w:rsidRPr="00C21F3F" w14:paraId="06446A18" w14:textId="77777777" w:rsidTr="00E57012">
        <w:trPr>
          <w:trHeight w:val="255"/>
        </w:trPr>
        <w:tc>
          <w:tcPr>
            <w:tcW w:w="3969" w:type="dxa"/>
            <w:vAlign w:val="center"/>
          </w:tcPr>
          <w:p w14:paraId="06446A16"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b/>
                <w:bCs/>
                <w:sz w:val="16"/>
                <w:szCs w:val="16"/>
              </w:rPr>
              <w:t xml:space="preserve">Vascular </w:t>
            </w:r>
            <w:proofErr w:type="spellStart"/>
            <w:r w:rsidRPr="00C21F3F">
              <w:rPr>
                <w:rFonts w:ascii="Calibri" w:eastAsia="Calibri" w:hAnsi="Calibri" w:cs="Times New Roman"/>
                <w:b/>
                <w:bCs/>
                <w:sz w:val="16"/>
                <w:szCs w:val="16"/>
              </w:rPr>
              <w:t>tumours</w:t>
            </w:r>
            <w:proofErr w:type="spellEnd"/>
            <w:r w:rsidRPr="00C21F3F">
              <w:rPr>
                <w:rFonts w:ascii="Calibri" w:eastAsia="Calibri" w:hAnsi="Calibri" w:cs="Times New Roman"/>
                <w:b/>
                <w:bCs/>
                <w:sz w:val="16"/>
                <w:szCs w:val="16"/>
              </w:rPr>
              <w:t xml:space="preserve"> of bone </w:t>
            </w:r>
            <w:r w:rsidRPr="00C21F3F">
              <w:rPr>
                <w:rFonts w:ascii="Calibri" w:eastAsia="Calibri" w:hAnsi="Calibri" w:cs="Times New Roman"/>
                <w:sz w:val="16"/>
                <w:szCs w:val="16"/>
              </w:rPr>
              <w:t xml:space="preserve"> </w:t>
            </w:r>
          </w:p>
        </w:tc>
        <w:tc>
          <w:tcPr>
            <w:tcW w:w="1134" w:type="dxa"/>
          </w:tcPr>
          <w:p w14:paraId="06446A17" w14:textId="77777777" w:rsidR="00C21F3F" w:rsidRPr="00C21F3F" w:rsidRDefault="00C21F3F" w:rsidP="00C21F3F">
            <w:pPr>
              <w:rPr>
                <w:rFonts w:ascii="Calibri" w:eastAsia="Calibri" w:hAnsi="Calibri" w:cs="Times New Roman"/>
                <w:b/>
                <w:bCs/>
                <w:sz w:val="16"/>
                <w:szCs w:val="16"/>
              </w:rPr>
            </w:pPr>
          </w:p>
        </w:tc>
      </w:tr>
      <w:tr w:rsidR="00C21F3F" w:rsidRPr="00C21F3F" w14:paraId="06446A1B" w14:textId="77777777" w:rsidTr="00E57012">
        <w:trPr>
          <w:trHeight w:val="255"/>
        </w:trPr>
        <w:tc>
          <w:tcPr>
            <w:tcW w:w="3969" w:type="dxa"/>
            <w:vAlign w:val="center"/>
          </w:tcPr>
          <w:p w14:paraId="06446A19"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i/>
                <w:sz w:val="16"/>
                <w:szCs w:val="16"/>
              </w:rPr>
              <w:t xml:space="preserve">Malignant </w:t>
            </w:r>
            <w:r w:rsidRPr="00C21F3F">
              <w:rPr>
                <w:rFonts w:ascii="Calibri" w:eastAsia="Calibri" w:hAnsi="Calibri" w:cs="Times New Roman"/>
                <w:sz w:val="16"/>
                <w:szCs w:val="16"/>
              </w:rPr>
              <w:t xml:space="preserve"> </w:t>
            </w:r>
          </w:p>
        </w:tc>
        <w:tc>
          <w:tcPr>
            <w:tcW w:w="1134" w:type="dxa"/>
          </w:tcPr>
          <w:p w14:paraId="06446A1A" w14:textId="77777777" w:rsidR="00C21F3F" w:rsidRPr="00C21F3F" w:rsidRDefault="00C21F3F" w:rsidP="00C21F3F">
            <w:pPr>
              <w:rPr>
                <w:rFonts w:ascii="Calibri" w:eastAsia="Calibri" w:hAnsi="Calibri" w:cs="Times New Roman"/>
                <w:i/>
                <w:sz w:val="16"/>
                <w:szCs w:val="16"/>
              </w:rPr>
            </w:pPr>
          </w:p>
        </w:tc>
      </w:tr>
      <w:tr w:rsidR="00C21F3F" w:rsidRPr="00C21F3F" w14:paraId="06446A1E" w14:textId="77777777" w:rsidTr="00E57012">
        <w:trPr>
          <w:trHeight w:val="255"/>
        </w:trPr>
        <w:tc>
          <w:tcPr>
            <w:tcW w:w="3969" w:type="dxa"/>
            <w:noWrap/>
            <w:vAlign w:val="center"/>
            <w:hideMark/>
          </w:tcPr>
          <w:p w14:paraId="06446A1C"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Epithelioid </w:t>
            </w:r>
            <w:proofErr w:type="spellStart"/>
            <w:r w:rsidRPr="00C21F3F">
              <w:rPr>
                <w:rFonts w:ascii="Calibri" w:eastAsia="Calibri" w:hAnsi="Calibri" w:cs="Times New Roman"/>
                <w:sz w:val="16"/>
                <w:szCs w:val="16"/>
              </w:rPr>
              <w:t>haemangioendothelioma</w:t>
            </w:r>
            <w:proofErr w:type="spellEnd"/>
            <w:r w:rsidRPr="00C21F3F">
              <w:rPr>
                <w:rFonts w:ascii="Calibri" w:eastAsia="Calibri" w:hAnsi="Calibri" w:cs="Times New Roman"/>
                <w:sz w:val="16"/>
                <w:szCs w:val="16"/>
              </w:rPr>
              <w:t xml:space="preserve"> NOS </w:t>
            </w:r>
          </w:p>
        </w:tc>
        <w:tc>
          <w:tcPr>
            <w:tcW w:w="1134" w:type="dxa"/>
            <w:vAlign w:val="center"/>
          </w:tcPr>
          <w:p w14:paraId="06446A1D"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9133/3 </w:t>
            </w:r>
          </w:p>
        </w:tc>
      </w:tr>
      <w:tr w:rsidR="00C21F3F" w:rsidRPr="00C21F3F" w14:paraId="06446A21" w14:textId="77777777" w:rsidTr="00E57012">
        <w:trPr>
          <w:trHeight w:val="255"/>
        </w:trPr>
        <w:tc>
          <w:tcPr>
            <w:tcW w:w="3969" w:type="dxa"/>
            <w:noWrap/>
            <w:vAlign w:val="center"/>
            <w:hideMark/>
          </w:tcPr>
          <w:p w14:paraId="06446A1F"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Angiosarcoma </w:t>
            </w:r>
          </w:p>
        </w:tc>
        <w:tc>
          <w:tcPr>
            <w:tcW w:w="1134" w:type="dxa"/>
            <w:vAlign w:val="center"/>
          </w:tcPr>
          <w:p w14:paraId="06446A20"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9120/3</w:t>
            </w:r>
          </w:p>
        </w:tc>
      </w:tr>
      <w:tr w:rsidR="00C21F3F" w:rsidRPr="00C21F3F" w14:paraId="06446A24" w14:textId="77777777" w:rsidTr="00E57012">
        <w:trPr>
          <w:trHeight w:val="255"/>
        </w:trPr>
        <w:tc>
          <w:tcPr>
            <w:tcW w:w="3969" w:type="dxa"/>
            <w:vAlign w:val="center"/>
          </w:tcPr>
          <w:p w14:paraId="06446A22"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b/>
                <w:bCs/>
                <w:sz w:val="16"/>
                <w:szCs w:val="16"/>
              </w:rPr>
              <w:t xml:space="preserve">Osteoclastic giant cell–rich </w:t>
            </w:r>
            <w:proofErr w:type="spellStart"/>
            <w:r w:rsidRPr="00C21F3F">
              <w:rPr>
                <w:rFonts w:ascii="Calibri" w:eastAsia="Calibri" w:hAnsi="Calibri" w:cs="Times New Roman"/>
                <w:b/>
                <w:bCs/>
                <w:sz w:val="16"/>
                <w:szCs w:val="16"/>
              </w:rPr>
              <w:t>tumours</w:t>
            </w:r>
            <w:proofErr w:type="spellEnd"/>
            <w:r w:rsidRPr="00C21F3F">
              <w:rPr>
                <w:rFonts w:ascii="Calibri" w:eastAsia="Calibri" w:hAnsi="Calibri" w:cs="Times New Roman"/>
                <w:b/>
                <w:bCs/>
                <w:sz w:val="16"/>
                <w:szCs w:val="16"/>
              </w:rPr>
              <w:t xml:space="preserve"> </w:t>
            </w:r>
            <w:r w:rsidRPr="00C21F3F">
              <w:rPr>
                <w:rFonts w:ascii="Calibri" w:eastAsia="Calibri" w:hAnsi="Calibri" w:cs="Times New Roman"/>
                <w:sz w:val="16"/>
                <w:szCs w:val="16"/>
              </w:rPr>
              <w:t xml:space="preserve"> </w:t>
            </w:r>
          </w:p>
        </w:tc>
        <w:tc>
          <w:tcPr>
            <w:tcW w:w="1134" w:type="dxa"/>
          </w:tcPr>
          <w:p w14:paraId="06446A23" w14:textId="77777777" w:rsidR="00C21F3F" w:rsidRPr="00C21F3F" w:rsidRDefault="00C21F3F" w:rsidP="00C21F3F">
            <w:pPr>
              <w:rPr>
                <w:rFonts w:ascii="Calibri" w:eastAsia="Calibri" w:hAnsi="Calibri" w:cs="Times New Roman"/>
                <w:b/>
                <w:bCs/>
                <w:sz w:val="16"/>
                <w:szCs w:val="16"/>
              </w:rPr>
            </w:pPr>
          </w:p>
        </w:tc>
      </w:tr>
      <w:tr w:rsidR="00C21F3F" w:rsidRPr="00C21F3F" w14:paraId="06446A27" w14:textId="77777777" w:rsidTr="00E57012">
        <w:trPr>
          <w:trHeight w:val="255"/>
        </w:trPr>
        <w:tc>
          <w:tcPr>
            <w:tcW w:w="3969" w:type="dxa"/>
            <w:vAlign w:val="center"/>
          </w:tcPr>
          <w:p w14:paraId="06446A25"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i/>
                <w:sz w:val="16"/>
                <w:szCs w:val="16"/>
              </w:rPr>
              <w:t>Intermediate (locally aggressive, rarely metastasizing)</w:t>
            </w:r>
            <w:r w:rsidRPr="00C21F3F">
              <w:rPr>
                <w:rFonts w:ascii="Calibri" w:eastAsia="Calibri" w:hAnsi="Calibri" w:cs="Times New Roman"/>
                <w:sz w:val="16"/>
                <w:szCs w:val="16"/>
              </w:rPr>
              <w:t xml:space="preserve"> </w:t>
            </w:r>
          </w:p>
        </w:tc>
        <w:tc>
          <w:tcPr>
            <w:tcW w:w="1134" w:type="dxa"/>
          </w:tcPr>
          <w:p w14:paraId="06446A26" w14:textId="77777777" w:rsidR="00C21F3F" w:rsidRPr="00C21F3F" w:rsidRDefault="00C21F3F" w:rsidP="00C21F3F">
            <w:pPr>
              <w:rPr>
                <w:rFonts w:ascii="Calibri" w:eastAsia="Calibri" w:hAnsi="Calibri" w:cs="Times New Roman"/>
                <w:i/>
                <w:sz w:val="16"/>
                <w:szCs w:val="16"/>
              </w:rPr>
            </w:pPr>
          </w:p>
        </w:tc>
      </w:tr>
      <w:tr w:rsidR="00C21F3F" w:rsidRPr="00C21F3F" w14:paraId="06446A2A" w14:textId="77777777" w:rsidTr="00E57012">
        <w:trPr>
          <w:trHeight w:val="255"/>
        </w:trPr>
        <w:tc>
          <w:tcPr>
            <w:tcW w:w="3969" w:type="dxa"/>
            <w:noWrap/>
            <w:vAlign w:val="center"/>
            <w:hideMark/>
          </w:tcPr>
          <w:p w14:paraId="06446A28"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Giant cell </w:t>
            </w:r>
            <w:proofErr w:type="spellStart"/>
            <w:r w:rsidRPr="00C21F3F">
              <w:rPr>
                <w:rFonts w:ascii="Calibri" w:eastAsia="Calibri" w:hAnsi="Calibri" w:cs="Times New Roman"/>
                <w:sz w:val="16"/>
                <w:szCs w:val="16"/>
              </w:rPr>
              <w:t>tumour</w:t>
            </w:r>
            <w:proofErr w:type="spellEnd"/>
            <w:r w:rsidRPr="00C21F3F">
              <w:rPr>
                <w:rFonts w:ascii="Calibri" w:eastAsia="Calibri" w:hAnsi="Calibri" w:cs="Times New Roman"/>
                <w:sz w:val="16"/>
                <w:szCs w:val="16"/>
              </w:rPr>
              <w:t xml:space="preserve"> of bone </w:t>
            </w:r>
          </w:p>
        </w:tc>
        <w:tc>
          <w:tcPr>
            <w:tcW w:w="1134" w:type="dxa"/>
          </w:tcPr>
          <w:p w14:paraId="06446A29"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9250/1</w:t>
            </w:r>
          </w:p>
        </w:tc>
      </w:tr>
      <w:tr w:rsidR="00C21F3F" w:rsidRPr="00C21F3F" w14:paraId="06446A2D" w14:textId="77777777" w:rsidTr="00E57012">
        <w:trPr>
          <w:trHeight w:val="255"/>
        </w:trPr>
        <w:tc>
          <w:tcPr>
            <w:tcW w:w="3969" w:type="dxa"/>
            <w:vAlign w:val="center"/>
          </w:tcPr>
          <w:p w14:paraId="06446A2B" w14:textId="77777777" w:rsidR="00C21F3F" w:rsidRPr="00C21F3F" w:rsidRDefault="00C21F3F" w:rsidP="00C21F3F">
            <w:pPr>
              <w:rPr>
                <w:rFonts w:ascii="Calibri" w:eastAsia="Calibri" w:hAnsi="Calibri" w:cs="Times New Roman"/>
                <w:i/>
                <w:sz w:val="16"/>
                <w:szCs w:val="16"/>
              </w:rPr>
            </w:pPr>
            <w:r w:rsidRPr="00C21F3F">
              <w:rPr>
                <w:rFonts w:ascii="Calibri" w:eastAsia="Calibri" w:hAnsi="Calibri" w:cs="Times New Roman"/>
                <w:i/>
                <w:sz w:val="16"/>
                <w:szCs w:val="16"/>
              </w:rPr>
              <w:t xml:space="preserve">Malignant  </w:t>
            </w:r>
          </w:p>
        </w:tc>
        <w:tc>
          <w:tcPr>
            <w:tcW w:w="1134" w:type="dxa"/>
          </w:tcPr>
          <w:p w14:paraId="06446A2C" w14:textId="77777777" w:rsidR="00C21F3F" w:rsidRPr="00C21F3F" w:rsidRDefault="00C21F3F" w:rsidP="00C21F3F">
            <w:pPr>
              <w:rPr>
                <w:rFonts w:ascii="Calibri" w:eastAsia="Calibri" w:hAnsi="Calibri" w:cs="Times New Roman"/>
                <w:i/>
                <w:sz w:val="16"/>
                <w:szCs w:val="16"/>
              </w:rPr>
            </w:pPr>
          </w:p>
        </w:tc>
      </w:tr>
      <w:tr w:rsidR="00C21F3F" w:rsidRPr="00C21F3F" w14:paraId="06446A30" w14:textId="77777777" w:rsidTr="00E57012">
        <w:trPr>
          <w:trHeight w:val="255"/>
        </w:trPr>
        <w:tc>
          <w:tcPr>
            <w:tcW w:w="3969" w:type="dxa"/>
            <w:noWrap/>
            <w:vAlign w:val="center"/>
            <w:hideMark/>
          </w:tcPr>
          <w:p w14:paraId="06446A2E"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lastRenderedPageBreak/>
              <w:t xml:space="preserve">Giant cell </w:t>
            </w:r>
            <w:proofErr w:type="spellStart"/>
            <w:r w:rsidRPr="00C21F3F">
              <w:rPr>
                <w:rFonts w:ascii="Calibri" w:eastAsia="Calibri" w:hAnsi="Calibri" w:cs="Times New Roman"/>
                <w:sz w:val="16"/>
                <w:szCs w:val="16"/>
              </w:rPr>
              <w:t>tumour</w:t>
            </w:r>
            <w:proofErr w:type="spellEnd"/>
            <w:r w:rsidRPr="00C21F3F">
              <w:rPr>
                <w:rFonts w:ascii="Calibri" w:eastAsia="Calibri" w:hAnsi="Calibri" w:cs="Times New Roman"/>
                <w:sz w:val="16"/>
                <w:szCs w:val="16"/>
              </w:rPr>
              <w:t xml:space="preserve"> of bone, malignant </w:t>
            </w:r>
          </w:p>
        </w:tc>
        <w:tc>
          <w:tcPr>
            <w:tcW w:w="1134" w:type="dxa"/>
          </w:tcPr>
          <w:p w14:paraId="06446A2F"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9250/3</w:t>
            </w:r>
          </w:p>
        </w:tc>
      </w:tr>
      <w:tr w:rsidR="00C21F3F" w:rsidRPr="00C21F3F" w14:paraId="06446A33" w14:textId="77777777" w:rsidTr="00E57012">
        <w:trPr>
          <w:trHeight w:val="255"/>
        </w:trPr>
        <w:tc>
          <w:tcPr>
            <w:tcW w:w="3969" w:type="dxa"/>
            <w:vAlign w:val="center"/>
          </w:tcPr>
          <w:p w14:paraId="06446A31"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b/>
                <w:bCs/>
                <w:sz w:val="16"/>
                <w:szCs w:val="16"/>
              </w:rPr>
              <w:t xml:space="preserve">Notochordal </w:t>
            </w:r>
            <w:proofErr w:type="spellStart"/>
            <w:r w:rsidRPr="00C21F3F">
              <w:rPr>
                <w:rFonts w:ascii="Calibri" w:eastAsia="Calibri" w:hAnsi="Calibri" w:cs="Times New Roman"/>
                <w:b/>
                <w:bCs/>
                <w:sz w:val="16"/>
                <w:szCs w:val="16"/>
              </w:rPr>
              <w:t>tumours</w:t>
            </w:r>
            <w:proofErr w:type="spellEnd"/>
            <w:r w:rsidRPr="00C21F3F">
              <w:rPr>
                <w:rFonts w:ascii="Calibri" w:eastAsia="Calibri" w:hAnsi="Calibri" w:cs="Times New Roman"/>
                <w:b/>
                <w:bCs/>
                <w:sz w:val="16"/>
                <w:szCs w:val="16"/>
              </w:rPr>
              <w:t xml:space="preserve"> </w:t>
            </w:r>
            <w:r w:rsidRPr="00C21F3F">
              <w:rPr>
                <w:rFonts w:ascii="Calibri" w:eastAsia="Calibri" w:hAnsi="Calibri" w:cs="Times New Roman"/>
                <w:sz w:val="16"/>
                <w:szCs w:val="16"/>
              </w:rPr>
              <w:t xml:space="preserve"> </w:t>
            </w:r>
          </w:p>
        </w:tc>
        <w:tc>
          <w:tcPr>
            <w:tcW w:w="1134" w:type="dxa"/>
          </w:tcPr>
          <w:p w14:paraId="06446A32" w14:textId="77777777" w:rsidR="00C21F3F" w:rsidRPr="00C21F3F" w:rsidRDefault="00C21F3F" w:rsidP="00C21F3F">
            <w:pPr>
              <w:rPr>
                <w:rFonts w:ascii="Calibri" w:eastAsia="Calibri" w:hAnsi="Calibri" w:cs="Times New Roman"/>
                <w:b/>
                <w:bCs/>
                <w:sz w:val="16"/>
                <w:szCs w:val="16"/>
              </w:rPr>
            </w:pPr>
          </w:p>
        </w:tc>
      </w:tr>
      <w:tr w:rsidR="00C21F3F" w:rsidRPr="00C21F3F" w14:paraId="06446A36" w14:textId="77777777" w:rsidTr="00E57012">
        <w:trPr>
          <w:trHeight w:val="255"/>
        </w:trPr>
        <w:tc>
          <w:tcPr>
            <w:tcW w:w="3969" w:type="dxa"/>
            <w:vAlign w:val="center"/>
          </w:tcPr>
          <w:p w14:paraId="06446A34" w14:textId="77777777" w:rsidR="00C21F3F" w:rsidRPr="00C21F3F" w:rsidRDefault="00C21F3F" w:rsidP="00C21F3F">
            <w:pPr>
              <w:rPr>
                <w:rFonts w:ascii="Calibri" w:eastAsia="Calibri" w:hAnsi="Calibri" w:cs="Times New Roman"/>
                <w:i/>
                <w:sz w:val="16"/>
                <w:szCs w:val="16"/>
              </w:rPr>
            </w:pPr>
            <w:r w:rsidRPr="00C21F3F">
              <w:rPr>
                <w:rFonts w:ascii="Calibri" w:eastAsia="Calibri" w:hAnsi="Calibri" w:cs="Times New Roman"/>
                <w:i/>
                <w:sz w:val="16"/>
                <w:szCs w:val="16"/>
              </w:rPr>
              <w:t xml:space="preserve">Malignant  </w:t>
            </w:r>
          </w:p>
        </w:tc>
        <w:tc>
          <w:tcPr>
            <w:tcW w:w="1134" w:type="dxa"/>
          </w:tcPr>
          <w:p w14:paraId="06446A35" w14:textId="77777777" w:rsidR="00C21F3F" w:rsidRPr="00C21F3F" w:rsidRDefault="00C21F3F" w:rsidP="00C21F3F">
            <w:pPr>
              <w:rPr>
                <w:rFonts w:ascii="Calibri" w:eastAsia="Calibri" w:hAnsi="Calibri" w:cs="Times New Roman"/>
                <w:i/>
                <w:sz w:val="16"/>
                <w:szCs w:val="16"/>
              </w:rPr>
            </w:pPr>
          </w:p>
        </w:tc>
      </w:tr>
      <w:tr w:rsidR="00C21F3F" w:rsidRPr="00C21F3F" w14:paraId="06446A39" w14:textId="77777777" w:rsidTr="00E57012">
        <w:trPr>
          <w:trHeight w:val="255"/>
        </w:trPr>
        <w:tc>
          <w:tcPr>
            <w:tcW w:w="3969" w:type="dxa"/>
            <w:noWrap/>
            <w:vAlign w:val="center"/>
            <w:hideMark/>
          </w:tcPr>
          <w:p w14:paraId="06446A37"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Conventional chordoma </w:t>
            </w:r>
          </w:p>
        </w:tc>
        <w:tc>
          <w:tcPr>
            <w:tcW w:w="1134" w:type="dxa"/>
          </w:tcPr>
          <w:p w14:paraId="06446A38"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9370/3</w:t>
            </w:r>
          </w:p>
        </w:tc>
      </w:tr>
      <w:tr w:rsidR="00C21F3F" w:rsidRPr="00C21F3F" w14:paraId="06446A3C" w14:textId="77777777" w:rsidTr="00E57012">
        <w:trPr>
          <w:trHeight w:val="255"/>
        </w:trPr>
        <w:tc>
          <w:tcPr>
            <w:tcW w:w="3969" w:type="dxa"/>
            <w:noWrap/>
            <w:vAlign w:val="center"/>
            <w:hideMark/>
          </w:tcPr>
          <w:p w14:paraId="06446A3A" w14:textId="77777777" w:rsidR="00C21F3F" w:rsidRPr="00C21F3F" w:rsidRDefault="00C21F3F" w:rsidP="00C21F3F">
            <w:pPr>
              <w:ind w:firstLine="317"/>
              <w:rPr>
                <w:rFonts w:ascii="Calibri" w:eastAsia="Calibri" w:hAnsi="Calibri" w:cs="Times New Roman"/>
                <w:sz w:val="16"/>
                <w:szCs w:val="16"/>
              </w:rPr>
            </w:pPr>
            <w:r w:rsidRPr="00C21F3F">
              <w:rPr>
                <w:rFonts w:ascii="Calibri" w:eastAsia="Calibri" w:hAnsi="Calibri" w:cs="Times New Roman"/>
                <w:sz w:val="16"/>
                <w:szCs w:val="16"/>
              </w:rPr>
              <w:t xml:space="preserve">Chondroid chordoma </w:t>
            </w:r>
          </w:p>
        </w:tc>
        <w:tc>
          <w:tcPr>
            <w:tcW w:w="1134" w:type="dxa"/>
          </w:tcPr>
          <w:p w14:paraId="06446A3B" w14:textId="77777777" w:rsidR="00C21F3F" w:rsidRPr="00C21F3F" w:rsidRDefault="00C21F3F" w:rsidP="00C21F3F">
            <w:pPr>
              <w:ind w:firstLine="317"/>
              <w:rPr>
                <w:rFonts w:ascii="Calibri" w:eastAsia="Calibri" w:hAnsi="Calibri" w:cs="Times New Roman"/>
                <w:sz w:val="16"/>
                <w:szCs w:val="16"/>
              </w:rPr>
            </w:pPr>
          </w:p>
        </w:tc>
      </w:tr>
      <w:tr w:rsidR="00C21F3F" w:rsidRPr="00C21F3F" w14:paraId="06446A3F" w14:textId="77777777" w:rsidTr="00E57012">
        <w:trPr>
          <w:trHeight w:val="255"/>
        </w:trPr>
        <w:tc>
          <w:tcPr>
            <w:tcW w:w="3969" w:type="dxa"/>
            <w:noWrap/>
            <w:vAlign w:val="center"/>
            <w:hideMark/>
          </w:tcPr>
          <w:p w14:paraId="06446A3D"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Poorly differentiated chordoma </w:t>
            </w:r>
          </w:p>
        </w:tc>
        <w:tc>
          <w:tcPr>
            <w:tcW w:w="1134" w:type="dxa"/>
            <w:vAlign w:val="center"/>
          </w:tcPr>
          <w:p w14:paraId="06446A3E"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9370/3 </w:t>
            </w:r>
          </w:p>
        </w:tc>
      </w:tr>
      <w:tr w:rsidR="00C21F3F" w:rsidRPr="00C21F3F" w14:paraId="06446A42" w14:textId="77777777" w:rsidTr="00E57012">
        <w:trPr>
          <w:trHeight w:val="255"/>
        </w:trPr>
        <w:tc>
          <w:tcPr>
            <w:tcW w:w="3969" w:type="dxa"/>
            <w:noWrap/>
            <w:vAlign w:val="center"/>
            <w:hideMark/>
          </w:tcPr>
          <w:p w14:paraId="06446A40"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Dedifferentiated chordoma </w:t>
            </w:r>
          </w:p>
        </w:tc>
        <w:tc>
          <w:tcPr>
            <w:tcW w:w="1134" w:type="dxa"/>
            <w:vAlign w:val="center"/>
          </w:tcPr>
          <w:p w14:paraId="06446A41"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9372/3</w:t>
            </w:r>
          </w:p>
        </w:tc>
      </w:tr>
      <w:tr w:rsidR="00C21F3F" w:rsidRPr="00C21F3F" w14:paraId="06446A45" w14:textId="77777777" w:rsidTr="00E57012">
        <w:trPr>
          <w:trHeight w:val="255"/>
        </w:trPr>
        <w:tc>
          <w:tcPr>
            <w:tcW w:w="3969" w:type="dxa"/>
            <w:vAlign w:val="center"/>
          </w:tcPr>
          <w:p w14:paraId="06446A43"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b/>
                <w:bCs/>
                <w:sz w:val="16"/>
                <w:szCs w:val="16"/>
              </w:rPr>
              <w:t xml:space="preserve">Other mesenchymal </w:t>
            </w:r>
            <w:proofErr w:type="spellStart"/>
            <w:r w:rsidRPr="00C21F3F">
              <w:rPr>
                <w:rFonts w:ascii="Calibri" w:eastAsia="Calibri" w:hAnsi="Calibri" w:cs="Times New Roman"/>
                <w:b/>
                <w:bCs/>
                <w:sz w:val="16"/>
                <w:szCs w:val="16"/>
              </w:rPr>
              <w:t>tumours</w:t>
            </w:r>
            <w:proofErr w:type="spellEnd"/>
            <w:r w:rsidRPr="00C21F3F">
              <w:rPr>
                <w:rFonts w:ascii="Calibri" w:eastAsia="Calibri" w:hAnsi="Calibri" w:cs="Times New Roman"/>
                <w:b/>
                <w:bCs/>
                <w:sz w:val="16"/>
                <w:szCs w:val="16"/>
              </w:rPr>
              <w:t xml:space="preserve"> of bone </w:t>
            </w:r>
            <w:r w:rsidRPr="00C21F3F">
              <w:rPr>
                <w:rFonts w:ascii="Calibri" w:eastAsia="Calibri" w:hAnsi="Calibri" w:cs="Times New Roman"/>
                <w:sz w:val="16"/>
                <w:szCs w:val="16"/>
              </w:rPr>
              <w:t xml:space="preserve"> </w:t>
            </w:r>
          </w:p>
        </w:tc>
        <w:tc>
          <w:tcPr>
            <w:tcW w:w="1134" w:type="dxa"/>
          </w:tcPr>
          <w:p w14:paraId="06446A44" w14:textId="77777777" w:rsidR="00C21F3F" w:rsidRPr="00C21F3F" w:rsidRDefault="00C21F3F" w:rsidP="00C21F3F">
            <w:pPr>
              <w:rPr>
                <w:rFonts w:ascii="Calibri" w:eastAsia="Calibri" w:hAnsi="Calibri" w:cs="Times New Roman"/>
                <w:b/>
                <w:bCs/>
                <w:sz w:val="16"/>
                <w:szCs w:val="16"/>
              </w:rPr>
            </w:pPr>
          </w:p>
        </w:tc>
      </w:tr>
      <w:tr w:rsidR="00C21F3F" w:rsidRPr="00C21F3F" w14:paraId="06446A48" w14:textId="77777777" w:rsidTr="00E57012">
        <w:trPr>
          <w:trHeight w:val="255"/>
        </w:trPr>
        <w:tc>
          <w:tcPr>
            <w:tcW w:w="3969" w:type="dxa"/>
            <w:vAlign w:val="center"/>
          </w:tcPr>
          <w:p w14:paraId="06446A46"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i/>
                <w:sz w:val="16"/>
                <w:szCs w:val="16"/>
              </w:rPr>
              <w:t xml:space="preserve">Malignant </w:t>
            </w:r>
            <w:r w:rsidRPr="00C21F3F">
              <w:rPr>
                <w:rFonts w:ascii="Calibri" w:eastAsia="Calibri" w:hAnsi="Calibri" w:cs="Times New Roman"/>
                <w:sz w:val="16"/>
                <w:szCs w:val="16"/>
              </w:rPr>
              <w:t xml:space="preserve"> </w:t>
            </w:r>
          </w:p>
        </w:tc>
        <w:tc>
          <w:tcPr>
            <w:tcW w:w="1134" w:type="dxa"/>
          </w:tcPr>
          <w:p w14:paraId="06446A47" w14:textId="77777777" w:rsidR="00C21F3F" w:rsidRPr="00C21F3F" w:rsidRDefault="00C21F3F" w:rsidP="00C21F3F">
            <w:pPr>
              <w:rPr>
                <w:rFonts w:ascii="Calibri" w:eastAsia="Calibri" w:hAnsi="Calibri" w:cs="Times New Roman"/>
                <w:i/>
                <w:sz w:val="16"/>
                <w:szCs w:val="16"/>
              </w:rPr>
            </w:pPr>
          </w:p>
        </w:tc>
      </w:tr>
      <w:tr w:rsidR="00C21F3F" w:rsidRPr="00C21F3F" w14:paraId="06446A4B" w14:textId="77777777" w:rsidTr="00E57012">
        <w:trPr>
          <w:trHeight w:val="255"/>
        </w:trPr>
        <w:tc>
          <w:tcPr>
            <w:tcW w:w="3969" w:type="dxa"/>
            <w:noWrap/>
            <w:vAlign w:val="center"/>
            <w:hideMark/>
          </w:tcPr>
          <w:p w14:paraId="06446A49"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Adamantinoma of long bones </w:t>
            </w:r>
          </w:p>
        </w:tc>
        <w:tc>
          <w:tcPr>
            <w:tcW w:w="1134" w:type="dxa"/>
            <w:vAlign w:val="center"/>
          </w:tcPr>
          <w:p w14:paraId="06446A4A"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9261/3 </w:t>
            </w:r>
          </w:p>
        </w:tc>
      </w:tr>
      <w:tr w:rsidR="00C21F3F" w:rsidRPr="00C21F3F" w14:paraId="06446A4E" w14:textId="77777777" w:rsidTr="00E57012">
        <w:trPr>
          <w:trHeight w:val="255"/>
        </w:trPr>
        <w:tc>
          <w:tcPr>
            <w:tcW w:w="3969" w:type="dxa"/>
            <w:noWrap/>
            <w:vAlign w:val="center"/>
            <w:hideMark/>
          </w:tcPr>
          <w:p w14:paraId="06446A4C" w14:textId="77777777" w:rsidR="00C21F3F" w:rsidRPr="00C21F3F" w:rsidRDefault="00C21F3F" w:rsidP="00C21F3F">
            <w:pPr>
              <w:ind w:firstLine="317"/>
              <w:rPr>
                <w:rFonts w:ascii="Calibri" w:eastAsia="Calibri" w:hAnsi="Calibri" w:cs="Times New Roman"/>
                <w:sz w:val="16"/>
                <w:szCs w:val="16"/>
              </w:rPr>
            </w:pPr>
            <w:r w:rsidRPr="00C21F3F">
              <w:rPr>
                <w:rFonts w:ascii="Calibri" w:eastAsia="Calibri" w:hAnsi="Calibri" w:cs="Times New Roman"/>
                <w:sz w:val="16"/>
                <w:szCs w:val="16"/>
              </w:rPr>
              <w:t xml:space="preserve">Dedifferentiated adamantinoma </w:t>
            </w:r>
          </w:p>
        </w:tc>
        <w:tc>
          <w:tcPr>
            <w:tcW w:w="1134" w:type="dxa"/>
            <w:vAlign w:val="center"/>
          </w:tcPr>
          <w:p w14:paraId="06446A4D" w14:textId="77777777" w:rsidR="00C21F3F" w:rsidRPr="00C21F3F" w:rsidRDefault="00C21F3F" w:rsidP="00C21F3F">
            <w:pPr>
              <w:rPr>
                <w:rFonts w:ascii="Calibri" w:eastAsia="Calibri" w:hAnsi="Calibri" w:cs="Times New Roman"/>
                <w:sz w:val="16"/>
                <w:szCs w:val="16"/>
              </w:rPr>
            </w:pPr>
          </w:p>
        </w:tc>
      </w:tr>
      <w:tr w:rsidR="00C21F3F" w:rsidRPr="00C21F3F" w14:paraId="06446A51" w14:textId="77777777" w:rsidTr="00E57012">
        <w:trPr>
          <w:trHeight w:val="255"/>
        </w:trPr>
        <w:tc>
          <w:tcPr>
            <w:tcW w:w="3969" w:type="dxa"/>
            <w:noWrap/>
            <w:vAlign w:val="center"/>
            <w:hideMark/>
          </w:tcPr>
          <w:p w14:paraId="06446A4F"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Leiomyosarcoma NOS </w:t>
            </w:r>
          </w:p>
        </w:tc>
        <w:tc>
          <w:tcPr>
            <w:tcW w:w="1134" w:type="dxa"/>
            <w:vAlign w:val="center"/>
          </w:tcPr>
          <w:p w14:paraId="06446A50"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8890/3</w:t>
            </w:r>
          </w:p>
        </w:tc>
      </w:tr>
      <w:tr w:rsidR="00C21F3F" w:rsidRPr="00C21F3F" w14:paraId="06446A54" w14:textId="77777777" w:rsidTr="00E57012">
        <w:trPr>
          <w:trHeight w:val="255"/>
        </w:trPr>
        <w:tc>
          <w:tcPr>
            <w:tcW w:w="3969" w:type="dxa"/>
            <w:noWrap/>
            <w:vAlign w:val="center"/>
            <w:hideMark/>
          </w:tcPr>
          <w:p w14:paraId="06446A52"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Pleomorphic sarcoma, undifferentiated</w:t>
            </w:r>
          </w:p>
        </w:tc>
        <w:tc>
          <w:tcPr>
            <w:tcW w:w="1134" w:type="dxa"/>
            <w:vAlign w:val="center"/>
          </w:tcPr>
          <w:p w14:paraId="06446A53"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8802/3 </w:t>
            </w:r>
          </w:p>
        </w:tc>
      </w:tr>
      <w:tr w:rsidR="00C21F3F" w:rsidRPr="00C21F3F" w14:paraId="06446A57" w14:textId="77777777" w:rsidTr="00E57012">
        <w:trPr>
          <w:trHeight w:val="255"/>
        </w:trPr>
        <w:tc>
          <w:tcPr>
            <w:tcW w:w="3969" w:type="dxa"/>
            <w:vAlign w:val="center"/>
          </w:tcPr>
          <w:p w14:paraId="06446A55" w14:textId="77777777" w:rsidR="00C21F3F" w:rsidRPr="00C21F3F" w:rsidRDefault="00C21F3F" w:rsidP="00C21F3F">
            <w:pPr>
              <w:rPr>
                <w:rFonts w:ascii="Calibri" w:eastAsia="Calibri" w:hAnsi="Calibri" w:cs="Times New Roman"/>
                <w:sz w:val="16"/>
                <w:szCs w:val="16"/>
              </w:rPr>
            </w:pPr>
            <w:proofErr w:type="spellStart"/>
            <w:r w:rsidRPr="00C21F3F">
              <w:rPr>
                <w:rFonts w:ascii="Calibri" w:eastAsia="Calibri" w:hAnsi="Calibri" w:cs="Times New Roman"/>
                <w:b/>
                <w:bCs/>
                <w:sz w:val="16"/>
                <w:szCs w:val="16"/>
              </w:rPr>
              <w:t>Haematopoietic</w:t>
            </w:r>
            <w:proofErr w:type="spellEnd"/>
            <w:r w:rsidRPr="00C21F3F">
              <w:rPr>
                <w:rFonts w:ascii="Calibri" w:eastAsia="Calibri" w:hAnsi="Calibri" w:cs="Times New Roman"/>
                <w:b/>
                <w:bCs/>
                <w:sz w:val="16"/>
                <w:szCs w:val="16"/>
              </w:rPr>
              <w:t xml:space="preserve"> neoplasms of bone </w:t>
            </w:r>
            <w:r w:rsidRPr="00C21F3F">
              <w:rPr>
                <w:rFonts w:ascii="Calibri" w:eastAsia="Calibri" w:hAnsi="Calibri" w:cs="Times New Roman"/>
                <w:sz w:val="16"/>
                <w:szCs w:val="16"/>
              </w:rPr>
              <w:t xml:space="preserve"> </w:t>
            </w:r>
          </w:p>
        </w:tc>
        <w:tc>
          <w:tcPr>
            <w:tcW w:w="1134" w:type="dxa"/>
          </w:tcPr>
          <w:p w14:paraId="06446A56" w14:textId="77777777" w:rsidR="00C21F3F" w:rsidRPr="00C21F3F" w:rsidRDefault="00C21F3F" w:rsidP="00C21F3F">
            <w:pPr>
              <w:rPr>
                <w:rFonts w:ascii="Calibri" w:eastAsia="Calibri" w:hAnsi="Calibri" w:cs="Times New Roman"/>
                <w:b/>
                <w:bCs/>
                <w:sz w:val="16"/>
                <w:szCs w:val="16"/>
              </w:rPr>
            </w:pPr>
          </w:p>
        </w:tc>
      </w:tr>
      <w:tr w:rsidR="00C21F3F" w:rsidRPr="00C21F3F" w14:paraId="06446A5A" w14:textId="77777777" w:rsidTr="00E57012">
        <w:trPr>
          <w:trHeight w:val="255"/>
        </w:trPr>
        <w:tc>
          <w:tcPr>
            <w:tcW w:w="3969" w:type="dxa"/>
            <w:noWrap/>
            <w:vAlign w:val="center"/>
            <w:hideMark/>
          </w:tcPr>
          <w:p w14:paraId="06446A58"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Plasmacytoma of bone </w:t>
            </w:r>
          </w:p>
        </w:tc>
        <w:tc>
          <w:tcPr>
            <w:tcW w:w="1134" w:type="dxa"/>
            <w:vAlign w:val="center"/>
          </w:tcPr>
          <w:p w14:paraId="06446A59"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9731/3 </w:t>
            </w:r>
          </w:p>
        </w:tc>
      </w:tr>
      <w:tr w:rsidR="00C21F3F" w:rsidRPr="00C21F3F" w14:paraId="06446A5D" w14:textId="77777777" w:rsidTr="00E57012">
        <w:trPr>
          <w:trHeight w:val="255"/>
        </w:trPr>
        <w:tc>
          <w:tcPr>
            <w:tcW w:w="3969" w:type="dxa"/>
            <w:noWrap/>
            <w:vAlign w:val="center"/>
            <w:hideMark/>
          </w:tcPr>
          <w:p w14:paraId="06446A5B"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Malignant lymphoma, non-Hodgkin, NOS </w:t>
            </w:r>
          </w:p>
        </w:tc>
        <w:tc>
          <w:tcPr>
            <w:tcW w:w="1134" w:type="dxa"/>
            <w:vAlign w:val="center"/>
          </w:tcPr>
          <w:p w14:paraId="06446A5C"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9591/3 </w:t>
            </w:r>
          </w:p>
        </w:tc>
      </w:tr>
      <w:tr w:rsidR="00C21F3F" w:rsidRPr="00C21F3F" w14:paraId="06446A60" w14:textId="77777777" w:rsidTr="00E57012">
        <w:trPr>
          <w:trHeight w:val="255"/>
        </w:trPr>
        <w:tc>
          <w:tcPr>
            <w:tcW w:w="3969" w:type="dxa"/>
            <w:noWrap/>
            <w:vAlign w:val="center"/>
            <w:hideMark/>
          </w:tcPr>
          <w:p w14:paraId="06446A5E"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Hodgkin disease NOS </w:t>
            </w:r>
          </w:p>
        </w:tc>
        <w:tc>
          <w:tcPr>
            <w:tcW w:w="1134" w:type="dxa"/>
            <w:vAlign w:val="center"/>
          </w:tcPr>
          <w:p w14:paraId="06446A5F"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9650/3 </w:t>
            </w:r>
          </w:p>
        </w:tc>
      </w:tr>
      <w:tr w:rsidR="00C21F3F" w:rsidRPr="00C21F3F" w14:paraId="06446A63" w14:textId="77777777" w:rsidTr="00E57012">
        <w:trPr>
          <w:trHeight w:val="255"/>
        </w:trPr>
        <w:tc>
          <w:tcPr>
            <w:tcW w:w="3969" w:type="dxa"/>
            <w:noWrap/>
            <w:vAlign w:val="center"/>
            <w:hideMark/>
          </w:tcPr>
          <w:p w14:paraId="06446A61"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Diffuse large B-cell lymphoma NOS </w:t>
            </w:r>
          </w:p>
        </w:tc>
        <w:tc>
          <w:tcPr>
            <w:tcW w:w="1134" w:type="dxa"/>
            <w:vAlign w:val="center"/>
          </w:tcPr>
          <w:p w14:paraId="06446A62"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9680/3 </w:t>
            </w:r>
          </w:p>
        </w:tc>
      </w:tr>
      <w:tr w:rsidR="00C21F3F" w:rsidRPr="00C21F3F" w14:paraId="06446A66" w14:textId="77777777" w:rsidTr="00E57012">
        <w:trPr>
          <w:trHeight w:val="255"/>
        </w:trPr>
        <w:tc>
          <w:tcPr>
            <w:tcW w:w="3969" w:type="dxa"/>
            <w:noWrap/>
            <w:vAlign w:val="center"/>
            <w:hideMark/>
          </w:tcPr>
          <w:p w14:paraId="06446A64"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Follicular lymphoma NOS </w:t>
            </w:r>
          </w:p>
        </w:tc>
        <w:tc>
          <w:tcPr>
            <w:tcW w:w="1134" w:type="dxa"/>
            <w:vAlign w:val="center"/>
          </w:tcPr>
          <w:p w14:paraId="06446A65"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9690/3 </w:t>
            </w:r>
          </w:p>
        </w:tc>
      </w:tr>
      <w:tr w:rsidR="00C21F3F" w:rsidRPr="00C21F3F" w14:paraId="06446A69" w14:textId="77777777" w:rsidTr="00E57012">
        <w:trPr>
          <w:trHeight w:val="255"/>
        </w:trPr>
        <w:tc>
          <w:tcPr>
            <w:tcW w:w="3969" w:type="dxa"/>
            <w:noWrap/>
            <w:vAlign w:val="center"/>
            <w:hideMark/>
          </w:tcPr>
          <w:p w14:paraId="06446A67"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Marginal zone B-cell lymphoma NOS </w:t>
            </w:r>
          </w:p>
        </w:tc>
        <w:tc>
          <w:tcPr>
            <w:tcW w:w="1134" w:type="dxa"/>
            <w:vAlign w:val="center"/>
          </w:tcPr>
          <w:p w14:paraId="06446A68"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9699/3 </w:t>
            </w:r>
          </w:p>
        </w:tc>
      </w:tr>
      <w:tr w:rsidR="00C21F3F" w:rsidRPr="00C21F3F" w14:paraId="06446A6C" w14:textId="77777777" w:rsidTr="00E57012">
        <w:trPr>
          <w:trHeight w:val="255"/>
        </w:trPr>
        <w:tc>
          <w:tcPr>
            <w:tcW w:w="3969" w:type="dxa"/>
            <w:noWrap/>
            <w:vAlign w:val="center"/>
            <w:hideMark/>
          </w:tcPr>
          <w:p w14:paraId="06446A6A"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T-cell lymphoma NOS </w:t>
            </w:r>
          </w:p>
        </w:tc>
        <w:tc>
          <w:tcPr>
            <w:tcW w:w="1134" w:type="dxa"/>
            <w:vAlign w:val="center"/>
          </w:tcPr>
          <w:p w14:paraId="06446A6B"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9702/3 </w:t>
            </w:r>
          </w:p>
        </w:tc>
      </w:tr>
      <w:tr w:rsidR="00C21F3F" w:rsidRPr="00C21F3F" w14:paraId="06446A6F" w14:textId="77777777" w:rsidTr="00E57012">
        <w:trPr>
          <w:trHeight w:val="255"/>
        </w:trPr>
        <w:tc>
          <w:tcPr>
            <w:tcW w:w="3969" w:type="dxa"/>
            <w:noWrap/>
            <w:vAlign w:val="center"/>
            <w:hideMark/>
          </w:tcPr>
          <w:p w14:paraId="06446A6D"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Anaplastic large cell lymphoma NOS </w:t>
            </w:r>
          </w:p>
        </w:tc>
        <w:tc>
          <w:tcPr>
            <w:tcW w:w="1134" w:type="dxa"/>
            <w:vAlign w:val="center"/>
          </w:tcPr>
          <w:p w14:paraId="06446A6E"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9714/3 </w:t>
            </w:r>
          </w:p>
        </w:tc>
      </w:tr>
      <w:tr w:rsidR="00C21F3F" w:rsidRPr="00C21F3F" w14:paraId="06446A72" w14:textId="77777777" w:rsidTr="00E57012">
        <w:trPr>
          <w:trHeight w:val="255"/>
        </w:trPr>
        <w:tc>
          <w:tcPr>
            <w:tcW w:w="3969" w:type="dxa"/>
            <w:noWrap/>
            <w:vAlign w:val="center"/>
            <w:hideMark/>
          </w:tcPr>
          <w:p w14:paraId="06446A70"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Malignant lymphoma, lymphoblastic, NOS </w:t>
            </w:r>
          </w:p>
        </w:tc>
        <w:tc>
          <w:tcPr>
            <w:tcW w:w="1134" w:type="dxa"/>
            <w:vAlign w:val="center"/>
          </w:tcPr>
          <w:p w14:paraId="06446A71"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9727/3 </w:t>
            </w:r>
          </w:p>
        </w:tc>
      </w:tr>
      <w:tr w:rsidR="00C21F3F" w:rsidRPr="00C21F3F" w14:paraId="06446A75" w14:textId="77777777" w:rsidTr="00E57012">
        <w:trPr>
          <w:trHeight w:val="255"/>
        </w:trPr>
        <w:tc>
          <w:tcPr>
            <w:tcW w:w="3969" w:type="dxa"/>
            <w:noWrap/>
            <w:vAlign w:val="center"/>
            <w:hideMark/>
          </w:tcPr>
          <w:p w14:paraId="06446A73"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Burkitt lymphoma NOS </w:t>
            </w:r>
          </w:p>
        </w:tc>
        <w:tc>
          <w:tcPr>
            <w:tcW w:w="1134" w:type="dxa"/>
            <w:vAlign w:val="center"/>
          </w:tcPr>
          <w:p w14:paraId="06446A74"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9687/3 </w:t>
            </w:r>
          </w:p>
        </w:tc>
      </w:tr>
      <w:tr w:rsidR="00C21F3F" w:rsidRPr="00C21F3F" w14:paraId="06446A78" w14:textId="77777777" w:rsidTr="00E57012">
        <w:trPr>
          <w:trHeight w:val="255"/>
        </w:trPr>
        <w:tc>
          <w:tcPr>
            <w:tcW w:w="3969" w:type="dxa"/>
            <w:noWrap/>
            <w:vAlign w:val="center"/>
            <w:hideMark/>
          </w:tcPr>
          <w:p w14:paraId="06446A76"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Langerhans cell histiocytosis NOS </w:t>
            </w:r>
          </w:p>
        </w:tc>
        <w:tc>
          <w:tcPr>
            <w:tcW w:w="1134" w:type="dxa"/>
            <w:vAlign w:val="center"/>
          </w:tcPr>
          <w:p w14:paraId="06446A77"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9751/1 </w:t>
            </w:r>
          </w:p>
        </w:tc>
      </w:tr>
      <w:tr w:rsidR="00C21F3F" w:rsidRPr="00C21F3F" w14:paraId="06446A7B" w14:textId="77777777" w:rsidTr="00E57012">
        <w:trPr>
          <w:trHeight w:val="255"/>
        </w:trPr>
        <w:tc>
          <w:tcPr>
            <w:tcW w:w="3969" w:type="dxa"/>
            <w:noWrap/>
            <w:vAlign w:val="center"/>
            <w:hideMark/>
          </w:tcPr>
          <w:p w14:paraId="06446A79"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Langerhans cell histiocytosis, disseminated </w:t>
            </w:r>
          </w:p>
        </w:tc>
        <w:tc>
          <w:tcPr>
            <w:tcW w:w="1134" w:type="dxa"/>
            <w:vAlign w:val="center"/>
          </w:tcPr>
          <w:p w14:paraId="06446A7A"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9751/3 </w:t>
            </w:r>
          </w:p>
        </w:tc>
      </w:tr>
      <w:tr w:rsidR="00C21F3F" w:rsidRPr="00C21F3F" w14:paraId="06446A7E" w14:textId="77777777" w:rsidTr="00E57012">
        <w:trPr>
          <w:trHeight w:val="255"/>
        </w:trPr>
        <w:tc>
          <w:tcPr>
            <w:tcW w:w="3969" w:type="dxa"/>
            <w:noWrap/>
            <w:vAlign w:val="center"/>
            <w:hideMark/>
          </w:tcPr>
          <w:p w14:paraId="06446A7C" w14:textId="77777777" w:rsidR="00C21F3F" w:rsidRPr="00C21F3F" w:rsidRDefault="00C21F3F" w:rsidP="00C21F3F">
            <w:pPr>
              <w:rPr>
                <w:rFonts w:ascii="Calibri" w:eastAsia="Calibri" w:hAnsi="Calibri" w:cs="Times New Roman"/>
                <w:sz w:val="16"/>
                <w:szCs w:val="16"/>
              </w:rPr>
            </w:pPr>
            <w:proofErr w:type="spellStart"/>
            <w:r w:rsidRPr="00C21F3F">
              <w:rPr>
                <w:rFonts w:ascii="Calibri" w:eastAsia="Calibri" w:hAnsi="Calibri" w:cs="Times New Roman"/>
                <w:sz w:val="16"/>
                <w:szCs w:val="16"/>
              </w:rPr>
              <w:t>Erdheim</w:t>
            </w:r>
            <w:proofErr w:type="spellEnd"/>
            <w:r w:rsidRPr="00C21F3F">
              <w:rPr>
                <w:rFonts w:ascii="Calibri" w:eastAsia="Calibri" w:hAnsi="Calibri" w:cs="Times New Roman"/>
                <w:sz w:val="16"/>
                <w:szCs w:val="16"/>
              </w:rPr>
              <w:t>–Chester disease</w:t>
            </w:r>
          </w:p>
        </w:tc>
        <w:tc>
          <w:tcPr>
            <w:tcW w:w="1134" w:type="dxa"/>
            <w:vAlign w:val="center"/>
          </w:tcPr>
          <w:p w14:paraId="06446A7D"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9749/3</w:t>
            </w:r>
          </w:p>
        </w:tc>
      </w:tr>
      <w:tr w:rsidR="00C21F3F" w:rsidRPr="00C21F3F" w14:paraId="06446A81" w14:textId="77777777" w:rsidTr="00E57012">
        <w:trPr>
          <w:trHeight w:val="255"/>
        </w:trPr>
        <w:tc>
          <w:tcPr>
            <w:tcW w:w="3969" w:type="dxa"/>
            <w:noWrap/>
            <w:vAlign w:val="center"/>
            <w:hideMark/>
          </w:tcPr>
          <w:p w14:paraId="06446A7F" w14:textId="77777777" w:rsidR="00C21F3F" w:rsidRPr="00C21F3F" w:rsidRDefault="00C21F3F" w:rsidP="00C21F3F">
            <w:pPr>
              <w:rPr>
                <w:rFonts w:ascii="Calibri" w:eastAsia="Calibri" w:hAnsi="Calibri" w:cs="Times New Roman"/>
                <w:sz w:val="16"/>
                <w:szCs w:val="16"/>
              </w:rPr>
            </w:pPr>
            <w:proofErr w:type="spellStart"/>
            <w:r w:rsidRPr="00C21F3F">
              <w:rPr>
                <w:rFonts w:ascii="Calibri" w:eastAsia="Calibri" w:hAnsi="Calibri" w:cs="Times New Roman"/>
                <w:sz w:val="16"/>
                <w:szCs w:val="16"/>
              </w:rPr>
              <w:t>Rosai</w:t>
            </w:r>
            <w:proofErr w:type="spellEnd"/>
            <w:r w:rsidRPr="00C21F3F">
              <w:rPr>
                <w:rFonts w:ascii="Calibri" w:eastAsia="Calibri" w:hAnsi="Calibri" w:cs="Times New Roman"/>
                <w:sz w:val="16"/>
                <w:szCs w:val="16"/>
              </w:rPr>
              <w:t xml:space="preserve">–Dorfman disease </w:t>
            </w:r>
          </w:p>
        </w:tc>
        <w:tc>
          <w:tcPr>
            <w:tcW w:w="1134" w:type="dxa"/>
          </w:tcPr>
          <w:p w14:paraId="06446A80" w14:textId="77777777" w:rsidR="00C21F3F" w:rsidRPr="00C21F3F" w:rsidRDefault="00C21F3F" w:rsidP="00C21F3F">
            <w:pPr>
              <w:rPr>
                <w:rFonts w:ascii="Calibri" w:eastAsia="Calibri" w:hAnsi="Calibri" w:cs="Times New Roman"/>
                <w:sz w:val="16"/>
                <w:szCs w:val="16"/>
              </w:rPr>
            </w:pPr>
          </w:p>
        </w:tc>
      </w:tr>
      <w:tr w:rsidR="00C21F3F" w:rsidRPr="00C21F3F" w14:paraId="06446A84" w14:textId="77777777" w:rsidTr="00E57012">
        <w:trPr>
          <w:trHeight w:val="255"/>
        </w:trPr>
        <w:tc>
          <w:tcPr>
            <w:tcW w:w="3969" w:type="dxa"/>
            <w:vAlign w:val="center"/>
          </w:tcPr>
          <w:p w14:paraId="06446A82" w14:textId="77777777" w:rsidR="00C21F3F" w:rsidRPr="00C21F3F" w:rsidRDefault="00C21F3F" w:rsidP="00C21F3F">
            <w:pPr>
              <w:rPr>
                <w:rFonts w:ascii="Calibri" w:eastAsia="Calibri" w:hAnsi="Calibri" w:cs="Times New Roman"/>
                <w:b/>
                <w:sz w:val="16"/>
                <w:szCs w:val="16"/>
              </w:rPr>
            </w:pPr>
            <w:r w:rsidRPr="00C21F3F">
              <w:rPr>
                <w:rFonts w:ascii="Calibri" w:eastAsia="Calibri" w:hAnsi="Calibri" w:cs="Times New Roman"/>
                <w:b/>
                <w:sz w:val="16"/>
                <w:szCs w:val="16"/>
              </w:rPr>
              <w:t>Undifferentiated small round cell</w:t>
            </w:r>
          </w:p>
        </w:tc>
        <w:tc>
          <w:tcPr>
            <w:tcW w:w="1134" w:type="dxa"/>
          </w:tcPr>
          <w:p w14:paraId="06446A83" w14:textId="77777777" w:rsidR="00C21F3F" w:rsidRPr="00C21F3F" w:rsidRDefault="00C21F3F" w:rsidP="00C21F3F">
            <w:pPr>
              <w:rPr>
                <w:rFonts w:ascii="Calibri" w:eastAsia="Calibri" w:hAnsi="Calibri" w:cs="Times New Roman"/>
                <w:b/>
                <w:bCs/>
                <w:sz w:val="16"/>
                <w:szCs w:val="16"/>
              </w:rPr>
            </w:pPr>
          </w:p>
        </w:tc>
      </w:tr>
      <w:tr w:rsidR="00C21F3F" w:rsidRPr="00C21F3F" w14:paraId="06446A87" w14:textId="77777777" w:rsidTr="00E57012">
        <w:trPr>
          <w:trHeight w:val="255"/>
        </w:trPr>
        <w:tc>
          <w:tcPr>
            <w:tcW w:w="3969" w:type="dxa"/>
            <w:noWrap/>
            <w:vAlign w:val="center"/>
            <w:hideMark/>
          </w:tcPr>
          <w:p w14:paraId="06446A85"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Ewing sarcoma </w:t>
            </w:r>
          </w:p>
        </w:tc>
        <w:tc>
          <w:tcPr>
            <w:tcW w:w="1134" w:type="dxa"/>
            <w:vAlign w:val="center"/>
          </w:tcPr>
          <w:p w14:paraId="06446A86"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9364/3</w:t>
            </w:r>
          </w:p>
        </w:tc>
      </w:tr>
      <w:tr w:rsidR="00C21F3F" w:rsidRPr="00C21F3F" w14:paraId="06446A8A" w14:textId="77777777" w:rsidTr="00E57012">
        <w:trPr>
          <w:trHeight w:val="255"/>
        </w:trPr>
        <w:tc>
          <w:tcPr>
            <w:tcW w:w="3969" w:type="dxa"/>
            <w:noWrap/>
            <w:vAlign w:val="center"/>
            <w:hideMark/>
          </w:tcPr>
          <w:p w14:paraId="06446A88"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Round cell sarcoma with </w:t>
            </w:r>
            <w:r w:rsidRPr="00C21F3F">
              <w:rPr>
                <w:rFonts w:ascii="Calibri" w:eastAsia="Calibri" w:hAnsi="Calibri" w:cs="Times New Roman"/>
                <w:i/>
                <w:sz w:val="16"/>
                <w:szCs w:val="16"/>
              </w:rPr>
              <w:t>EWSR1</w:t>
            </w:r>
            <w:r w:rsidRPr="00C21F3F">
              <w:rPr>
                <w:rFonts w:ascii="Calibri" w:eastAsia="Calibri" w:hAnsi="Calibri" w:cs="Times New Roman"/>
                <w:sz w:val="16"/>
                <w:szCs w:val="16"/>
              </w:rPr>
              <w:t xml:space="preserve">–non-ETS fusions </w:t>
            </w:r>
          </w:p>
        </w:tc>
        <w:tc>
          <w:tcPr>
            <w:tcW w:w="1134" w:type="dxa"/>
            <w:vAlign w:val="center"/>
          </w:tcPr>
          <w:p w14:paraId="06446A89"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9366/3* </w:t>
            </w:r>
          </w:p>
        </w:tc>
      </w:tr>
      <w:tr w:rsidR="00C21F3F" w:rsidRPr="00C21F3F" w14:paraId="06446A8D" w14:textId="77777777" w:rsidTr="00E57012">
        <w:trPr>
          <w:trHeight w:val="255"/>
        </w:trPr>
        <w:tc>
          <w:tcPr>
            <w:tcW w:w="3969" w:type="dxa"/>
            <w:noWrap/>
            <w:vAlign w:val="center"/>
            <w:hideMark/>
          </w:tcPr>
          <w:p w14:paraId="06446A8B"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i/>
                <w:sz w:val="16"/>
                <w:szCs w:val="16"/>
              </w:rPr>
              <w:t>CIC</w:t>
            </w:r>
            <w:r w:rsidRPr="00C21F3F">
              <w:rPr>
                <w:rFonts w:ascii="Calibri" w:eastAsia="Calibri" w:hAnsi="Calibri" w:cs="Times New Roman"/>
                <w:sz w:val="16"/>
                <w:szCs w:val="16"/>
              </w:rPr>
              <w:t xml:space="preserve">-rearranged sarcoma </w:t>
            </w:r>
          </w:p>
        </w:tc>
        <w:tc>
          <w:tcPr>
            <w:tcW w:w="1134" w:type="dxa"/>
            <w:vAlign w:val="center"/>
          </w:tcPr>
          <w:p w14:paraId="06446A8C"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9367/3* </w:t>
            </w:r>
          </w:p>
        </w:tc>
      </w:tr>
      <w:tr w:rsidR="00C21F3F" w:rsidRPr="00C21F3F" w14:paraId="06446A90" w14:textId="77777777" w:rsidTr="00E57012">
        <w:trPr>
          <w:trHeight w:val="255"/>
        </w:trPr>
        <w:tc>
          <w:tcPr>
            <w:tcW w:w="3969" w:type="dxa"/>
            <w:noWrap/>
            <w:vAlign w:val="center"/>
            <w:hideMark/>
          </w:tcPr>
          <w:p w14:paraId="06446A8E"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Sarcoma with </w:t>
            </w:r>
            <w:r w:rsidRPr="00C21F3F">
              <w:rPr>
                <w:rFonts w:ascii="Calibri" w:eastAsia="Calibri" w:hAnsi="Calibri" w:cs="Times New Roman"/>
                <w:i/>
                <w:sz w:val="16"/>
                <w:szCs w:val="16"/>
              </w:rPr>
              <w:t>BCOR</w:t>
            </w:r>
            <w:r w:rsidRPr="00C21F3F">
              <w:rPr>
                <w:rFonts w:ascii="Calibri" w:eastAsia="Calibri" w:hAnsi="Calibri" w:cs="Times New Roman"/>
                <w:sz w:val="16"/>
                <w:szCs w:val="16"/>
              </w:rPr>
              <w:t xml:space="preserve"> genetic alterations </w:t>
            </w:r>
          </w:p>
        </w:tc>
        <w:tc>
          <w:tcPr>
            <w:tcW w:w="1134" w:type="dxa"/>
            <w:vAlign w:val="center"/>
          </w:tcPr>
          <w:p w14:paraId="06446A8F" w14:textId="77777777" w:rsidR="00C21F3F" w:rsidRPr="00C21F3F" w:rsidRDefault="00C21F3F" w:rsidP="00C21F3F">
            <w:pPr>
              <w:rPr>
                <w:rFonts w:ascii="Calibri" w:eastAsia="Calibri" w:hAnsi="Calibri" w:cs="Times New Roman"/>
                <w:sz w:val="16"/>
                <w:szCs w:val="16"/>
              </w:rPr>
            </w:pPr>
            <w:r w:rsidRPr="00C21F3F">
              <w:rPr>
                <w:rFonts w:ascii="Calibri" w:eastAsia="Calibri" w:hAnsi="Calibri" w:cs="Times New Roman"/>
                <w:sz w:val="16"/>
                <w:szCs w:val="16"/>
              </w:rPr>
              <w:t xml:space="preserve">9368/3* </w:t>
            </w:r>
          </w:p>
        </w:tc>
      </w:tr>
    </w:tbl>
    <w:p w14:paraId="06446A91" w14:textId="77777777" w:rsidR="00C21F3F" w:rsidRPr="00C21F3F" w:rsidRDefault="00C21F3F" w:rsidP="00C21F3F">
      <w:pPr>
        <w:spacing w:before="120" w:after="0" w:line="240" w:lineRule="auto"/>
        <w:rPr>
          <w:rFonts w:ascii="Calibri" w:eastAsia="Calibri" w:hAnsi="Calibri" w:cs="HelveticaLT-Light"/>
          <w:sz w:val="16"/>
          <w:szCs w:val="16"/>
        </w:rPr>
      </w:pPr>
      <w:proofErr w:type="spellStart"/>
      <w:r w:rsidRPr="00C21F3F">
        <w:rPr>
          <w:rFonts w:ascii="Calibri" w:eastAsia="Calibri" w:hAnsi="Calibri" w:cs="HelveticaLT-Light"/>
          <w:sz w:val="16"/>
          <w:szCs w:val="16"/>
          <w:vertAlign w:val="superscript"/>
        </w:rPr>
        <w:t>a</w:t>
      </w:r>
      <w:proofErr w:type="spellEnd"/>
      <w:r w:rsidRPr="00C21F3F">
        <w:rPr>
          <w:rFonts w:ascii="Calibri" w:eastAsia="Calibri" w:hAnsi="Calibri" w:cs="HelveticaLT-Light"/>
          <w:sz w:val="16"/>
          <w:szCs w:val="16"/>
        </w:rPr>
        <w:t xml:space="preserve"> These morphology codes are from the International Classification of Diseases for Oncology, third edition, second revision (ICD-O-3.2).</w:t>
      </w:r>
      <w:r w:rsidRPr="00C21F3F">
        <w:rPr>
          <w:rFonts w:ascii="Calibri" w:eastAsia="Calibri" w:hAnsi="Calibri" w:cs="HelveticaLT-Light"/>
          <w:sz w:val="16"/>
          <w:szCs w:val="16"/>
          <w:lang w:eastAsia="en-AU"/>
        </w:rPr>
        <w:fldChar w:fldCharType="begin">
          <w:fldData xml:space="preserve">PEVuZE5vdGU+PENpdGU+PEF1dGhvcj5Gcml0ejwvQXV0aG9yPjxZZWFyPjIwMDA8L1llYXI+PFJl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</w:fldData>
        </w:fldChar>
      </w:r>
      <w:r w:rsidRPr="00C21F3F">
        <w:rPr>
          <w:rFonts w:ascii="Calibri" w:eastAsia="Calibri" w:hAnsi="Calibri" w:cs="HelveticaLT-Light"/>
          <w:sz w:val="16"/>
          <w:szCs w:val="16"/>
          <w:lang w:eastAsia="en-AU"/>
        </w:rPr>
        <w:instrText xml:space="preserve"> ADDIN EN.CITE </w:instrText>
      </w:r>
      <w:r w:rsidRPr="00C21F3F">
        <w:rPr>
          <w:rFonts w:ascii="Calibri" w:eastAsia="Calibri" w:hAnsi="Calibri" w:cs="HelveticaLT-Light"/>
          <w:sz w:val="16"/>
          <w:szCs w:val="16"/>
          <w:lang w:eastAsia="en-AU"/>
        </w:rPr>
        <w:fldChar w:fldCharType="begin">
          <w:fldData xml:space="preserve">PEVuZE5vdGU+PENpdGU+PEF1dGhvcj5Gcml0ejwvQXV0aG9yPjxZZWFyPjIwMDA8L1llYXI+PFJl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</w:fldData>
        </w:fldChar>
      </w:r>
      <w:r w:rsidRPr="00C21F3F">
        <w:rPr>
          <w:rFonts w:ascii="Calibri" w:eastAsia="Calibri" w:hAnsi="Calibri" w:cs="HelveticaLT-Light"/>
          <w:sz w:val="16"/>
          <w:szCs w:val="16"/>
          <w:lang w:eastAsia="en-AU"/>
        </w:rPr>
        <w:instrText xml:space="preserve"> ADDIN EN.CITE.DATA </w:instrText>
      </w:r>
      <w:r w:rsidRPr="00C21F3F">
        <w:rPr>
          <w:rFonts w:ascii="Calibri" w:eastAsia="Calibri" w:hAnsi="Calibri" w:cs="HelveticaLT-Light"/>
          <w:sz w:val="16"/>
          <w:szCs w:val="16"/>
          <w:lang w:eastAsia="en-AU"/>
        </w:rPr>
      </w:r>
      <w:r w:rsidRPr="00C21F3F">
        <w:rPr>
          <w:rFonts w:ascii="Calibri" w:eastAsia="Calibri" w:hAnsi="Calibri" w:cs="HelveticaLT-Light"/>
          <w:sz w:val="16"/>
          <w:szCs w:val="16"/>
          <w:lang w:eastAsia="en-AU"/>
        </w:rPr>
        <w:fldChar w:fldCharType="end"/>
      </w:r>
      <w:r w:rsidRPr="00C21F3F">
        <w:rPr>
          <w:rFonts w:ascii="Calibri" w:eastAsia="Calibri" w:hAnsi="Calibri" w:cs="HelveticaLT-Light"/>
          <w:sz w:val="16"/>
          <w:szCs w:val="16"/>
          <w:lang w:eastAsia="en-AU"/>
        </w:rPr>
      </w:r>
      <w:r w:rsidRPr="00C21F3F">
        <w:rPr>
          <w:rFonts w:ascii="Calibri" w:eastAsia="Calibri" w:hAnsi="Calibri" w:cs="HelveticaLT-Light"/>
          <w:sz w:val="16"/>
          <w:szCs w:val="16"/>
          <w:lang w:eastAsia="en-AU"/>
        </w:rPr>
        <w:fldChar w:fldCharType="separate"/>
      </w:r>
      <w:r w:rsidRPr="00C21F3F">
        <w:rPr>
          <w:rFonts w:ascii="Calibri" w:eastAsia="Calibri" w:hAnsi="Calibri" w:cs="HelveticaLT-Light"/>
          <w:noProof/>
          <w:sz w:val="16"/>
          <w:szCs w:val="16"/>
          <w:vertAlign w:val="superscript"/>
          <w:lang w:eastAsia="en-AU"/>
        </w:rPr>
        <w:t>2</w:t>
      </w:r>
      <w:r w:rsidRPr="00C21F3F">
        <w:rPr>
          <w:rFonts w:ascii="Calibri" w:eastAsia="Calibri" w:hAnsi="Calibri" w:cs="HelveticaLT-Light"/>
          <w:sz w:val="16"/>
          <w:szCs w:val="16"/>
          <w:lang w:eastAsia="en-AU"/>
        </w:rPr>
        <w:fldChar w:fldCharType="end"/>
      </w:r>
      <w:r w:rsidRPr="00C21F3F">
        <w:rPr>
          <w:rFonts w:ascii="Calibri" w:eastAsia="Calibri" w:hAnsi="Calibri" w:cs="HelveticaLT-Light"/>
          <w:sz w:val="16"/>
          <w:szCs w:val="16"/>
        </w:rPr>
        <w:t xml:space="preserve"> Behaviour is coded /0 for benign tumours; /1 for unspecified, borderline, or uncertain behaviour; /2 for carcinoma in situ and grade III intraepithelial neoplasia; /3 for malignant tumours, primary site; and /6 for malignant tumours, metastatic site.</w:t>
      </w:r>
    </w:p>
    <w:p w14:paraId="06446A92" w14:textId="77777777" w:rsidR="00C21F3F" w:rsidRPr="00C21F3F" w:rsidRDefault="00C21F3F" w:rsidP="00C21F3F">
      <w:pPr>
        <w:spacing w:after="0" w:line="240" w:lineRule="auto"/>
        <w:rPr>
          <w:rFonts w:ascii="Calibri" w:eastAsia="Calibri" w:hAnsi="Calibri" w:cs="HelveticaLT-Light"/>
          <w:sz w:val="16"/>
          <w:szCs w:val="16"/>
          <w:lang w:eastAsia="en-AU"/>
        </w:rPr>
      </w:pPr>
      <w:r w:rsidRPr="00C21F3F">
        <w:rPr>
          <w:rFonts w:ascii="Calibri" w:eastAsia="Calibri" w:hAnsi="Calibri" w:cs="Times New Roman"/>
          <w:sz w:val="16"/>
          <w:szCs w:val="16"/>
        </w:rPr>
        <w:lastRenderedPageBreak/>
        <w:t>* Codes marked with an asterisk were approved by the International Agency for Research on Cancer/WHO Committee for ICD-O at its meeting in January 2020.</w:t>
      </w:r>
      <w:r w:rsidRPr="00C21F3F">
        <w:rPr>
          <w:rFonts w:ascii="Calibri" w:eastAsia="Calibri" w:hAnsi="Calibri" w:cs="HelveticaLT-Light"/>
          <w:sz w:val="16"/>
          <w:szCs w:val="16"/>
          <w:lang w:eastAsia="en-AU"/>
        </w:rPr>
        <w:t xml:space="preserve"> Incorporates all relevant changes from the 5</w:t>
      </w:r>
      <w:r w:rsidRPr="00C21F3F">
        <w:rPr>
          <w:rFonts w:ascii="Calibri" w:eastAsia="Calibri" w:hAnsi="Calibri" w:cs="HelveticaLT-Light"/>
          <w:sz w:val="16"/>
          <w:szCs w:val="16"/>
          <w:vertAlign w:val="superscript"/>
          <w:lang w:eastAsia="en-AU"/>
        </w:rPr>
        <w:t>th</w:t>
      </w:r>
      <w:r w:rsidRPr="00C21F3F">
        <w:rPr>
          <w:rFonts w:ascii="Calibri" w:eastAsia="Calibri" w:hAnsi="Calibri" w:cs="HelveticaLT-Light"/>
          <w:sz w:val="16"/>
          <w:szCs w:val="16"/>
          <w:lang w:eastAsia="en-AU"/>
        </w:rPr>
        <w:t xml:space="preserve"> Edition Corrigenda October 2020.</w:t>
      </w:r>
    </w:p>
    <w:p w14:paraId="06446A93" w14:textId="77777777" w:rsidR="00C21F3F" w:rsidRDefault="00C21F3F" w:rsidP="00C21F3F">
      <w:pPr>
        <w:spacing w:before="120" w:after="0" w:line="240" w:lineRule="auto"/>
        <w:rPr>
          <w:rFonts w:ascii="Calibri" w:eastAsia="Calibri" w:hAnsi="Calibri" w:cs="Times New Roman"/>
          <w:sz w:val="16"/>
          <w:szCs w:val="16"/>
        </w:rPr>
      </w:pPr>
      <w:r w:rsidRPr="00C21F3F">
        <w:rPr>
          <w:rFonts w:ascii="Calibri" w:eastAsia="Calibri" w:hAnsi="Calibri" w:cs="Times New Roman"/>
          <w:sz w:val="16"/>
          <w:szCs w:val="16"/>
        </w:rPr>
        <w:t>© World Health Organization/International Agency for Research on Cancer. Reproduced with permission.</w:t>
      </w:r>
    </w:p>
    <w:p w14:paraId="06446A94" w14:textId="77777777" w:rsidR="00C21F3F" w:rsidRPr="00C21F3F" w:rsidRDefault="00C21F3F" w:rsidP="00C21F3F">
      <w:pPr>
        <w:spacing w:after="0" w:line="240" w:lineRule="auto"/>
        <w:rPr>
          <w:rFonts w:ascii="Calibri" w:eastAsia="Calibri" w:hAnsi="Calibri" w:cs="Times New Roman"/>
          <w:sz w:val="16"/>
          <w:szCs w:val="16"/>
        </w:rPr>
      </w:pPr>
    </w:p>
    <w:p w14:paraId="06446A95" w14:textId="77777777" w:rsidR="00C21F3F" w:rsidRPr="00C21F3F" w:rsidRDefault="00C21F3F" w:rsidP="00C21F3F">
      <w:pPr>
        <w:spacing w:after="0"/>
        <w:rPr>
          <w:rFonts w:ascii="Calibri" w:eastAsia="Calibri" w:hAnsi="Calibri" w:cs="Times New Roman"/>
          <w:b/>
          <w:sz w:val="16"/>
          <w:szCs w:val="16"/>
        </w:rPr>
      </w:pPr>
      <w:r w:rsidRPr="00C21F3F">
        <w:rPr>
          <w:rFonts w:ascii="Calibri" w:eastAsia="Calibri" w:hAnsi="Calibri" w:cs="Times New Roman"/>
          <w:b/>
          <w:sz w:val="16"/>
          <w:szCs w:val="16"/>
        </w:rPr>
        <w:t xml:space="preserve">References </w:t>
      </w:r>
    </w:p>
    <w:p w14:paraId="06446A96" w14:textId="77777777" w:rsidR="00C21F3F" w:rsidRPr="00C21F3F" w:rsidRDefault="00C21F3F" w:rsidP="001B2D37">
      <w:pPr>
        <w:spacing w:after="0" w:line="240" w:lineRule="auto"/>
        <w:ind w:left="284" w:hanging="284"/>
        <w:rPr>
          <w:rFonts w:ascii="Calibri" w:eastAsia="Calibri" w:hAnsi="Calibri" w:cs="Times New Roman"/>
          <w:noProof/>
          <w:sz w:val="16"/>
          <w:szCs w:val="16"/>
          <w:lang w:val="en-US"/>
        </w:rPr>
      </w:pPr>
      <w:r w:rsidRPr="00C21F3F">
        <w:rPr>
          <w:rFonts w:ascii="Calibri" w:eastAsia="Calibri" w:hAnsi="Calibri" w:cs="Times New Roman"/>
          <w:noProof/>
          <w:sz w:val="16"/>
          <w:szCs w:val="16"/>
          <w:lang w:val="en-US"/>
        </w:rPr>
        <w:fldChar w:fldCharType="begin"/>
      </w:r>
      <w:r w:rsidRPr="00C21F3F">
        <w:rPr>
          <w:rFonts w:ascii="Calibri" w:eastAsia="Calibri" w:hAnsi="Calibri" w:cs="Times New Roman"/>
          <w:noProof/>
          <w:sz w:val="16"/>
          <w:szCs w:val="16"/>
          <w:lang w:val="en-US"/>
        </w:rPr>
        <w:instrText xml:space="preserve"> ADDIN EN.REFLIST </w:instrText>
      </w:r>
      <w:r w:rsidRPr="00C21F3F">
        <w:rPr>
          <w:rFonts w:ascii="Calibri" w:eastAsia="Calibri" w:hAnsi="Calibri" w:cs="Times New Roman"/>
          <w:noProof/>
          <w:sz w:val="16"/>
          <w:szCs w:val="16"/>
          <w:lang w:val="en-US"/>
        </w:rPr>
        <w:fldChar w:fldCharType="separate"/>
      </w:r>
      <w:r w:rsidRPr="00C21F3F">
        <w:rPr>
          <w:rFonts w:ascii="Calibri" w:eastAsia="Calibri" w:hAnsi="Calibri" w:cs="Times New Roman"/>
          <w:noProof/>
          <w:sz w:val="16"/>
          <w:szCs w:val="16"/>
          <w:lang w:val="en-US"/>
        </w:rPr>
        <w:t>1</w:t>
      </w:r>
      <w:r w:rsidRPr="00C21F3F">
        <w:rPr>
          <w:rFonts w:ascii="Calibri" w:eastAsia="Calibri" w:hAnsi="Calibri" w:cs="Times New Roman"/>
          <w:noProof/>
          <w:sz w:val="16"/>
          <w:szCs w:val="16"/>
          <w:lang w:val="en-US"/>
        </w:rPr>
        <w:tab/>
      </w:r>
      <w:r w:rsidRPr="00C21F3F">
        <w:rPr>
          <w:rFonts w:ascii="Calibri" w:eastAsia="Calibri" w:hAnsi="Calibri" w:cs="Segoe UI"/>
          <w:noProof/>
          <w:sz w:val="16"/>
          <w:szCs w:val="16"/>
          <w:lang w:val="en-US" w:eastAsia="en-AU"/>
        </w:rPr>
        <w:t>WHO Classification of Tumours Editorial Board</w:t>
      </w:r>
      <w:r w:rsidRPr="00C21F3F">
        <w:rPr>
          <w:rFonts w:ascii="Calibri" w:eastAsia="Calibri" w:hAnsi="Calibri" w:cs="Times New Roman"/>
          <w:noProof/>
          <w:sz w:val="16"/>
          <w:szCs w:val="16"/>
          <w:lang w:val="en-US"/>
        </w:rPr>
        <w:t xml:space="preserve"> (2020). </w:t>
      </w:r>
      <w:r w:rsidRPr="00C21F3F">
        <w:rPr>
          <w:rFonts w:ascii="Calibri" w:eastAsia="Calibri" w:hAnsi="Calibri" w:cs="Times New Roman"/>
          <w:i/>
          <w:noProof/>
          <w:sz w:val="16"/>
          <w:szCs w:val="16"/>
          <w:lang w:val="en-US"/>
        </w:rPr>
        <w:t>Soft Tissue and Bone Tumours. WHO Classification of Tumours, 5th Edition, Volume 3</w:t>
      </w:r>
      <w:r w:rsidRPr="00C21F3F">
        <w:rPr>
          <w:rFonts w:ascii="Calibri" w:eastAsia="Calibri" w:hAnsi="Calibri" w:cs="Times New Roman"/>
          <w:noProof/>
          <w:sz w:val="16"/>
          <w:szCs w:val="16"/>
          <w:lang w:val="en-US"/>
        </w:rPr>
        <w:t>. IARC Publications, Lyon.</w:t>
      </w:r>
    </w:p>
    <w:p w14:paraId="06446A97" w14:textId="77777777" w:rsidR="00C21F3F" w:rsidRPr="00C21F3F" w:rsidRDefault="00C21F3F" w:rsidP="001B2D37">
      <w:pPr>
        <w:spacing w:after="0" w:line="240" w:lineRule="auto"/>
        <w:ind w:left="284" w:hanging="284"/>
        <w:rPr>
          <w:rFonts w:ascii="Calibri" w:eastAsia="Calibri" w:hAnsi="Calibri" w:cs="Times New Roman"/>
          <w:noProof/>
          <w:sz w:val="16"/>
          <w:szCs w:val="16"/>
          <w:lang w:val="en-US"/>
        </w:rPr>
      </w:pPr>
      <w:r w:rsidRPr="00C21F3F">
        <w:rPr>
          <w:rFonts w:ascii="Calibri" w:eastAsia="Calibri" w:hAnsi="Calibri" w:cs="Times New Roman"/>
          <w:noProof/>
          <w:sz w:val="16"/>
          <w:szCs w:val="16"/>
          <w:lang w:val="en-US"/>
        </w:rPr>
        <w:t>2</w:t>
      </w:r>
      <w:r w:rsidRPr="00C21F3F">
        <w:rPr>
          <w:rFonts w:ascii="Calibri" w:eastAsia="Calibri" w:hAnsi="Calibri" w:cs="Times New Roman"/>
          <w:noProof/>
          <w:sz w:val="16"/>
          <w:szCs w:val="16"/>
          <w:lang w:val="en-US"/>
        </w:rPr>
        <w:tab/>
        <w:t xml:space="preserve">Fritz A, Percy C, Jack A, Shanmugaratnam K, Sobin LH, Parkin DM, Whelan SL and World Health Organization (2000). </w:t>
      </w:r>
      <w:r w:rsidRPr="00C21F3F">
        <w:rPr>
          <w:rFonts w:ascii="Calibri" w:eastAsia="Calibri" w:hAnsi="Calibri" w:cs="Times New Roman"/>
          <w:i/>
          <w:noProof/>
          <w:sz w:val="16"/>
          <w:szCs w:val="16"/>
          <w:lang w:val="en-US"/>
        </w:rPr>
        <w:t>International classification of diseases for oncology</w:t>
      </w:r>
      <w:r w:rsidRPr="00C21F3F">
        <w:rPr>
          <w:rFonts w:ascii="Calibri" w:eastAsia="Calibri" w:hAnsi="Calibri" w:cs="Times New Roman"/>
          <w:noProof/>
          <w:sz w:val="16"/>
          <w:szCs w:val="16"/>
          <w:lang w:val="en-US"/>
        </w:rPr>
        <w:t>, World Health Organization, Geneva.</w:t>
      </w:r>
    </w:p>
    <w:p w14:paraId="06446A98" w14:textId="77777777" w:rsidR="00C21F3F" w:rsidRPr="00C21F3F" w:rsidRDefault="00C21F3F" w:rsidP="00C21F3F">
      <w:pPr>
        <w:spacing w:after="0" w:line="240" w:lineRule="auto"/>
        <w:rPr>
          <w:rFonts w:ascii="Calibri" w:eastAsia="Calibri" w:hAnsi="Calibri" w:cs="Times New Roman"/>
          <w:noProof/>
          <w:sz w:val="16"/>
          <w:szCs w:val="16"/>
          <w:lang w:val="en-US"/>
        </w:rPr>
      </w:pPr>
    </w:p>
    <w:p w14:paraId="06446A99" w14:textId="77777777" w:rsidR="00F80160" w:rsidRPr="00F80160" w:rsidRDefault="00C21F3F" w:rsidP="00C21F3F">
      <w:pPr>
        <w:autoSpaceDE w:val="0"/>
        <w:autoSpaceDN w:val="0"/>
        <w:adjustRightInd w:val="0"/>
        <w:spacing w:after="0" w:line="240" w:lineRule="auto"/>
        <w:rPr>
          <w:rFonts w:ascii="Calibri" w:eastAsia="Calibri" w:hAnsi="Calibri" w:cs="Times New Roman"/>
          <w:b/>
        </w:rPr>
      </w:pPr>
      <w:r w:rsidRPr="00C21F3F">
        <w:rPr>
          <w:rFonts w:ascii="Calibri" w:eastAsia="Calibri" w:hAnsi="Calibri" w:cs="Times New Roman"/>
          <w:sz w:val="16"/>
          <w:szCs w:val="16"/>
        </w:rPr>
        <w:fldChar w:fldCharType="end"/>
      </w:r>
    </w:p>
    <w:p w14:paraId="06446A9A" w14:textId="77777777" w:rsidR="0086719D" w:rsidRPr="003C23FC" w:rsidRDefault="0086719D" w:rsidP="00BF1F78">
      <w:pPr>
        <w:ind w:left="426" w:hanging="426"/>
        <w:rPr>
          <w:rFonts w:ascii="Calibri" w:hAnsi="Calibri"/>
          <w:b/>
          <w:sz w:val="16"/>
          <w:szCs w:val="16"/>
          <w:u w:val="single"/>
        </w:rPr>
      </w:pPr>
    </w:p>
    <w:sectPr w:rsidR="0086719D" w:rsidRPr="003C23FC" w:rsidSect="00E57012">
      <w:footerReference w:type="default" r:id="rId8"/>
      <w:pgSz w:w="16838" w:h="11906" w:orient="landscape"/>
      <w:pgMar w:top="851" w:right="678" w:bottom="1276"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6A9D" w14:textId="77777777" w:rsidR="003A1734" w:rsidRDefault="003A1734" w:rsidP="008F654B">
      <w:pPr>
        <w:spacing w:after="0" w:line="240" w:lineRule="auto"/>
      </w:pPr>
      <w:r>
        <w:separator/>
      </w:r>
    </w:p>
  </w:endnote>
  <w:endnote w:type="continuationSeparator" w:id="0">
    <w:p w14:paraId="06446A9E" w14:textId="77777777" w:rsidR="003A1734" w:rsidRDefault="003A1734"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6A9F" w14:textId="77777777" w:rsidR="0009066A" w:rsidRPr="00B67C93" w:rsidRDefault="0009066A" w:rsidP="00A33934">
    <w:pPr>
      <w:pStyle w:val="Footer"/>
      <w:rPr>
        <w:sz w:val="20"/>
        <w:szCs w:val="20"/>
      </w:rPr>
    </w:pPr>
    <w:r w:rsidRPr="00B67C93">
      <w:rPr>
        <w:bCs/>
        <w:sz w:val="20"/>
        <w:szCs w:val="20"/>
      </w:rPr>
      <w:t xml:space="preserve">ISBN: </w:t>
    </w:r>
    <w:r>
      <w:rPr>
        <w:bCs/>
        <w:sz w:val="20"/>
        <w:szCs w:val="20"/>
      </w:rPr>
      <w:t xml:space="preserve">978 1 922324 </w:t>
    </w:r>
    <w:r w:rsidRPr="00246C7E">
      <w:rPr>
        <w:bCs/>
        <w:sz w:val="20"/>
        <w:szCs w:val="20"/>
      </w:rPr>
      <w:t>15</w:t>
    </w:r>
    <w:r>
      <w:rPr>
        <w:bCs/>
        <w:sz w:val="20"/>
        <w:szCs w:val="20"/>
      </w:rPr>
      <w:t xml:space="preserve"> </w:t>
    </w:r>
    <w:r w:rsidRPr="00246C7E">
      <w:rPr>
        <w:bCs/>
        <w:sz w:val="20"/>
        <w:szCs w:val="20"/>
      </w:rPr>
      <w:t>3</w:t>
    </w:r>
    <w:r>
      <w:rPr>
        <w:bCs/>
        <w:sz w:val="20"/>
        <w:szCs w:val="20"/>
      </w:rPr>
      <w:t xml:space="preserve"> </w:t>
    </w:r>
    <w:r w:rsidRPr="00B67C93">
      <w:rPr>
        <w:bCs/>
        <w:sz w:val="20"/>
        <w:szCs w:val="20"/>
      </w:rPr>
      <w:t>– published April 2021</w:t>
    </w:r>
    <w:r w:rsidRPr="00B67C93">
      <w:rPr>
        <w:b/>
        <w:bCs/>
        <w:i/>
        <w:sz w:val="20"/>
        <w:szCs w:val="20"/>
      </w:rPr>
      <w:t xml:space="preserve">                                    </w:t>
    </w:r>
    <w:r w:rsidRPr="00B67C93">
      <w:rPr>
        <w:i/>
        <w:sz w:val="20"/>
        <w:szCs w:val="20"/>
      </w:rPr>
      <w:t xml:space="preserve">© 2021 International Collaboration on Cancer Reporting Limited (ICCR).                                                         </w:t>
    </w:r>
    <w:r w:rsidRPr="00B67C93">
      <w:rPr>
        <w:sz w:val="20"/>
        <w:szCs w:val="20"/>
      </w:rPr>
      <w:t xml:space="preserve">Page </w:t>
    </w:r>
    <w:r w:rsidRPr="00B67C93">
      <w:rPr>
        <w:bCs/>
        <w:sz w:val="20"/>
        <w:szCs w:val="20"/>
      </w:rPr>
      <w:fldChar w:fldCharType="begin"/>
    </w:r>
    <w:r w:rsidRPr="00B67C93">
      <w:rPr>
        <w:bCs/>
        <w:sz w:val="20"/>
        <w:szCs w:val="20"/>
      </w:rPr>
      <w:instrText xml:space="preserve"> PAGE </w:instrText>
    </w:r>
    <w:r w:rsidRPr="00B67C93">
      <w:rPr>
        <w:bCs/>
        <w:sz w:val="20"/>
        <w:szCs w:val="20"/>
      </w:rPr>
      <w:fldChar w:fldCharType="separate"/>
    </w:r>
    <w:r w:rsidR="003250FA">
      <w:rPr>
        <w:bCs/>
        <w:noProof/>
        <w:sz w:val="20"/>
        <w:szCs w:val="20"/>
      </w:rPr>
      <w:t>9</w:t>
    </w:r>
    <w:r w:rsidRPr="00B67C93">
      <w:rPr>
        <w:sz w:val="20"/>
        <w:szCs w:val="20"/>
      </w:rPr>
      <w:fldChar w:fldCharType="end"/>
    </w:r>
    <w:r w:rsidRPr="00B67C93">
      <w:rPr>
        <w:sz w:val="20"/>
        <w:szCs w:val="20"/>
      </w:rPr>
      <w:t xml:space="preserve"> of </w:t>
    </w:r>
    <w:r w:rsidRPr="00B67C93">
      <w:rPr>
        <w:bCs/>
        <w:sz w:val="20"/>
        <w:szCs w:val="20"/>
      </w:rPr>
      <w:fldChar w:fldCharType="begin"/>
    </w:r>
    <w:r w:rsidRPr="00B67C93">
      <w:rPr>
        <w:bCs/>
        <w:sz w:val="20"/>
        <w:szCs w:val="20"/>
      </w:rPr>
      <w:instrText xml:space="preserve"> NUMPAGES  </w:instrText>
    </w:r>
    <w:r w:rsidRPr="00B67C93">
      <w:rPr>
        <w:bCs/>
        <w:sz w:val="20"/>
        <w:szCs w:val="20"/>
      </w:rPr>
      <w:fldChar w:fldCharType="separate"/>
    </w:r>
    <w:r w:rsidR="003250FA">
      <w:rPr>
        <w:bCs/>
        <w:noProof/>
        <w:sz w:val="20"/>
        <w:szCs w:val="20"/>
      </w:rPr>
      <w:t>11</w:t>
    </w:r>
    <w:r w:rsidRPr="00B67C9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6A9B" w14:textId="77777777" w:rsidR="003A1734" w:rsidRDefault="003A1734" w:rsidP="008F654B">
      <w:pPr>
        <w:spacing w:after="0" w:line="240" w:lineRule="auto"/>
      </w:pPr>
      <w:r>
        <w:separator/>
      </w:r>
    </w:p>
  </w:footnote>
  <w:footnote w:type="continuationSeparator" w:id="0">
    <w:p w14:paraId="06446A9C" w14:textId="77777777" w:rsidR="003A1734" w:rsidRDefault="003A1734"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59F"/>
    <w:multiLevelType w:val="hybridMultilevel"/>
    <w:tmpl w:val="0724346A"/>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3B0472"/>
    <w:multiLevelType w:val="hybridMultilevel"/>
    <w:tmpl w:val="80D008F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3" w15:restartNumberingAfterBreak="0">
    <w:nsid w:val="1E2D6E68"/>
    <w:multiLevelType w:val="hybridMultilevel"/>
    <w:tmpl w:val="8FE25D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D51888"/>
    <w:multiLevelType w:val="hybridMultilevel"/>
    <w:tmpl w:val="3D5A2F5A"/>
    <w:lvl w:ilvl="0" w:tplc="ECBA3AEC">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BE6E3A"/>
    <w:multiLevelType w:val="hybridMultilevel"/>
    <w:tmpl w:val="0720C59E"/>
    <w:lvl w:ilvl="0" w:tplc="C7941BE2">
      <w:start w:val="1"/>
      <w:numFmt w:val="bullet"/>
      <w:lvlText w:val="o"/>
      <w:lvlJc w:val="left"/>
      <w:pPr>
        <w:ind w:left="754"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 w15:restartNumberingAfterBreak="0">
    <w:nsid w:val="2CDD6204"/>
    <w:multiLevelType w:val="hybridMultilevel"/>
    <w:tmpl w:val="0DD4B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D06071D"/>
    <w:multiLevelType w:val="hybridMultilevel"/>
    <w:tmpl w:val="1E7CEEB0"/>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432285"/>
    <w:multiLevelType w:val="hybridMultilevel"/>
    <w:tmpl w:val="2418F9F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9" w15:restartNumberingAfterBreak="0">
    <w:nsid w:val="3CE434E0"/>
    <w:multiLevelType w:val="hybridMultilevel"/>
    <w:tmpl w:val="7A90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883A02"/>
    <w:multiLevelType w:val="hybridMultilevel"/>
    <w:tmpl w:val="DE0E7EA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11" w15:restartNumberingAfterBreak="0">
    <w:nsid w:val="46F4451F"/>
    <w:multiLevelType w:val="hybridMultilevel"/>
    <w:tmpl w:val="E9A02D6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4B9A0A6E"/>
    <w:multiLevelType w:val="hybridMultilevel"/>
    <w:tmpl w:val="B01A67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E69EC"/>
    <w:multiLevelType w:val="hybridMultilevel"/>
    <w:tmpl w:val="BC22EF8E"/>
    <w:lvl w:ilvl="0" w:tplc="AEC67FEC">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64281D"/>
    <w:multiLevelType w:val="hybridMultilevel"/>
    <w:tmpl w:val="35E87F5A"/>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9D608B"/>
    <w:multiLevelType w:val="hybridMultilevel"/>
    <w:tmpl w:val="3F42128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1846B0"/>
    <w:multiLevelType w:val="hybridMultilevel"/>
    <w:tmpl w:val="0A7CB55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7" w15:restartNumberingAfterBreak="0">
    <w:nsid w:val="576A4C5A"/>
    <w:multiLevelType w:val="hybridMultilevel"/>
    <w:tmpl w:val="96525AE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8" w15:restartNumberingAfterBreak="0">
    <w:nsid w:val="5A6B1618"/>
    <w:multiLevelType w:val="hybridMultilevel"/>
    <w:tmpl w:val="7BCA70C6"/>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BF1F9F"/>
    <w:multiLevelType w:val="hybridMultilevel"/>
    <w:tmpl w:val="3FC265F4"/>
    <w:lvl w:ilvl="0" w:tplc="9EC21F96">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134D56"/>
    <w:multiLevelType w:val="hybridMultilevel"/>
    <w:tmpl w:val="1F822BC0"/>
    <w:lvl w:ilvl="0" w:tplc="DC80BDEE">
      <w:start w:val="1"/>
      <w:numFmt w:val="bullet"/>
      <w:lvlText w:val="o"/>
      <w:lvlJc w:val="left"/>
      <w:pPr>
        <w:ind w:left="754"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1" w15:restartNumberingAfterBreak="0">
    <w:nsid w:val="6ACA27C7"/>
    <w:multiLevelType w:val="hybridMultilevel"/>
    <w:tmpl w:val="8490136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A87277"/>
    <w:multiLevelType w:val="hybridMultilevel"/>
    <w:tmpl w:val="32CACFC2"/>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211306"/>
    <w:multiLevelType w:val="hybridMultilevel"/>
    <w:tmpl w:val="84903284"/>
    <w:lvl w:ilvl="0" w:tplc="6FC09A4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CC6ED6"/>
    <w:multiLevelType w:val="hybridMultilevel"/>
    <w:tmpl w:val="79F8A960"/>
    <w:lvl w:ilvl="0" w:tplc="3C54F768">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0"/>
  </w:num>
  <w:num w:numId="4">
    <w:abstractNumId w:val="4"/>
  </w:num>
  <w:num w:numId="5">
    <w:abstractNumId w:val="18"/>
  </w:num>
  <w:num w:numId="6">
    <w:abstractNumId w:val="14"/>
  </w:num>
  <w:num w:numId="7">
    <w:abstractNumId w:val="23"/>
  </w:num>
  <w:num w:numId="8">
    <w:abstractNumId w:val="15"/>
  </w:num>
  <w:num w:numId="9">
    <w:abstractNumId w:val="11"/>
  </w:num>
  <w:num w:numId="10">
    <w:abstractNumId w:val="16"/>
  </w:num>
  <w:num w:numId="11">
    <w:abstractNumId w:val="17"/>
  </w:num>
  <w:num w:numId="12">
    <w:abstractNumId w:val="9"/>
  </w:num>
  <w:num w:numId="13">
    <w:abstractNumId w:val="5"/>
  </w:num>
  <w:num w:numId="14">
    <w:abstractNumId w:val="19"/>
  </w:num>
  <w:num w:numId="15">
    <w:abstractNumId w:val="7"/>
  </w:num>
  <w:num w:numId="16">
    <w:abstractNumId w:val="12"/>
  </w:num>
  <w:num w:numId="17">
    <w:abstractNumId w:val="8"/>
  </w:num>
  <w:num w:numId="18">
    <w:abstractNumId w:val="10"/>
  </w:num>
  <w:num w:numId="19">
    <w:abstractNumId w:val="2"/>
  </w:num>
  <w:num w:numId="20">
    <w:abstractNumId w:val="6"/>
  </w:num>
  <w:num w:numId="21">
    <w:abstractNumId w:val="2"/>
  </w:num>
  <w:num w:numId="22">
    <w:abstractNumId w:val="3"/>
  </w:num>
  <w:num w:numId="23">
    <w:abstractNumId w:val="0"/>
  </w:num>
  <w:num w:numId="24">
    <w:abstractNumId w:val="21"/>
  </w:num>
  <w:num w:numId="25">
    <w:abstractNumId w:val="22"/>
  </w:num>
  <w:num w:numId="2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26C0"/>
    <w:rsid w:val="00005B25"/>
    <w:rsid w:val="00010BE8"/>
    <w:rsid w:val="000111E7"/>
    <w:rsid w:val="000135A4"/>
    <w:rsid w:val="0001454C"/>
    <w:rsid w:val="00021177"/>
    <w:rsid w:val="000232C0"/>
    <w:rsid w:val="000249F1"/>
    <w:rsid w:val="00024D6B"/>
    <w:rsid w:val="00025463"/>
    <w:rsid w:val="000264A2"/>
    <w:rsid w:val="00026CFE"/>
    <w:rsid w:val="00027A53"/>
    <w:rsid w:val="00027E5D"/>
    <w:rsid w:val="00030538"/>
    <w:rsid w:val="00031130"/>
    <w:rsid w:val="00031D45"/>
    <w:rsid w:val="000337CB"/>
    <w:rsid w:val="000349F7"/>
    <w:rsid w:val="00041BCD"/>
    <w:rsid w:val="00041E50"/>
    <w:rsid w:val="00047030"/>
    <w:rsid w:val="000473C6"/>
    <w:rsid w:val="00051012"/>
    <w:rsid w:val="00052DC3"/>
    <w:rsid w:val="00055766"/>
    <w:rsid w:val="0006280F"/>
    <w:rsid w:val="00063C97"/>
    <w:rsid w:val="00066B67"/>
    <w:rsid w:val="00067E8E"/>
    <w:rsid w:val="0007011F"/>
    <w:rsid w:val="000711E1"/>
    <w:rsid w:val="000729EC"/>
    <w:rsid w:val="00072B4C"/>
    <w:rsid w:val="00074497"/>
    <w:rsid w:val="00076F85"/>
    <w:rsid w:val="000770EE"/>
    <w:rsid w:val="00077581"/>
    <w:rsid w:val="00080748"/>
    <w:rsid w:val="00082B7F"/>
    <w:rsid w:val="000836C0"/>
    <w:rsid w:val="00085A8D"/>
    <w:rsid w:val="00086DA9"/>
    <w:rsid w:val="0009066A"/>
    <w:rsid w:val="0009140E"/>
    <w:rsid w:val="00091D27"/>
    <w:rsid w:val="000926C6"/>
    <w:rsid w:val="00093288"/>
    <w:rsid w:val="000936E1"/>
    <w:rsid w:val="00093BDC"/>
    <w:rsid w:val="000951BC"/>
    <w:rsid w:val="00095C8A"/>
    <w:rsid w:val="000A0D7E"/>
    <w:rsid w:val="000A22C6"/>
    <w:rsid w:val="000A6322"/>
    <w:rsid w:val="000A70C0"/>
    <w:rsid w:val="000A7AE6"/>
    <w:rsid w:val="000B01AA"/>
    <w:rsid w:val="000B414D"/>
    <w:rsid w:val="000B70C1"/>
    <w:rsid w:val="000C22A1"/>
    <w:rsid w:val="000C27B1"/>
    <w:rsid w:val="000D1FCE"/>
    <w:rsid w:val="000D4C8A"/>
    <w:rsid w:val="000D6631"/>
    <w:rsid w:val="000E0FA7"/>
    <w:rsid w:val="000E1A99"/>
    <w:rsid w:val="000E1F6C"/>
    <w:rsid w:val="000E4818"/>
    <w:rsid w:val="000E5989"/>
    <w:rsid w:val="000F0AD2"/>
    <w:rsid w:val="000F19E2"/>
    <w:rsid w:val="000F32A2"/>
    <w:rsid w:val="000F3748"/>
    <w:rsid w:val="000F5151"/>
    <w:rsid w:val="000F7678"/>
    <w:rsid w:val="000F76F5"/>
    <w:rsid w:val="00104925"/>
    <w:rsid w:val="001058FF"/>
    <w:rsid w:val="00106A56"/>
    <w:rsid w:val="00106E05"/>
    <w:rsid w:val="00107DB7"/>
    <w:rsid w:val="00107E15"/>
    <w:rsid w:val="00110A58"/>
    <w:rsid w:val="00111BEF"/>
    <w:rsid w:val="0011314F"/>
    <w:rsid w:val="00115867"/>
    <w:rsid w:val="0011697B"/>
    <w:rsid w:val="001172FB"/>
    <w:rsid w:val="00117595"/>
    <w:rsid w:val="00122152"/>
    <w:rsid w:val="00122C66"/>
    <w:rsid w:val="00124521"/>
    <w:rsid w:val="0012610A"/>
    <w:rsid w:val="00126330"/>
    <w:rsid w:val="001265F1"/>
    <w:rsid w:val="00126F66"/>
    <w:rsid w:val="00127386"/>
    <w:rsid w:val="0013082A"/>
    <w:rsid w:val="00132783"/>
    <w:rsid w:val="001342D0"/>
    <w:rsid w:val="00134BFC"/>
    <w:rsid w:val="001359D5"/>
    <w:rsid w:val="00137F74"/>
    <w:rsid w:val="001407C7"/>
    <w:rsid w:val="00140AC0"/>
    <w:rsid w:val="00141BA6"/>
    <w:rsid w:val="00141F06"/>
    <w:rsid w:val="001431B0"/>
    <w:rsid w:val="001433AE"/>
    <w:rsid w:val="00144110"/>
    <w:rsid w:val="00144D19"/>
    <w:rsid w:val="00151B2E"/>
    <w:rsid w:val="00152879"/>
    <w:rsid w:val="00153491"/>
    <w:rsid w:val="00154A1E"/>
    <w:rsid w:val="00154DD4"/>
    <w:rsid w:val="00156272"/>
    <w:rsid w:val="00156503"/>
    <w:rsid w:val="0015684D"/>
    <w:rsid w:val="00156B86"/>
    <w:rsid w:val="00160820"/>
    <w:rsid w:val="001628EF"/>
    <w:rsid w:val="0016688D"/>
    <w:rsid w:val="00166DBB"/>
    <w:rsid w:val="0016712F"/>
    <w:rsid w:val="0017095B"/>
    <w:rsid w:val="00170B14"/>
    <w:rsid w:val="00172891"/>
    <w:rsid w:val="001749E2"/>
    <w:rsid w:val="00175F1E"/>
    <w:rsid w:val="00176EA0"/>
    <w:rsid w:val="00177840"/>
    <w:rsid w:val="00180A62"/>
    <w:rsid w:val="00180B32"/>
    <w:rsid w:val="00181659"/>
    <w:rsid w:val="0018179D"/>
    <w:rsid w:val="00181A22"/>
    <w:rsid w:val="00184056"/>
    <w:rsid w:val="00184E98"/>
    <w:rsid w:val="00190BFF"/>
    <w:rsid w:val="001929A9"/>
    <w:rsid w:val="001931D0"/>
    <w:rsid w:val="00194122"/>
    <w:rsid w:val="0019592D"/>
    <w:rsid w:val="00197A10"/>
    <w:rsid w:val="001A0074"/>
    <w:rsid w:val="001A04F5"/>
    <w:rsid w:val="001A06CD"/>
    <w:rsid w:val="001A0A25"/>
    <w:rsid w:val="001A4800"/>
    <w:rsid w:val="001A5167"/>
    <w:rsid w:val="001A68B2"/>
    <w:rsid w:val="001A6EC4"/>
    <w:rsid w:val="001A6F58"/>
    <w:rsid w:val="001A711A"/>
    <w:rsid w:val="001A7146"/>
    <w:rsid w:val="001A762C"/>
    <w:rsid w:val="001B19DF"/>
    <w:rsid w:val="001B2668"/>
    <w:rsid w:val="001B2C57"/>
    <w:rsid w:val="001B2D37"/>
    <w:rsid w:val="001B34CB"/>
    <w:rsid w:val="001B34CC"/>
    <w:rsid w:val="001B35F6"/>
    <w:rsid w:val="001B3D9C"/>
    <w:rsid w:val="001B495B"/>
    <w:rsid w:val="001B5F75"/>
    <w:rsid w:val="001B624B"/>
    <w:rsid w:val="001B73EF"/>
    <w:rsid w:val="001C3F53"/>
    <w:rsid w:val="001C407E"/>
    <w:rsid w:val="001D11AA"/>
    <w:rsid w:val="001D26E3"/>
    <w:rsid w:val="001D2AC5"/>
    <w:rsid w:val="001D4150"/>
    <w:rsid w:val="001D4D67"/>
    <w:rsid w:val="001D51A8"/>
    <w:rsid w:val="001D6D48"/>
    <w:rsid w:val="001E0E4F"/>
    <w:rsid w:val="001E1505"/>
    <w:rsid w:val="001E1EA1"/>
    <w:rsid w:val="001E49A7"/>
    <w:rsid w:val="001E5DCD"/>
    <w:rsid w:val="001E5FEE"/>
    <w:rsid w:val="001F111A"/>
    <w:rsid w:val="001F18B8"/>
    <w:rsid w:val="001F1A48"/>
    <w:rsid w:val="001F53A5"/>
    <w:rsid w:val="001F5B66"/>
    <w:rsid w:val="001F5D2B"/>
    <w:rsid w:val="001F6D4A"/>
    <w:rsid w:val="00200B02"/>
    <w:rsid w:val="00201FB1"/>
    <w:rsid w:val="00201FF3"/>
    <w:rsid w:val="0020288F"/>
    <w:rsid w:val="00204E9C"/>
    <w:rsid w:val="002058D9"/>
    <w:rsid w:val="00213453"/>
    <w:rsid w:val="00214993"/>
    <w:rsid w:val="00217F3B"/>
    <w:rsid w:val="00222DBB"/>
    <w:rsid w:val="00222E7D"/>
    <w:rsid w:val="002233B6"/>
    <w:rsid w:val="002234AC"/>
    <w:rsid w:val="00224363"/>
    <w:rsid w:val="00224750"/>
    <w:rsid w:val="00227BCE"/>
    <w:rsid w:val="0023096A"/>
    <w:rsid w:val="00234379"/>
    <w:rsid w:val="00234563"/>
    <w:rsid w:val="0023517C"/>
    <w:rsid w:val="00236231"/>
    <w:rsid w:val="002366B6"/>
    <w:rsid w:val="00236B7F"/>
    <w:rsid w:val="00237897"/>
    <w:rsid w:val="0023798C"/>
    <w:rsid w:val="002409BF"/>
    <w:rsid w:val="00240DE0"/>
    <w:rsid w:val="0024228B"/>
    <w:rsid w:val="00242A9B"/>
    <w:rsid w:val="002458F2"/>
    <w:rsid w:val="00246C7E"/>
    <w:rsid w:val="002471BF"/>
    <w:rsid w:val="002500DC"/>
    <w:rsid w:val="0025069A"/>
    <w:rsid w:val="00250897"/>
    <w:rsid w:val="002526E7"/>
    <w:rsid w:val="00252990"/>
    <w:rsid w:val="00253159"/>
    <w:rsid w:val="00253F3A"/>
    <w:rsid w:val="002540E1"/>
    <w:rsid w:val="00256946"/>
    <w:rsid w:val="00256B9C"/>
    <w:rsid w:val="0026269C"/>
    <w:rsid w:val="00266353"/>
    <w:rsid w:val="00267071"/>
    <w:rsid w:val="00273145"/>
    <w:rsid w:val="00273A59"/>
    <w:rsid w:val="00275295"/>
    <w:rsid w:val="0027597F"/>
    <w:rsid w:val="00275A27"/>
    <w:rsid w:val="00277A05"/>
    <w:rsid w:val="00280BBF"/>
    <w:rsid w:val="00283177"/>
    <w:rsid w:val="00283652"/>
    <w:rsid w:val="00285747"/>
    <w:rsid w:val="00285959"/>
    <w:rsid w:val="00291211"/>
    <w:rsid w:val="00295BDC"/>
    <w:rsid w:val="00295CC1"/>
    <w:rsid w:val="00296A80"/>
    <w:rsid w:val="00296FBB"/>
    <w:rsid w:val="002A140E"/>
    <w:rsid w:val="002A3DEC"/>
    <w:rsid w:val="002A3F2A"/>
    <w:rsid w:val="002A4BFD"/>
    <w:rsid w:val="002A5A16"/>
    <w:rsid w:val="002A671F"/>
    <w:rsid w:val="002A6805"/>
    <w:rsid w:val="002A79F0"/>
    <w:rsid w:val="002A7F1E"/>
    <w:rsid w:val="002B0E3B"/>
    <w:rsid w:val="002B101F"/>
    <w:rsid w:val="002B18EF"/>
    <w:rsid w:val="002B2B96"/>
    <w:rsid w:val="002B2C7F"/>
    <w:rsid w:val="002B50C3"/>
    <w:rsid w:val="002B6084"/>
    <w:rsid w:val="002C1EB5"/>
    <w:rsid w:val="002C52D5"/>
    <w:rsid w:val="002C73D9"/>
    <w:rsid w:val="002D0772"/>
    <w:rsid w:val="002D1A59"/>
    <w:rsid w:val="002D40EC"/>
    <w:rsid w:val="002D51A6"/>
    <w:rsid w:val="002D5B6C"/>
    <w:rsid w:val="002D67B4"/>
    <w:rsid w:val="002D6D38"/>
    <w:rsid w:val="002E050A"/>
    <w:rsid w:val="002E2A88"/>
    <w:rsid w:val="002E3793"/>
    <w:rsid w:val="002E4FC4"/>
    <w:rsid w:val="002E5B66"/>
    <w:rsid w:val="002E68F2"/>
    <w:rsid w:val="002E72FA"/>
    <w:rsid w:val="002F08C2"/>
    <w:rsid w:val="002F2228"/>
    <w:rsid w:val="002F58B0"/>
    <w:rsid w:val="002F69D4"/>
    <w:rsid w:val="002F6ABB"/>
    <w:rsid w:val="002F6B74"/>
    <w:rsid w:val="00300AC0"/>
    <w:rsid w:val="003016C3"/>
    <w:rsid w:val="00303FE2"/>
    <w:rsid w:val="003049D6"/>
    <w:rsid w:val="00304F63"/>
    <w:rsid w:val="00305A37"/>
    <w:rsid w:val="003064EB"/>
    <w:rsid w:val="00307C72"/>
    <w:rsid w:val="00307EDE"/>
    <w:rsid w:val="00311EC3"/>
    <w:rsid w:val="003160DD"/>
    <w:rsid w:val="00321100"/>
    <w:rsid w:val="00321164"/>
    <w:rsid w:val="0032168D"/>
    <w:rsid w:val="00321EDC"/>
    <w:rsid w:val="00323847"/>
    <w:rsid w:val="00323B57"/>
    <w:rsid w:val="003250FA"/>
    <w:rsid w:val="003258B8"/>
    <w:rsid w:val="00326914"/>
    <w:rsid w:val="00327785"/>
    <w:rsid w:val="00330B72"/>
    <w:rsid w:val="0033292E"/>
    <w:rsid w:val="00333B2C"/>
    <w:rsid w:val="003340CD"/>
    <w:rsid w:val="0033413A"/>
    <w:rsid w:val="00335DC7"/>
    <w:rsid w:val="00336189"/>
    <w:rsid w:val="0033651E"/>
    <w:rsid w:val="00336665"/>
    <w:rsid w:val="00337310"/>
    <w:rsid w:val="00342306"/>
    <w:rsid w:val="00343D75"/>
    <w:rsid w:val="00345213"/>
    <w:rsid w:val="00346A62"/>
    <w:rsid w:val="0035431E"/>
    <w:rsid w:val="0035668D"/>
    <w:rsid w:val="00357631"/>
    <w:rsid w:val="00363AD6"/>
    <w:rsid w:val="00363EC3"/>
    <w:rsid w:val="00364493"/>
    <w:rsid w:val="00367582"/>
    <w:rsid w:val="0036780A"/>
    <w:rsid w:val="003702B8"/>
    <w:rsid w:val="003702DD"/>
    <w:rsid w:val="00370C7F"/>
    <w:rsid w:val="0037195D"/>
    <w:rsid w:val="003722FF"/>
    <w:rsid w:val="00373385"/>
    <w:rsid w:val="003733EB"/>
    <w:rsid w:val="00374D16"/>
    <w:rsid w:val="00374F77"/>
    <w:rsid w:val="00380F4D"/>
    <w:rsid w:val="00382AE8"/>
    <w:rsid w:val="00383A3B"/>
    <w:rsid w:val="00384C70"/>
    <w:rsid w:val="00385FC3"/>
    <w:rsid w:val="003900EA"/>
    <w:rsid w:val="00390490"/>
    <w:rsid w:val="00392CCE"/>
    <w:rsid w:val="00393708"/>
    <w:rsid w:val="00394C66"/>
    <w:rsid w:val="003955F9"/>
    <w:rsid w:val="00396103"/>
    <w:rsid w:val="0039693A"/>
    <w:rsid w:val="00397A1B"/>
    <w:rsid w:val="00397B30"/>
    <w:rsid w:val="003A0188"/>
    <w:rsid w:val="003A0316"/>
    <w:rsid w:val="003A1734"/>
    <w:rsid w:val="003A2341"/>
    <w:rsid w:val="003A3CE5"/>
    <w:rsid w:val="003A3FE5"/>
    <w:rsid w:val="003A4791"/>
    <w:rsid w:val="003A4D9C"/>
    <w:rsid w:val="003A5820"/>
    <w:rsid w:val="003A62EB"/>
    <w:rsid w:val="003A6BBE"/>
    <w:rsid w:val="003A7524"/>
    <w:rsid w:val="003B1083"/>
    <w:rsid w:val="003B1302"/>
    <w:rsid w:val="003B1D27"/>
    <w:rsid w:val="003B2B39"/>
    <w:rsid w:val="003B56D5"/>
    <w:rsid w:val="003B575F"/>
    <w:rsid w:val="003C23FC"/>
    <w:rsid w:val="003C241D"/>
    <w:rsid w:val="003C6991"/>
    <w:rsid w:val="003C6A95"/>
    <w:rsid w:val="003D23B8"/>
    <w:rsid w:val="003D276B"/>
    <w:rsid w:val="003D2C3B"/>
    <w:rsid w:val="003D613A"/>
    <w:rsid w:val="003D65F2"/>
    <w:rsid w:val="003D6838"/>
    <w:rsid w:val="003E2FA7"/>
    <w:rsid w:val="003E5651"/>
    <w:rsid w:val="003E6317"/>
    <w:rsid w:val="003E78F2"/>
    <w:rsid w:val="003F0252"/>
    <w:rsid w:val="003F280F"/>
    <w:rsid w:val="003F35E9"/>
    <w:rsid w:val="003F4B2A"/>
    <w:rsid w:val="003F5A91"/>
    <w:rsid w:val="003F5B7C"/>
    <w:rsid w:val="003F688D"/>
    <w:rsid w:val="00400620"/>
    <w:rsid w:val="00401FA0"/>
    <w:rsid w:val="00402444"/>
    <w:rsid w:val="00403EE9"/>
    <w:rsid w:val="0041044A"/>
    <w:rsid w:val="00412350"/>
    <w:rsid w:val="00412D24"/>
    <w:rsid w:val="00414528"/>
    <w:rsid w:val="00420CF6"/>
    <w:rsid w:val="0042193E"/>
    <w:rsid w:val="00422F94"/>
    <w:rsid w:val="00423986"/>
    <w:rsid w:val="00423EDF"/>
    <w:rsid w:val="00423F20"/>
    <w:rsid w:val="00424371"/>
    <w:rsid w:val="004244A2"/>
    <w:rsid w:val="00424CB5"/>
    <w:rsid w:val="00425ED0"/>
    <w:rsid w:val="00426063"/>
    <w:rsid w:val="00426F4A"/>
    <w:rsid w:val="004278A5"/>
    <w:rsid w:val="00431823"/>
    <w:rsid w:val="00436D5A"/>
    <w:rsid w:val="00441381"/>
    <w:rsid w:val="00441535"/>
    <w:rsid w:val="00443F7A"/>
    <w:rsid w:val="0044403D"/>
    <w:rsid w:val="00444DC2"/>
    <w:rsid w:val="00452595"/>
    <w:rsid w:val="004553CB"/>
    <w:rsid w:val="00455ED4"/>
    <w:rsid w:val="00460F18"/>
    <w:rsid w:val="00462C0B"/>
    <w:rsid w:val="00462C1E"/>
    <w:rsid w:val="00463A81"/>
    <w:rsid w:val="00464B2A"/>
    <w:rsid w:val="004650F2"/>
    <w:rsid w:val="004653E4"/>
    <w:rsid w:val="00471FBF"/>
    <w:rsid w:val="004726DA"/>
    <w:rsid w:val="00472FEA"/>
    <w:rsid w:val="00475BB8"/>
    <w:rsid w:val="00475F0B"/>
    <w:rsid w:val="004775DE"/>
    <w:rsid w:val="004779A8"/>
    <w:rsid w:val="0048020B"/>
    <w:rsid w:val="00480CFA"/>
    <w:rsid w:val="00481B96"/>
    <w:rsid w:val="0048230B"/>
    <w:rsid w:val="00484144"/>
    <w:rsid w:val="004859B8"/>
    <w:rsid w:val="0048738F"/>
    <w:rsid w:val="00490DFF"/>
    <w:rsid w:val="00492518"/>
    <w:rsid w:val="00493276"/>
    <w:rsid w:val="00493C82"/>
    <w:rsid w:val="00493FB5"/>
    <w:rsid w:val="004954F5"/>
    <w:rsid w:val="004A0913"/>
    <w:rsid w:val="004A0D0A"/>
    <w:rsid w:val="004A11D7"/>
    <w:rsid w:val="004A1628"/>
    <w:rsid w:val="004A180E"/>
    <w:rsid w:val="004A27F8"/>
    <w:rsid w:val="004A3B82"/>
    <w:rsid w:val="004A4BD6"/>
    <w:rsid w:val="004A4E69"/>
    <w:rsid w:val="004A563E"/>
    <w:rsid w:val="004A5C73"/>
    <w:rsid w:val="004A6237"/>
    <w:rsid w:val="004A6F3A"/>
    <w:rsid w:val="004B1CAB"/>
    <w:rsid w:val="004B5602"/>
    <w:rsid w:val="004B6159"/>
    <w:rsid w:val="004C1AF4"/>
    <w:rsid w:val="004C2215"/>
    <w:rsid w:val="004C3F75"/>
    <w:rsid w:val="004C4CF9"/>
    <w:rsid w:val="004C5ABB"/>
    <w:rsid w:val="004C5CEC"/>
    <w:rsid w:val="004D1426"/>
    <w:rsid w:val="004D176E"/>
    <w:rsid w:val="004D1FBB"/>
    <w:rsid w:val="004D28F7"/>
    <w:rsid w:val="004D30E8"/>
    <w:rsid w:val="004D535A"/>
    <w:rsid w:val="004D7CF0"/>
    <w:rsid w:val="004E0BEF"/>
    <w:rsid w:val="004E14A3"/>
    <w:rsid w:val="004E1DDF"/>
    <w:rsid w:val="004E386B"/>
    <w:rsid w:val="004E4AA4"/>
    <w:rsid w:val="004E6387"/>
    <w:rsid w:val="004E6728"/>
    <w:rsid w:val="004E757E"/>
    <w:rsid w:val="004F2177"/>
    <w:rsid w:val="004F4DA8"/>
    <w:rsid w:val="004F4EC3"/>
    <w:rsid w:val="004F528B"/>
    <w:rsid w:val="004F64C3"/>
    <w:rsid w:val="004F6F4F"/>
    <w:rsid w:val="004F7F4E"/>
    <w:rsid w:val="005006BE"/>
    <w:rsid w:val="00500EDC"/>
    <w:rsid w:val="00502649"/>
    <w:rsid w:val="00502942"/>
    <w:rsid w:val="00502E04"/>
    <w:rsid w:val="0050440A"/>
    <w:rsid w:val="005049E6"/>
    <w:rsid w:val="00505D05"/>
    <w:rsid w:val="00506A45"/>
    <w:rsid w:val="00507DD7"/>
    <w:rsid w:val="00511C08"/>
    <w:rsid w:val="00511C16"/>
    <w:rsid w:val="0051264C"/>
    <w:rsid w:val="005132EF"/>
    <w:rsid w:val="00513403"/>
    <w:rsid w:val="00513A43"/>
    <w:rsid w:val="005140E6"/>
    <w:rsid w:val="005143C8"/>
    <w:rsid w:val="00514A87"/>
    <w:rsid w:val="00516BC0"/>
    <w:rsid w:val="005172DD"/>
    <w:rsid w:val="00520A66"/>
    <w:rsid w:val="00521C8A"/>
    <w:rsid w:val="00522074"/>
    <w:rsid w:val="00522D8A"/>
    <w:rsid w:val="005230C9"/>
    <w:rsid w:val="0052310D"/>
    <w:rsid w:val="00524013"/>
    <w:rsid w:val="005252CC"/>
    <w:rsid w:val="0052648A"/>
    <w:rsid w:val="005279FA"/>
    <w:rsid w:val="00527FBB"/>
    <w:rsid w:val="00530003"/>
    <w:rsid w:val="0053146E"/>
    <w:rsid w:val="00532809"/>
    <w:rsid w:val="00533950"/>
    <w:rsid w:val="005346CB"/>
    <w:rsid w:val="0053634B"/>
    <w:rsid w:val="00537798"/>
    <w:rsid w:val="005403F3"/>
    <w:rsid w:val="00540C97"/>
    <w:rsid w:val="00542108"/>
    <w:rsid w:val="0054320B"/>
    <w:rsid w:val="0054344D"/>
    <w:rsid w:val="00543E4D"/>
    <w:rsid w:val="00550274"/>
    <w:rsid w:val="0055260D"/>
    <w:rsid w:val="005529E5"/>
    <w:rsid w:val="00560942"/>
    <w:rsid w:val="00560CA6"/>
    <w:rsid w:val="00562867"/>
    <w:rsid w:val="005641ED"/>
    <w:rsid w:val="0056431B"/>
    <w:rsid w:val="00564DA5"/>
    <w:rsid w:val="00566C61"/>
    <w:rsid w:val="0056778E"/>
    <w:rsid w:val="0057411C"/>
    <w:rsid w:val="00575B34"/>
    <w:rsid w:val="005767BE"/>
    <w:rsid w:val="0058063C"/>
    <w:rsid w:val="00580B39"/>
    <w:rsid w:val="00581A58"/>
    <w:rsid w:val="00581B9A"/>
    <w:rsid w:val="0058318F"/>
    <w:rsid w:val="00583251"/>
    <w:rsid w:val="0058554F"/>
    <w:rsid w:val="00585B71"/>
    <w:rsid w:val="00586322"/>
    <w:rsid w:val="0058712B"/>
    <w:rsid w:val="00587A20"/>
    <w:rsid w:val="00590891"/>
    <w:rsid w:val="00590DD5"/>
    <w:rsid w:val="005910DD"/>
    <w:rsid w:val="00592496"/>
    <w:rsid w:val="00593FF0"/>
    <w:rsid w:val="00594B08"/>
    <w:rsid w:val="00594D83"/>
    <w:rsid w:val="005958DD"/>
    <w:rsid w:val="005958FD"/>
    <w:rsid w:val="005A103F"/>
    <w:rsid w:val="005A15AC"/>
    <w:rsid w:val="005A25F1"/>
    <w:rsid w:val="005A65DA"/>
    <w:rsid w:val="005A65FA"/>
    <w:rsid w:val="005A71D1"/>
    <w:rsid w:val="005B02D9"/>
    <w:rsid w:val="005B1F5E"/>
    <w:rsid w:val="005B29B4"/>
    <w:rsid w:val="005B3294"/>
    <w:rsid w:val="005B3E61"/>
    <w:rsid w:val="005B5F9C"/>
    <w:rsid w:val="005C2FD3"/>
    <w:rsid w:val="005C638F"/>
    <w:rsid w:val="005C6EC6"/>
    <w:rsid w:val="005D32E3"/>
    <w:rsid w:val="005D37A4"/>
    <w:rsid w:val="005D38DA"/>
    <w:rsid w:val="005D46A1"/>
    <w:rsid w:val="005D7671"/>
    <w:rsid w:val="005D76E6"/>
    <w:rsid w:val="005E0386"/>
    <w:rsid w:val="005E2436"/>
    <w:rsid w:val="005E2AB2"/>
    <w:rsid w:val="005E3716"/>
    <w:rsid w:val="005E3AD4"/>
    <w:rsid w:val="005E3DBD"/>
    <w:rsid w:val="005E4807"/>
    <w:rsid w:val="005E4D62"/>
    <w:rsid w:val="005F1551"/>
    <w:rsid w:val="005F3CC6"/>
    <w:rsid w:val="005F3D3D"/>
    <w:rsid w:val="005F4402"/>
    <w:rsid w:val="005F44CA"/>
    <w:rsid w:val="005F459A"/>
    <w:rsid w:val="005F6532"/>
    <w:rsid w:val="005F7BCC"/>
    <w:rsid w:val="00600422"/>
    <w:rsid w:val="006023FD"/>
    <w:rsid w:val="00605E52"/>
    <w:rsid w:val="00606093"/>
    <w:rsid w:val="0060665D"/>
    <w:rsid w:val="006079F8"/>
    <w:rsid w:val="00611458"/>
    <w:rsid w:val="00615997"/>
    <w:rsid w:val="006237EB"/>
    <w:rsid w:val="00624C90"/>
    <w:rsid w:val="00626847"/>
    <w:rsid w:val="00626BB5"/>
    <w:rsid w:val="00626D18"/>
    <w:rsid w:val="006273B4"/>
    <w:rsid w:val="00627C23"/>
    <w:rsid w:val="00630BBC"/>
    <w:rsid w:val="00632FF8"/>
    <w:rsid w:val="006338B9"/>
    <w:rsid w:val="006344AD"/>
    <w:rsid w:val="00634EEB"/>
    <w:rsid w:val="006379BC"/>
    <w:rsid w:val="00640B36"/>
    <w:rsid w:val="0064679F"/>
    <w:rsid w:val="00646B8E"/>
    <w:rsid w:val="00647944"/>
    <w:rsid w:val="00647E9B"/>
    <w:rsid w:val="00650D98"/>
    <w:rsid w:val="00650EA9"/>
    <w:rsid w:val="006515BD"/>
    <w:rsid w:val="00653692"/>
    <w:rsid w:val="0065741F"/>
    <w:rsid w:val="00657C17"/>
    <w:rsid w:val="00657ED3"/>
    <w:rsid w:val="00664D2D"/>
    <w:rsid w:val="00664D92"/>
    <w:rsid w:val="00664ED6"/>
    <w:rsid w:val="00666C93"/>
    <w:rsid w:val="00667BD6"/>
    <w:rsid w:val="00671C77"/>
    <w:rsid w:val="006753C3"/>
    <w:rsid w:val="00675BF8"/>
    <w:rsid w:val="0067637E"/>
    <w:rsid w:val="00676389"/>
    <w:rsid w:val="00681073"/>
    <w:rsid w:val="006817F1"/>
    <w:rsid w:val="00682CA3"/>
    <w:rsid w:val="00683394"/>
    <w:rsid w:val="006834E6"/>
    <w:rsid w:val="00684534"/>
    <w:rsid w:val="00684542"/>
    <w:rsid w:val="00684B6E"/>
    <w:rsid w:val="006864E4"/>
    <w:rsid w:val="00690F1A"/>
    <w:rsid w:val="006910D4"/>
    <w:rsid w:val="006922AB"/>
    <w:rsid w:val="00694FCF"/>
    <w:rsid w:val="0069693D"/>
    <w:rsid w:val="006974F3"/>
    <w:rsid w:val="006A137B"/>
    <w:rsid w:val="006A281B"/>
    <w:rsid w:val="006A2D69"/>
    <w:rsid w:val="006A305B"/>
    <w:rsid w:val="006B01BA"/>
    <w:rsid w:val="006B16F5"/>
    <w:rsid w:val="006B1C22"/>
    <w:rsid w:val="006B2067"/>
    <w:rsid w:val="006B2C22"/>
    <w:rsid w:val="006B38DB"/>
    <w:rsid w:val="006B435A"/>
    <w:rsid w:val="006B446A"/>
    <w:rsid w:val="006B733C"/>
    <w:rsid w:val="006C01F4"/>
    <w:rsid w:val="006C092B"/>
    <w:rsid w:val="006C1702"/>
    <w:rsid w:val="006C2247"/>
    <w:rsid w:val="006C40F6"/>
    <w:rsid w:val="006C438F"/>
    <w:rsid w:val="006C4778"/>
    <w:rsid w:val="006D1DD6"/>
    <w:rsid w:val="006D2376"/>
    <w:rsid w:val="006D265D"/>
    <w:rsid w:val="006D339C"/>
    <w:rsid w:val="006D5910"/>
    <w:rsid w:val="006D6473"/>
    <w:rsid w:val="006D6AA3"/>
    <w:rsid w:val="006D7511"/>
    <w:rsid w:val="006E1E24"/>
    <w:rsid w:val="006E4BC8"/>
    <w:rsid w:val="006E68AC"/>
    <w:rsid w:val="006E7C58"/>
    <w:rsid w:val="006F1AEA"/>
    <w:rsid w:val="006F2A3C"/>
    <w:rsid w:val="006F4023"/>
    <w:rsid w:val="006F4B20"/>
    <w:rsid w:val="006F4DA6"/>
    <w:rsid w:val="006F52A0"/>
    <w:rsid w:val="006F700A"/>
    <w:rsid w:val="006F761F"/>
    <w:rsid w:val="00701EB9"/>
    <w:rsid w:val="00703942"/>
    <w:rsid w:val="00704306"/>
    <w:rsid w:val="00704FE2"/>
    <w:rsid w:val="0071088F"/>
    <w:rsid w:val="0071195D"/>
    <w:rsid w:val="007128EC"/>
    <w:rsid w:val="0071522A"/>
    <w:rsid w:val="007162C8"/>
    <w:rsid w:val="00716698"/>
    <w:rsid w:val="00716E71"/>
    <w:rsid w:val="00720C9F"/>
    <w:rsid w:val="00724649"/>
    <w:rsid w:val="00725FA9"/>
    <w:rsid w:val="00726F93"/>
    <w:rsid w:val="00733212"/>
    <w:rsid w:val="007341F5"/>
    <w:rsid w:val="007350FA"/>
    <w:rsid w:val="007358B1"/>
    <w:rsid w:val="00735EEB"/>
    <w:rsid w:val="00736640"/>
    <w:rsid w:val="00737F41"/>
    <w:rsid w:val="007410BE"/>
    <w:rsid w:val="0074172D"/>
    <w:rsid w:val="00742BA1"/>
    <w:rsid w:val="00743001"/>
    <w:rsid w:val="007452C8"/>
    <w:rsid w:val="00745D6D"/>
    <w:rsid w:val="00746F3D"/>
    <w:rsid w:val="00751337"/>
    <w:rsid w:val="0075311D"/>
    <w:rsid w:val="007538B8"/>
    <w:rsid w:val="00753EA6"/>
    <w:rsid w:val="00754128"/>
    <w:rsid w:val="00756345"/>
    <w:rsid w:val="00756D0A"/>
    <w:rsid w:val="00756E0B"/>
    <w:rsid w:val="007579D8"/>
    <w:rsid w:val="007610DC"/>
    <w:rsid w:val="00761617"/>
    <w:rsid w:val="00761ECA"/>
    <w:rsid w:val="00761FF7"/>
    <w:rsid w:val="00762561"/>
    <w:rsid w:val="007641AB"/>
    <w:rsid w:val="00765F2A"/>
    <w:rsid w:val="00767952"/>
    <w:rsid w:val="00772E53"/>
    <w:rsid w:val="00774398"/>
    <w:rsid w:val="00775C63"/>
    <w:rsid w:val="00775E42"/>
    <w:rsid w:val="00777DAF"/>
    <w:rsid w:val="00781200"/>
    <w:rsid w:val="00781C10"/>
    <w:rsid w:val="00782199"/>
    <w:rsid w:val="0078316C"/>
    <w:rsid w:val="00783D66"/>
    <w:rsid w:val="00783D81"/>
    <w:rsid w:val="00786237"/>
    <w:rsid w:val="00791140"/>
    <w:rsid w:val="007923DE"/>
    <w:rsid w:val="007924A3"/>
    <w:rsid w:val="007948E0"/>
    <w:rsid w:val="007960BB"/>
    <w:rsid w:val="00796A6D"/>
    <w:rsid w:val="007A29C4"/>
    <w:rsid w:val="007A2A7D"/>
    <w:rsid w:val="007A448C"/>
    <w:rsid w:val="007A5DDB"/>
    <w:rsid w:val="007A5E87"/>
    <w:rsid w:val="007A6948"/>
    <w:rsid w:val="007B0254"/>
    <w:rsid w:val="007B11C5"/>
    <w:rsid w:val="007B4DA0"/>
    <w:rsid w:val="007B731B"/>
    <w:rsid w:val="007B7B80"/>
    <w:rsid w:val="007C06C3"/>
    <w:rsid w:val="007C12D2"/>
    <w:rsid w:val="007C1A53"/>
    <w:rsid w:val="007C3127"/>
    <w:rsid w:val="007C3B13"/>
    <w:rsid w:val="007C5323"/>
    <w:rsid w:val="007C6271"/>
    <w:rsid w:val="007C6A70"/>
    <w:rsid w:val="007D05B6"/>
    <w:rsid w:val="007D09F4"/>
    <w:rsid w:val="007D16EE"/>
    <w:rsid w:val="007D1B72"/>
    <w:rsid w:val="007D34FB"/>
    <w:rsid w:val="007D490D"/>
    <w:rsid w:val="007D4982"/>
    <w:rsid w:val="007D4A06"/>
    <w:rsid w:val="007D7E1C"/>
    <w:rsid w:val="007E0011"/>
    <w:rsid w:val="007E1B13"/>
    <w:rsid w:val="007E3169"/>
    <w:rsid w:val="007E557B"/>
    <w:rsid w:val="007E6D12"/>
    <w:rsid w:val="007E77A2"/>
    <w:rsid w:val="007E783B"/>
    <w:rsid w:val="007E78E3"/>
    <w:rsid w:val="007E7F53"/>
    <w:rsid w:val="007F045C"/>
    <w:rsid w:val="007F059F"/>
    <w:rsid w:val="007F071F"/>
    <w:rsid w:val="007F0795"/>
    <w:rsid w:val="007F0A5E"/>
    <w:rsid w:val="007F1A1D"/>
    <w:rsid w:val="007F5540"/>
    <w:rsid w:val="007F568B"/>
    <w:rsid w:val="00800435"/>
    <w:rsid w:val="008014DB"/>
    <w:rsid w:val="00801AAE"/>
    <w:rsid w:val="008045E0"/>
    <w:rsid w:val="00805C16"/>
    <w:rsid w:val="00807ECC"/>
    <w:rsid w:val="00811313"/>
    <w:rsid w:val="008114ED"/>
    <w:rsid w:val="00813612"/>
    <w:rsid w:val="0081416E"/>
    <w:rsid w:val="00815B5C"/>
    <w:rsid w:val="00816AF6"/>
    <w:rsid w:val="00816D9C"/>
    <w:rsid w:val="0081785F"/>
    <w:rsid w:val="00821B9A"/>
    <w:rsid w:val="0082283C"/>
    <w:rsid w:val="00822B30"/>
    <w:rsid w:val="008236DE"/>
    <w:rsid w:val="00823767"/>
    <w:rsid w:val="008239D9"/>
    <w:rsid w:val="00832A75"/>
    <w:rsid w:val="008333E2"/>
    <w:rsid w:val="00833452"/>
    <w:rsid w:val="00834574"/>
    <w:rsid w:val="008348D1"/>
    <w:rsid w:val="008352AE"/>
    <w:rsid w:val="00835C69"/>
    <w:rsid w:val="00836A3B"/>
    <w:rsid w:val="00837AFB"/>
    <w:rsid w:val="00840415"/>
    <w:rsid w:val="00841776"/>
    <w:rsid w:val="0084178C"/>
    <w:rsid w:val="00842BD3"/>
    <w:rsid w:val="008433D0"/>
    <w:rsid w:val="00843508"/>
    <w:rsid w:val="008452AE"/>
    <w:rsid w:val="00845F89"/>
    <w:rsid w:val="008463B9"/>
    <w:rsid w:val="00846CFB"/>
    <w:rsid w:val="00847693"/>
    <w:rsid w:val="00847856"/>
    <w:rsid w:val="0085295E"/>
    <w:rsid w:val="00853A4E"/>
    <w:rsid w:val="00853D12"/>
    <w:rsid w:val="00854407"/>
    <w:rsid w:val="0085490E"/>
    <w:rsid w:val="0085493A"/>
    <w:rsid w:val="00854E84"/>
    <w:rsid w:val="00855A93"/>
    <w:rsid w:val="0085657F"/>
    <w:rsid w:val="00856ED9"/>
    <w:rsid w:val="00857B54"/>
    <w:rsid w:val="00857E03"/>
    <w:rsid w:val="00861969"/>
    <w:rsid w:val="00864C93"/>
    <w:rsid w:val="00866806"/>
    <w:rsid w:val="00866F29"/>
    <w:rsid w:val="0086719D"/>
    <w:rsid w:val="00873B97"/>
    <w:rsid w:val="00875044"/>
    <w:rsid w:val="00875652"/>
    <w:rsid w:val="0087621A"/>
    <w:rsid w:val="00876B88"/>
    <w:rsid w:val="00876E0F"/>
    <w:rsid w:val="008819EF"/>
    <w:rsid w:val="0088444A"/>
    <w:rsid w:val="00885A0B"/>
    <w:rsid w:val="00885BCA"/>
    <w:rsid w:val="008870B5"/>
    <w:rsid w:val="008904BB"/>
    <w:rsid w:val="008916C4"/>
    <w:rsid w:val="00893403"/>
    <w:rsid w:val="00894215"/>
    <w:rsid w:val="008968ED"/>
    <w:rsid w:val="008A28FE"/>
    <w:rsid w:val="008A37AB"/>
    <w:rsid w:val="008A3DC2"/>
    <w:rsid w:val="008A4EA4"/>
    <w:rsid w:val="008A575B"/>
    <w:rsid w:val="008A58BA"/>
    <w:rsid w:val="008A6EE1"/>
    <w:rsid w:val="008A712D"/>
    <w:rsid w:val="008B1B8F"/>
    <w:rsid w:val="008B59FE"/>
    <w:rsid w:val="008B6757"/>
    <w:rsid w:val="008B69BC"/>
    <w:rsid w:val="008C0376"/>
    <w:rsid w:val="008C0DBB"/>
    <w:rsid w:val="008C1679"/>
    <w:rsid w:val="008C1869"/>
    <w:rsid w:val="008C246F"/>
    <w:rsid w:val="008C24A4"/>
    <w:rsid w:val="008C28DC"/>
    <w:rsid w:val="008C391D"/>
    <w:rsid w:val="008C5632"/>
    <w:rsid w:val="008C57F7"/>
    <w:rsid w:val="008C6542"/>
    <w:rsid w:val="008C74C3"/>
    <w:rsid w:val="008D080E"/>
    <w:rsid w:val="008D0892"/>
    <w:rsid w:val="008D2DEE"/>
    <w:rsid w:val="008D59C1"/>
    <w:rsid w:val="008E1209"/>
    <w:rsid w:val="008E71F1"/>
    <w:rsid w:val="008E76B9"/>
    <w:rsid w:val="008F028E"/>
    <w:rsid w:val="008F0607"/>
    <w:rsid w:val="008F3B28"/>
    <w:rsid w:val="008F654B"/>
    <w:rsid w:val="008F6AC4"/>
    <w:rsid w:val="008F7B75"/>
    <w:rsid w:val="00900220"/>
    <w:rsid w:val="009014A9"/>
    <w:rsid w:val="00906D2A"/>
    <w:rsid w:val="00906D44"/>
    <w:rsid w:val="009074D8"/>
    <w:rsid w:val="00907EBC"/>
    <w:rsid w:val="00907F2C"/>
    <w:rsid w:val="00910CE5"/>
    <w:rsid w:val="0091220D"/>
    <w:rsid w:val="009125B1"/>
    <w:rsid w:val="00912CB9"/>
    <w:rsid w:val="00913B7C"/>
    <w:rsid w:val="009144A3"/>
    <w:rsid w:val="009202A8"/>
    <w:rsid w:val="00921BD5"/>
    <w:rsid w:val="009220A3"/>
    <w:rsid w:val="00924D99"/>
    <w:rsid w:val="00924ED2"/>
    <w:rsid w:val="00927013"/>
    <w:rsid w:val="0092716E"/>
    <w:rsid w:val="00930240"/>
    <w:rsid w:val="009351F2"/>
    <w:rsid w:val="00936168"/>
    <w:rsid w:val="0093687E"/>
    <w:rsid w:val="00937D53"/>
    <w:rsid w:val="009404EF"/>
    <w:rsid w:val="00942936"/>
    <w:rsid w:val="00943F69"/>
    <w:rsid w:val="0094669E"/>
    <w:rsid w:val="00947926"/>
    <w:rsid w:val="00950FC5"/>
    <w:rsid w:val="00953428"/>
    <w:rsid w:val="00955CAE"/>
    <w:rsid w:val="00955DC8"/>
    <w:rsid w:val="00957276"/>
    <w:rsid w:val="009572C9"/>
    <w:rsid w:val="00957724"/>
    <w:rsid w:val="00962EB9"/>
    <w:rsid w:val="0096456F"/>
    <w:rsid w:val="00964BD6"/>
    <w:rsid w:val="00965036"/>
    <w:rsid w:val="00966D9C"/>
    <w:rsid w:val="0097060C"/>
    <w:rsid w:val="00970687"/>
    <w:rsid w:val="009709D0"/>
    <w:rsid w:val="009712C7"/>
    <w:rsid w:val="0097152E"/>
    <w:rsid w:val="00973AE0"/>
    <w:rsid w:val="009763DD"/>
    <w:rsid w:val="009774E5"/>
    <w:rsid w:val="009779C4"/>
    <w:rsid w:val="00983680"/>
    <w:rsid w:val="00983A79"/>
    <w:rsid w:val="00986F0B"/>
    <w:rsid w:val="00990CCD"/>
    <w:rsid w:val="00995306"/>
    <w:rsid w:val="0099575F"/>
    <w:rsid w:val="009963C5"/>
    <w:rsid w:val="00996603"/>
    <w:rsid w:val="009A0202"/>
    <w:rsid w:val="009A1B24"/>
    <w:rsid w:val="009A1E97"/>
    <w:rsid w:val="009A4782"/>
    <w:rsid w:val="009A4C24"/>
    <w:rsid w:val="009B18C1"/>
    <w:rsid w:val="009B2ABA"/>
    <w:rsid w:val="009B363E"/>
    <w:rsid w:val="009B3768"/>
    <w:rsid w:val="009B4C00"/>
    <w:rsid w:val="009B63FC"/>
    <w:rsid w:val="009C7C1E"/>
    <w:rsid w:val="009C7F9E"/>
    <w:rsid w:val="009D0B42"/>
    <w:rsid w:val="009D0D44"/>
    <w:rsid w:val="009D2200"/>
    <w:rsid w:val="009D2CB3"/>
    <w:rsid w:val="009D3024"/>
    <w:rsid w:val="009D3A03"/>
    <w:rsid w:val="009D5AEE"/>
    <w:rsid w:val="009D62B7"/>
    <w:rsid w:val="009E0B99"/>
    <w:rsid w:val="009E0D14"/>
    <w:rsid w:val="009E1A23"/>
    <w:rsid w:val="009E1C60"/>
    <w:rsid w:val="009E3A71"/>
    <w:rsid w:val="009E4BBD"/>
    <w:rsid w:val="009E5E2F"/>
    <w:rsid w:val="009E6620"/>
    <w:rsid w:val="009E7398"/>
    <w:rsid w:val="009E7F33"/>
    <w:rsid w:val="009F213E"/>
    <w:rsid w:val="009F2364"/>
    <w:rsid w:val="009F2BB2"/>
    <w:rsid w:val="009F3798"/>
    <w:rsid w:val="009F3839"/>
    <w:rsid w:val="009F4765"/>
    <w:rsid w:val="009F798B"/>
    <w:rsid w:val="00A008A9"/>
    <w:rsid w:val="00A013E0"/>
    <w:rsid w:val="00A02D4A"/>
    <w:rsid w:val="00A04825"/>
    <w:rsid w:val="00A05404"/>
    <w:rsid w:val="00A06ADC"/>
    <w:rsid w:val="00A0789A"/>
    <w:rsid w:val="00A07A5D"/>
    <w:rsid w:val="00A1079F"/>
    <w:rsid w:val="00A11B0E"/>
    <w:rsid w:val="00A12B18"/>
    <w:rsid w:val="00A1312D"/>
    <w:rsid w:val="00A13441"/>
    <w:rsid w:val="00A1486F"/>
    <w:rsid w:val="00A14FEB"/>
    <w:rsid w:val="00A16490"/>
    <w:rsid w:val="00A165E9"/>
    <w:rsid w:val="00A17C96"/>
    <w:rsid w:val="00A2109E"/>
    <w:rsid w:val="00A21115"/>
    <w:rsid w:val="00A21B9A"/>
    <w:rsid w:val="00A21F2B"/>
    <w:rsid w:val="00A22EFF"/>
    <w:rsid w:val="00A244A6"/>
    <w:rsid w:val="00A25724"/>
    <w:rsid w:val="00A262E3"/>
    <w:rsid w:val="00A304BF"/>
    <w:rsid w:val="00A311B3"/>
    <w:rsid w:val="00A313EB"/>
    <w:rsid w:val="00A33934"/>
    <w:rsid w:val="00A34941"/>
    <w:rsid w:val="00A36D85"/>
    <w:rsid w:val="00A36FBC"/>
    <w:rsid w:val="00A370A1"/>
    <w:rsid w:val="00A376CD"/>
    <w:rsid w:val="00A40AAD"/>
    <w:rsid w:val="00A425D2"/>
    <w:rsid w:val="00A44E62"/>
    <w:rsid w:val="00A47E21"/>
    <w:rsid w:val="00A506AE"/>
    <w:rsid w:val="00A50730"/>
    <w:rsid w:val="00A5496D"/>
    <w:rsid w:val="00A54E68"/>
    <w:rsid w:val="00A5583D"/>
    <w:rsid w:val="00A563A2"/>
    <w:rsid w:val="00A56519"/>
    <w:rsid w:val="00A56B4D"/>
    <w:rsid w:val="00A56B94"/>
    <w:rsid w:val="00A56FCA"/>
    <w:rsid w:val="00A60DE5"/>
    <w:rsid w:val="00A621D2"/>
    <w:rsid w:val="00A621F7"/>
    <w:rsid w:val="00A62A91"/>
    <w:rsid w:val="00A65DE3"/>
    <w:rsid w:val="00A663C2"/>
    <w:rsid w:val="00A66B83"/>
    <w:rsid w:val="00A66E7F"/>
    <w:rsid w:val="00A67ED7"/>
    <w:rsid w:val="00A71FE0"/>
    <w:rsid w:val="00A725DB"/>
    <w:rsid w:val="00A72F1E"/>
    <w:rsid w:val="00A74149"/>
    <w:rsid w:val="00A7574A"/>
    <w:rsid w:val="00A77858"/>
    <w:rsid w:val="00A80921"/>
    <w:rsid w:val="00A8202B"/>
    <w:rsid w:val="00A822B7"/>
    <w:rsid w:val="00A82C4D"/>
    <w:rsid w:val="00A83453"/>
    <w:rsid w:val="00A844B9"/>
    <w:rsid w:val="00A87C5D"/>
    <w:rsid w:val="00A91C64"/>
    <w:rsid w:val="00A927B4"/>
    <w:rsid w:val="00A92FB7"/>
    <w:rsid w:val="00A94332"/>
    <w:rsid w:val="00A96014"/>
    <w:rsid w:val="00A961BB"/>
    <w:rsid w:val="00A96C43"/>
    <w:rsid w:val="00A97326"/>
    <w:rsid w:val="00A97D36"/>
    <w:rsid w:val="00AA1258"/>
    <w:rsid w:val="00AA12C3"/>
    <w:rsid w:val="00AA2085"/>
    <w:rsid w:val="00AA361C"/>
    <w:rsid w:val="00AA514F"/>
    <w:rsid w:val="00AA5C99"/>
    <w:rsid w:val="00AA5D74"/>
    <w:rsid w:val="00AA5F02"/>
    <w:rsid w:val="00AA676B"/>
    <w:rsid w:val="00AB1893"/>
    <w:rsid w:val="00AB2AF5"/>
    <w:rsid w:val="00AB4144"/>
    <w:rsid w:val="00AC1981"/>
    <w:rsid w:val="00AC2F71"/>
    <w:rsid w:val="00AC3361"/>
    <w:rsid w:val="00AC4174"/>
    <w:rsid w:val="00AC4ECE"/>
    <w:rsid w:val="00AC6F90"/>
    <w:rsid w:val="00AD0BF9"/>
    <w:rsid w:val="00AD26A8"/>
    <w:rsid w:val="00AD2889"/>
    <w:rsid w:val="00AE035B"/>
    <w:rsid w:val="00AE0864"/>
    <w:rsid w:val="00AE0937"/>
    <w:rsid w:val="00AE13DC"/>
    <w:rsid w:val="00AE4A35"/>
    <w:rsid w:val="00AE4A60"/>
    <w:rsid w:val="00AE4B4F"/>
    <w:rsid w:val="00AE57EA"/>
    <w:rsid w:val="00AE5AD4"/>
    <w:rsid w:val="00AE5B71"/>
    <w:rsid w:val="00AE7336"/>
    <w:rsid w:val="00AE7AB3"/>
    <w:rsid w:val="00AE7BC6"/>
    <w:rsid w:val="00AE7C4B"/>
    <w:rsid w:val="00AE7DD4"/>
    <w:rsid w:val="00AF2435"/>
    <w:rsid w:val="00AF2643"/>
    <w:rsid w:val="00AF474B"/>
    <w:rsid w:val="00AF6908"/>
    <w:rsid w:val="00AF7B3B"/>
    <w:rsid w:val="00B023C6"/>
    <w:rsid w:val="00B03F04"/>
    <w:rsid w:val="00B055BD"/>
    <w:rsid w:val="00B0592C"/>
    <w:rsid w:val="00B06D08"/>
    <w:rsid w:val="00B07D47"/>
    <w:rsid w:val="00B07DC5"/>
    <w:rsid w:val="00B1006C"/>
    <w:rsid w:val="00B12016"/>
    <w:rsid w:val="00B12E3D"/>
    <w:rsid w:val="00B130CC"/>
    <w:rsid w:val="00B14BB7"/>
    <w:rsid w:val="00B15C79"/>
    <w:rsid w:val="00B1770C"/>
    <w:rsid w:val="00B17E0F"/>
    <w:rsid w:val="00B22D74"/>
    <w:rsid w:val="00B243ED"/>
    <w:rsid w:val="00B30DC3"/>
    <w:rsid w:val="00B31A39"/>
    <w:rsid w:val="00B3224A"/>
    <w:rsid w:val="00B326E7"/>
    <w:rsid w:val="00B3397E"/>
    <w:rsid w:val="00B33B2A"/>
    <w:rsid w:val="00B34968"/>
    <w:rsid w:val="00B411AB"/>
    <w:rsid w:val="00B41D32"/>
    <w:rsid w:val="00B41E4E"/>
    <w:rsid w:val="00B46BF2"/>
    <w:rsid w:val="00B53039"/>
    <w:rsid w:val="00B60891"/>
    <w:rsid w:val="00B60D7A"/>
    <w:rsid w:val="00B618B5"/>
    <w:rsid w:val="00B62C4B"/>
    <w:rsid w:val="00B63FFA"/>
    <w:rsid w:val="00B64794"/>
    <w:rsid w:val="00B66D06"/>
    <w:rsid w:val="00B66FA7"/>
    <w:rsid w:val="00B67B68"/>
    <w:rsid w:val="00B67C93"/>
    <w:rsid w:val="00B72695"/>
    <w:rsid w:val="00B73495"/>
    <w:rsid w:val="00B808DF"/>
    <w:rsid w:val="00B80EA1"/>
    <w:rsid w:val="00B86ED7"/>
    <w:rsid w:val="00B87689"/>
    <w:rsid w:val="00B90B15"/>
    <w:rsid w:val="00B90B64"/>
    <w:rsid w:val="00B92C60"/>
    <w:rsid w:val="00B92ECD"/>
    <w:rsid w:val="00B94034"/>
    <w:rsid w:val="00B94149"/>
    <w:rsid w:val="00B94282"/>
    <w:rsid w:val="00B9525A"/>
    <w:rsid w:val="00B957FC"/>
    <w:rsid w:val="00B97B79"/>
    <w:rsid w:val="00BA15CC"/>
    <w:rsid w:val="00BA38F9"/>
    <w:rsid w:val="00BA44E6"/>
    <w:rsid w:val="00BA6123"/>
    <w:rsid w:val="00BA76A0"/>
    <w:rsid w:val="00BB006C"/>
    <w:rsid w:val="00BB0DCE"/>
    <w:rsid w:val="00BB1D71"/>
    <w:rsid w:val="00BB3066"/>
    <w:rsid w:val="00BB30F7"/>
    <w:rsid w:val="00BB323B"/>
    <w:rsid w:val="00BB3DCF"/>
    <w:rsid w:val="00BB5EC6"/>
    <w:rsid w:val="00BC4667"/>
    <w:rsid w:val="00BC59F9"/>
    <w:rsid w:val="00BC5C5E"/>
    <w:rsid w:val="00BC6B78"/>
    <w:rsid w:val="00BC7B0D"/>
    <w:rsid w:val="00BD1CBE"/>
    <w:rsid w:val="00BD5E26"/>
    <w:rsid w:val="00BD717E"/>
    <w:rsid w:val="00BD7708"/>
    <w:rsid w:val="00BD7A92"/>
    <w:rsid w:val="00BE0370"/>
    <w:rsid w:val="00BE37E7"/>
    <w:rsid w:val="00BE3F03"/>
    <w:rsid w:val="00BE469B"/>
    <w:rsid w:val="00BE520B"/>
    <w:rsid w:val="00BE667B"/>
    <w:rsid w:val="00BE7015"/>
    <w:rsid w:val="00BE79BC"/>
    <w:rsid w:val="00BE7A85"/>
    <w:rsid w:val="00BE7D81"/>
    <w:rsid w:val="00BE7EA7"/>
    <w:rsid w:val="00BF1F78"/>
    <w:rsid w:val="00BF2B04"/>
    <w:rsid w:val="00BF67AD"/>
    <w:rsid w:val="00BF7E4F"/>
    <w:rsid w:val="00C00BC6"/>
    <w:rsid w:val="00C03490"/>
    <w:rsid w:val="00C03D89"/>
    <w:rsid w:val="00C03E9D"/>
    <w:rsid w:val="00C04FEB"/>
    <w:rsid w:val="00C05567"/>
    <w:rsid w:val="00C05DD9"/>
    <w:rsid w:val="00C05FFD"/>
    <w:rsid w:val="00C07A30"/>
    <w:rsid w:val="00C07F33"/>
    <w:rsid w:val="00C1027A"/>
    <w:rsid w:val="00C11F93"/>
    <w:rsid w:val="00C1211B"/>
    <w:rsid w:val="00C12826"/>
    <w:rsid w:val="00C133B1"/>
    <w:rsid w:val="00C135E4"/>
    <w:rsid w:val="00C147F1"/>
    <w:rsid w:val="00C15118"/>
    <w:rsid w:val="00C171F2"/>
    <w:rsid w:val="00C1798C"/>
    <w:rsid w:val="00C203B9"/>
    <w:rsid w:val="00C20711"/>
    <w:rsid w:val="00C20791"/>
    <w:rsid w:val="00C21F3F"/>
    <w:rsid w:val="00C22074"/>
    <w:rsid w:val="00C23667"/>
    <w:rsid w:val="00C23782"/>
    <w:rsid w:val="00C23D82"/>
    <w:rsid w:val="00C26416"/>
    <w:rsid w:val="00C320B3"/>
    <w:rsid w:val="00C348C3"/>
    <w:rsid w:val="00C354EF"/>
    <w:rsid w:val="00C36274"/>
    <w:rsid w:val="00C40179"/>
    <w:rsid w:val="00C412F2"/>
    <w:rsid w:val="00C413D5"/>
    <w:rsid w:val="00C4404A"/>
    <w:rsid w:val="00C46815"/>
    <w:rsid w:val="00C477F8"/>
    <w:rsid w:val="00C500E1"/>
    <w:rsid w:val="00C5377E"/>
    <w:rsid w:val="00C542A1"/>
    <w:rsid w:val="00C572B4"/>
    <w:rsid w:val="00C60542"/>
    <w:rsid w:val="00C60946"/>
    <w:rsid w:val="00C60997"/>
    <w:rsid w:val="00C61C80"/>
    <w:rsid w:val="00C6226B"/>
    <w:rsid w:val="00C6302A"/>
    <w:rsid w:val="00C6649C"/>
    <w:rsid w:val="00C664AD"/>
    <w:rsid w:val="00C66ECF"/>
    <w:rsid w:val="00C67A70"/>
    <w:rsid w:val="00C67A71"/>
    <w:rsid w:val="00C73736"/>
    <w:rsid w:val="00C75D69"/>
    <w:rsid w:val="00C760C0"/>
    <w:rsid w:val="00C7646A"/>
    <w:rsid w:val="00C809B8"/>
    <w:rsid w:val="00C809DB"/>
    <w:rsid w:val="00C8179F"/>
    <w:rsid w:val="00C832A8"/>
    <w:rsid w:val="00C9109E"/>
    <w:rsid w:val="00C911DF"/>
    <w:rsid w:val="00C92E22"/>
    <w:rsid w:val="00C938A9"/>
    <w:rsid w:val="00C9497C"/>
    <w:rsid w:val="00C95CA9"/>
    <w:rsid w:val="00C97F4A"/>
    <w:rsid w:val="00CA1AF9"/>
    <w:rsid w:val="00CA2ECE"/>
    <w:rsid w:val="00CA5BF4"/>
    <w:rsid w:val="00CA5CFF"/>
    <w:rsid w:val="00CB0554"/>
    <w:rsid w:val="00CB1421"/>
    <w:rsid w:val="00CB1D37"/>
    <w:rsid w:val="00CB297F"/>
    <w:rsid w:val="00CB6A9C"/>
    <w:rsid w:val="00CB6BE6"/>
    <w:rsid w:val="00CC2776"/>
    <w:rsid w:val="00CC363E"/>
    <w:rsid w:val="00CC5E7C"/>
    <w:rsid w:val="00CD4193"/>
    <w:rsid w:val="00CD562E"/>
    <w:rsid w:val="00CD63CB"/>
    <w:rsid w:val="00CD73C5"/>
    <w:rsid w:val="00CD7894"/>
    <w:rsid w:val="00CD7B20"/>
    <w:rsid w:val="00CE0483"/>
    <w:rsid w:val="00CE20EE"/>
    <w:rsid w:val="00CE2B7F"/>
    <w:rsid w:val="00CE3902"/>
    <w:rsid w:val="00CE3BB5"/>
    <w:rsid w:val="00CE4A8F"/>
    <w:rsid w:val="00CF06C9"/>
    <w:rsid w:val="00CF2326"/>
    <w:rsid w:val="00CF4FCC"/>
    <w:rsid w:val="00CF50E5"/>
    <w:rsid w:val="00CF531D"/>
    <w:rsid w:val="00CF5BD8"/>
    <w:rsid w:val="00CF61B6"/>
    <w:rsid w:val="00D00477"/>
    <w:rsid w:val="00D00E32"/>
    <w:rsid w:val="00D02351"/>
    <w:rsid w:val="00D0663D"/>
    <w:rsid w:val="00D07A8A"/>
    <w:rsid w:val="00D1173B"/>
    <w:rsid w:val="00D11A18"/>
    <w:rsid w:val="00D11B4F"/>
    <w:rsid w:val="00D128B4"/>
    <w:rsid w:val="00D142ED"/>
    <w:rsid w:val="00D148F0"/>
    <w:rsid w:val="00D16743"/>
    <w:rsid w:val="00D20707"/>
    <w:rsid w:val="00D23F43"/>
    <w:rsid w:val="00D24BD7"/>
    <w:rsid w:val="00D2796B"/>
    <w:rsid w:val="00D330F6"/>
    <w:rsid w:val="00D406CE"/>
    <w:rsid w:val="00D4179D"/>
    <w:rsid w:val="00D43063"/>
    <w:rsid w:val="00D449C9"/>
    <w:rsid w:val="00D47001"/>
    <w:rsid w:val="00D47711"/>
    <w:rsid w:val="00D515E9"/>
    <w:rsid w:val="00D51BDD"/>
    <w:rsid w:val="00D52062"/>
    <w:rsid w:val="00D538F6"/>
    <w:rsid w:val="00D53C71"/>
    <w:rsid w:val="00D54A16"/>
    <w:rsid w:val="00D559E0"/>
    <w:rsid w:val="00D55A37"/>
    <w:rsid w:val="00D55C47"/>
    <w:rsid w:val="00D55C99"/>
    <w:rsid w:val="00D620F1"/>
    <w:rsid w:val="00D65EAB"/>
    <w:rsid w:val="00D65F84"/>
    <w:rsid w:val="00D668BC"/>
    <w:rsid w:val="00D6717C"/>
    <w:rsid w:val="00D73597"/>
    <w:rsid w:val="00D74572"/>
    <w:rsid w:val="00D7558B"/>
    <w:rsid w:val="00D76796"/>
    <w:rsid w:val="00D808C9"/>
    <w:rsid w:val="00D8250D"/>
    <w:rsid w:val="00D83030"/>
    <w:rsid w:val="00D83290"/>
    <w:rsid w:val="00D84C00"/>
    <w:rsid w:val="00D856F9"/>
    <w:rsid w:val="00D87049"/>
    <w:rsid w:val="00D8709C"/>
    <w:rsid w:val="00D9147C"/>
    <w:rsid w:val="00D9281C"/>
    <w:rsid w:val="00D929E2"/>
    <w:rsid w:val="00D930F4"/>
    <w:rsid w:val="00D943E6"/>
    <w:rsid w:val="00D97CB9"/>
    <w:rsid w:val="00D97E7C"/>
    <w:rsid w:val="00DA21B0"/>
    <w:rsid w:val="00DA27E4"/>
    <w:rsid w:val="00DA2829"/>
    <w:rsid w:val="00DA2D5E"/>
    <w:rsid w:val="00DA525F"/>
    <w:rsid w:val="00DA58CF"/>
    <w:rsid w:val="00DA6263"/>
    <w:rsid w:val="00DB141F"/>
    <w:rsid w:val="00DB271C"/>
    <w:rsid w:val="00DB28AD"/>
    <w:rsid w:val="00DB2D3F"/>
    <w:rsid w:val="00DB3E8D"/>
    <w:rsid w:val="00DB4DBC"/>
    <w:rsid w:val="00DB6B46"/>
    <w:rsid w:val="00DB7216"/>
    <w:rsid w:val="00DC3017"/>
    <w:rsid w:val="00DC3E9F"/>
    <w:rsid w:val="00DC5FDA"/>
    <w:rsid w:val="00DC67AF"/>
    <w:rsid w:val="00DC78FF"/>
    <w:rsid w:val="00DD2EF0"/>
    <w:rsid w:val="00DD5C51"/>
    <w:rsid w:val="00DD5D9C"/>
    <w:rsid w:val="00DD673D"/>
    <w:rsid w:val="00DD6F60"/>
    <w:rsid w:val="00DD72C9"/>
    <w:rsid w:val="00DE073F"/>
    <w:rsid w:val="00DE3340"/>
    <w:rsid w:val="00DE4738"/>
    <w:rsid w:val="00DE504C"/>
    <w:rsid w:val="00DE5088"/>
    <w:rsid w:val="00DE5864"/>
    <w:rsid w:val="00DE5CF8"/>
    <w:rsid w:val="00DE6036"/>
    <w:rsid w:val="00DE7E0F"/>
    <w:rsid w:val="00DF05EA"/>
    <w:rsid w:val="00DF3E3D"/>
    <w:rsid w:val="00DF641D"/>
    <w:rsid w:val="00DF6DFD"/>
    <w:rsid w:val="00DF7AA2"/>
    <w:rsid w:val="00E0010D"/>
    <w:rsid w:val="00E00B42"/>
    <w:rsid w:val="00E014AB"/>
    <w:rsid w:val="00E0154C"/>
    <w:rsid w:val="00E01D71"/>
    <w:rsid w:val="00E03020"/>
    <w:rsid w:val="00E05744"/>
    <w:rsid w:val="00E069E7"/>
    <w:rsid w:val="00E0702C"/>
    <w:rsid w:val="00E114B5"/>
    <w:rsid w:val="00E1161D"/>
    <w:rsid w:val="00E121F1"/>
    <w:rsid w:val="00E123B2"/>
    <w:rsid w:val="00E14939"/>
    <w:rsid w:val="00E15545"/>
    <w:rsid w:val="00E1569C"/>
    <w:rsid w:val="00E17B54"/>
    <w:rsid w:val="00E20142"/>
    <w:rsid w:val="00E214EE"/>
    <w:rsid w:val="00E238DD"/>
    <w:rsid w:val="00E23E0C"/>
    <w:rsid w:val="00E23EDF"/>
    <w:rsid w:val="00E245B6"/>
    <w:rsid w:val="00E2689D"/>
    <w:rsid w:val="00E268BB"/>
    <w:rsid w:val="00E26BC4"/>
    <w:rsid w:val="00E32C0C"/>
    <w:rsid w:val="00E36CEE"/>
    <w:rsid w:val="00E407FD"/>
    <w:rsid w:val="00E4099C"/>
    <w:rsid w:val="00E41A94"/>
    <w:rsid w:val="00E41FDA"/>
    <w:rsid w:val="00E425D0"/>
    <w:rsid w:val="00E42F51"/>
    <w:rsid w:val="00E437F7"/>
    <w:rsid w:val="00E459BB"/>
    <w:rsid w:val="00E51816"/>
    <w:rsid w:val="00E52212"/>
    <w:rsid w:val="00E52401"/>
    <w:rsid w:val="00E5289F"/>
    <w:rsid w:val="00E533A1"/>
    <w:rsid w:val="00E53910"/>
    <w:rsid w:val="00E543BF"/>
    <w:rsid w:val="00E57012"/>
    <w:rsid w:val="00E5778B"/>
    <w:rsid w:val="00E57BC5"/>
    <w:rsid w:val="00E63E0D"/>
    <w:rsid w:val="00E65392"/>
    <w:rsid w:val="00E653BE"/>
    <w:rsid w:val="00E65A98"/>
    <w:rsid w:val="00E66584"/>
    <w:rsid w:val="00E6658B"/>
    <w:rsid w:val="00E6701A"/>
    <w:rsid w:val="00E70918"/>
    <w:rsid w:val="00E71C5A"/>
    <w:rsid w:val="00E71D92"/>
    <w:rsid w:val="00E7222B"/>
    <w:rsid w:val="00E74773"/>
    <w:rsid w:val="00E75F72"/>
    <w:rsid w:val="00E766B7"/>
    <w:rsid w:val="00E76B65"/>
    <w:rsid w:val="00E776C3"/>
    <w:rsid w:val="00E77BC3"/>
    <w:rsid w:val="00E81791"/>
    <w:rsid w:val="00E82A36"/>
    <w:rsid w:val="00E837DA"/>
    <w:rsid w:val="00E83AFD"/>
    <w:rsid w:val="00E83ED4"/>
    <w:rsid w:val="00E858CB"/>
    <w:rsid w:val="00E87D40"/>
    <w:rsid w:val="00E90579"/>
    <w:rsid w:val="00E92014"/>
    <w:rsid w:val="00E93F9C"/>
    <w:rsid w:val="00E94838"/>
    <w:rsid w:val="00E94C99"/>
    <w:rsid w:val="00E94DB6"/>
    <w:rsid w:val="00E95070"/>
    <w:rsid w:val="00E95545"/>
    <w:rsid w:val="00E97077"/>
    <w:rsid w:val="00EA2989"/>
    <w:rsid w:val="00EA4C32"/>
    <w:rsid w:val="00EA57E5"/>
    <w:rsid w:val="00EA6C79"/>
    <w:rsid w:val="00EB3DC4"/>
    <w:rsid w:val="00EB6DFA"/>
    <w:rsid w:val="00EB7114"/>
    <w:rsid w:val="00EB7C81"/>
    <w:rsid w:val="00EC023C"/>
    <w:rsid w:val="00EC072B"/>
    <w:rsid w:val="00EC0E27"/>
    <w:rsid w:val="00EC0ED1"/>
    <w:rsid w:val="00EC1E3C"/>
    <w:rsid w:val="00EC2AFB"/>
    <w:rsid w:val="00EC3255"/>
    <w:rsid w:val="00EC4C50"/>
    <w:rsid w:val="00EC6D99"/>
    <w:rsid w:val="00EC7A8A"/>
    <w:rsid w:val="00ED0D46"/>
    <w:rsid w:val="00ED5D94"/>
    <w:rsid w:val="00ED7235"/>
    <w:rsid w:val="00EE142C"/>
    <w:rsid w:val="00EE25C3"/>
    <w:rsid w:val="00EE26BB"/>
    <w:rsid w:val="00EE26D7"/>
    <w:rsid w:val="00EE2948"/>
    <w:rsid w:val="00EE2E1A"/>
    <w:rsid w:val="00EE5228"/>
    <w:rsid w:val="00EE7F4D"/>
    <w:rsid w:val="00EF0290"/>
    <w:rsid w:val="00EF11BF"/>
    <w:rsid w:val="00EF2F55"/>
    <w:rsid w:val="00EF4BD8"/>
    <w:rsid w:val="00EF5233"/>
    <w:rsid w:val="00EF56B4"/>
    <w:rsid w:val="00EF64B1"/>
    <w:rsid w:val="00EF6D74"/>
    <w:rsid w:val="00F00CB7"/>
    <w:rsid w:val="00F00D2E"/>
    <w:rsid w:val="00F019CA"/>
    <w:rsid w:val="00F0223C"/>
    <w:rsid w:val="00F0362A"/>
    <w:rsid w:val="00F1484E"/>
    <w:rsid w:val="00F15E57"/>
    <w:rsid w:val="00F16271"/>
    <w:rsid w:val="00F1655E"/>
    <w:rsid w:val="00F206F1"/>
    <w:rsid w:val="00F20C71"/>
    <w:rsid w:val="00F22AE5"/>
    <w:rsid w:val="00F250F8"/>
    <w:rsid w:val="00F27F4B"/>
    <w:rsid w:val="00F31899"/>
    <w:rsid w:val="00F321E8"/>
    <w:rsid w:val="00F3286B"/>
    <w:rsid w:val="00F3412F"/>
    <w:rsid w:val="00F3562D"/>
    <w:rsid w:val="00F415BC"/>
    <w:rsid w:val="00F43E8B"/>
    <w:rsid w:val="00F47366"/>
    <w:rsid w:val="00F47F85"/>
    <w:rsid w:val="00F50357"/>
    <w:rsid w:val="00F53556"/>
    <w:rsid w:val="00F53FDA"/>
    <w:rsid w:val="00F54E67"/>
    <w:rsid w:val="00F5579D"/>
    <w:rsid w:val="00F55B4A"/>
    <w:rsid w:val="00F5620A"/>
    <w:rsid w:val="00F61338"/>
    <w:rsid w:val="00F626E2"/>
    <w:rsid w:val="00F62838"/>
    <w:rsid w:val="00F62BE9"/>
    <w:rsid w:val="00F64DF6"/>
    <w:rsid w:val="00F6567B"/>
    <w:rsid w:val="00F667B8"/>
    <w:rsid w:val="00F67165"/>
    <w:rsid w:val="00F67AC7"/>
    <w:rsid w:val="00F67B50"/>
    <w:rsid w:val="00F67C12"/>
    <w:rsid w:val="00F72F68"/>
    <w:rsid w:val="00F733F5"/>
    <w:rsid w:val="00F75690"/>
    <w:rsid w:val="00F762FF"/>
    <w:rsid w:val="00F76309"/>
    <w:rsid w:val="00F76B0B"/>
    <w:rsid w:val="00F77534"/>
    <w:rsid w:val="00F80160"/>
    <w:rsid w:val="00F80374"/>
    <w:rsid w:val="00F811FF"/>
    <w:rsid w:val="00F82490"/>
    <w:rsid w:val="00F83CCC"/>
    <w:rsid w:val="00F847A3"/>
    <w:rsid w:val="00F864A6"/>
    <w:rsid w:val="00F921B5"/>
    <w:rsid w:val="00F93046"/>
    <w:rsid w:val="00F941A9"/>
    <w:rsid w:val="00F95CAF"/>
    <w:rsid w:val="00F95DD7"/>
    <w:rsid w:val="00FA0618"/>
    <w:rsid w:val="00FA1072"/>
    <w:rsid w:val="00FA29BF"/>
    <w:rsid w:val="00FA6964"/>
    <w:rsid w:val="00FA7990"/>
    <w:rsid w:val="00FB138E"/>
    <w:rsid w:val="00FB37D7"/>
    <w:rsid w:val="00FB3801"/>
    <w:rsid w:val="00FC03B4"/>
    <w:rsid w:val="00FC0583"/>
    <w:rsid w:val="00FC094E"/>
    <w:rsid w:val="00FC1765"/>
    <w:rsid w:val="00FC227F"/>
    <w:rsid w:val="00FC3379"/>
    <w:rsid w:val="00FC370B"/>
    <w:rsid w:val="00FC3E58"/>
    <w:rsid w:val="00FC4085"/>
    <w:rsid w:val="00FC41FB"/>
    <w:rsid w:val="00FC4847"/>
    <w:rsid w:val="00FC496C"/>
    <w:rsid w:val="00FC49E6"/>
    <w:rsid w:val="00FC562C"/>
    <w:rsid w:val="00FC5E40"/>
    <w:rsid w:val="00FC60AE"/>
    <w:rsid w:val="00FC6619"/>
    <w:rsid w:val="00FC7588"/>
    <w:rsid w:val="00FD17A1"/>
    <w:rsid w:val="00FD1F52"/>
    <w:rsid w:val="00FD2028"/>
    <w:rsid w:val="00FD31D4"/>
    <w:rsid w:val="00FD41C3"/>
    <w:rsid w:val="00FD5125"/>
    <w:rsid w:val="00FD64D1"/>
    <w:rsid w:val="00FD72BA"/>
    <w:rsid w:val="00FD7BB3"/>
    <w:rsid w:val="00FE09D5"/>
    <w:rsid w:val="00FE187A"/>
    <w:rsid w:val="00FE28C5"/>
    <w:rsid w:val="00FE34C9"/>
    <w:rsid w:val="00FE6418"/>
    <w:rsid w:val="00FE74D4"/>
    <w:rsid w:val="00FF10B4"/>
    <w:rsid w:val="00FF16ED"/>
    <w:rsid w:val="00FF1A86"/>
    <w:rsid w:val="00FF318B"/>
    <w:rsid w:val="00FF3EFB"/>
    <w:rsid w:val="00FF4290"/>
    <w:rsid w:val="00FF5175"/>
    <w:rsid w:val="00FF579C"/>
    <w:rsid w:val="00FF630E"/>
    <w:rsid w:val="00FF694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446853"/>
  <w15:docId w15:val="{266E7B3A-589B-4EE9-874A-DFEEBB0D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9D5"/>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084911387">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580A5-D60D-4B74-91AC-C640F57F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5681</Words>
  <Characters>32385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14</cp:revision>
  <dcterms:created xsi:type="dcterms:W3CDTF">2021-05-03T08:29:00Z</dcterms:created>
  <dcterms:modified xsi:type="dcterms:W3CDTF">2021-07-29T00:22:00Z</dcterms:modified>
</cp:coreProperties>
</file>